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740" w:firstLineChars="850"/>
        <w:jc w:val="left"/>
        <w:textAlignment w:val="bottom"/>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湛江市</w:t>
      </w:r>
      <w:r>
        <w:rPr>
          <w:rFonts w:hint="eastAsia" w:ascii="方正小标宋简体" w:hAnsi="方正小标宋简体" w:eastAsia="方正小标宋简体" w:cs="方正小标宋简体"/>
          <w:sz w:val="44"/>
          <w:szCs w:val="44"/>
          <w:lang w:eastAsia="zh-CN"/>
        </w:rPr>
        <w:t>司法局</w:t>
      </w:r>
      <w:r>
        <w:rPr>
          <w:rFonts w:hint="eastAsia" w:ascii="方正小标宋简体" w:hAnsi="方正小标宋简体" w:eastAsia="方正小标宋简体" w:cs="方正小标宋简体"/>
          <w:sz w:val="44"/>
          <w:szCs w:val="44"/>
        </w:rPr>
        <w:t>公共服务事项目录</w:t>
      </w:r>
    </w:p>
    <w:p>
      <w:pPr>
        <w:ind w:firstLine="5740" w:firstLineChars="2050"/>
        <w:jc w:val="left"/>
        <w:textAlignment w:val="bottom"/>
      </w:pPr>
      <w:r>
        <w:rPr>
          <w:rFonts w:hint="eastAsia" w:ascii="方正小标宋简体" w:hAnsi="方正小标宋简体" w:eastAsia="方正小标宋简体" w:cs="方正小标宋简体"/>
          <w:sz w:val="28"/>
          <w:szCs w:val="28"/>
        </w:rPr>
        <w:t>（2017年版）</w:t>
      </w:r>
    </w:p>
    <w:tbl>
      <w:tblPr>
        <w:tblStyle w:val="3"/>
        <w:tblW w:w="14100" w:type="dxa"/>
        <w:jc w:val="center"/>
        <w:tblInd w:w="0" w:type="dxa"/>
        <w:tblLayout w:type="fixed"/>
        <w:tblCellMar>
          <w:top w:w="0" w:type="dxa"/>
          <w:left w:w="0" w:type="dxa"/>
          <w:bottom w:w="0" w:type="dxa"/>
          <w:right w:w="0" w:type="dxa"/>
        </w:tblCellMar>
      </w:tblPr>
      <w:tblGrid>
        <w:gridCol w:w="544"/>
        <w:gridCol w:w="380"/>
        <w:gridCol w:w="1401"/>
        <w:gridCol w:w="1306"/>
        <w:gridCol w:w="449"/>
        <w:gridCol w:w="829"/>
        <w:gridCol w:w="3265"/>
        <w:gridCol w:w="793"/>
        <w:gridCol w:w="1856"/>
        <w:gridCol w:w="789"/>
        <w:gridCol w:w="803"/>
        <w:gridCol w:w="707"/>
        <w:gridCol w:w="978"/>
      </w:tblGrid>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实施</w:t>
            </w:r>
          </w:p>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单位</w:t>
            </w:r>
          </w:p>
        </w:tc>
        <w:tc>
          <w:tcPr>
            <w:tcW w:w="3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序号</w:t>
            </w: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事项名称</w:t>
            </w:r>
          </w:p>
        </w:tc>
        <w:tc>
          <w:tcPr>
            <w:tcW w:w="13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子项名称</w:t>
            </w:r>
          </w:p>
        </w:tc>
        <w:tc>
          <w:tcPr>
            <w:tcW w:w="4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职权类别</w:t>
            </w:r>
          </w:p>
        </w:tc>
        <w:tc>
          <w:tcPr>
            <w:tcW w:w="8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主题分类</w:t>
            </w:r>
          </w:p>
        </w:tc>
        <w:tc>
          <w:tcPr>
            <w:tcW w:w="32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实施依据</w:t>
            </w:r>
          </w:p>
        </w:tc>
        <w:tc>
          <w:tcPr>
            <w:tcW w:w="7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实施</w:t>
            </w:r>
          </w:p>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对象</w:t>
            </w:r>
          </w:p>
        </w:tc>
        <w:tc>
          <w:tcPr>
            <w:tcW w:w="18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职责权限</w:t>
            </w:r>
          </w:p>
        </w:tc>
        <w:tc>
          <w:tcPr>
            <w:tcW w:w="7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是否进驻网上办事大厅</w:t>
            </w:r>
          </w:p>
        </w:tc>
        <w:tc>
          <w:tcPr>
            <w:tcW w:w="8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是否进驻实体办事大厅</w:t>
            </w:r>
          </w:p>
        </w:tc>
        <w:tc>
          <w:tcPr>
            <w:tcW w:w="7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是否实现即来即办</w:t>
            </w:r>
          </w:p>
        </w:tc>
        <w:tc>
          <w:tcPr>
            <w:tcW w:w="9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备注</w:t>
            </w: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158</w:t>
            </w: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提供法律援助</w:t>
            </w:r>
          </w:p>
        </w:tc>
        <w:tc>
          <w:tcPr>
            <w:tcW w:w="13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日常管理事项</w:t>
            </w:r>
          </w:p>
        </w:tc>
        <w:tc>
          <w:tcPr>
            <w:tcW w:w="8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社会民生类</w:t>
            </w:r>
          </w:p>
        </w:tc>
        <w:tc>
          <w:tcPr>
            <w:tcW w:w="32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1.[行政法规]《法律援助条例》（中华人民共和国国务国务院令385号）第五条；</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2.[行政法规]《广东省法律援助条例》（2016年广东省第十二届人民代表大会常务委员会第二十四次会议第二次修订）第五条。</w:t>
            </w:r>
          </w:p>
        </w:tc>
        <w:tc>
          <w:tcPr>
            <w:tcW w:w="7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法律援助受援对象</w:t>
            </w:r>
          </w:p>
        </w:tc>
        <w:tc>
          <w:tcPr>
            <w:tcW w:w="18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负责本辖区的法律援助提供法律援助事项，并对法律援助事项办理情况进行监督、检查。</w:t>
            </w:r>
          </w:p>
        </w:tc>
        <w:tc>
          <w:tcPr>
            <w:tcW w:w="7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159</w:t>
            </w:r>
          </w:p>
        </w:tc>
        <w:tc>
          <w:tcPr>
            <w:tcW w:w="14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律师事务所分所撤回派驻律师审核</w:t>
            </w:r>
          </w:p>
        </w:tc>
        <w:tc>
          <w:tcPr>
            <w:tcW w:w="13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代办转报</w:t>
            </w:r>
          </w:p>
        </w:tc>
        <w:tc>
          <w:tcPr>
            <w:tcW w:w="8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市场主体登记类</w:t>
            </w:r>
          </w:p>
        </w:tc>
        <w:tc>
          <w:tcPr>
            <w:tcW w:w="32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1.[部门规章]《律师事务所管理办法》（2016年司法部令第133号修订）第二十四条；</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2.[规范性文件]《广东省司法厅关于律师执业许可的管理办法》(粤司办〔2014〕94号)第二十二条。</w:t>
            </w:r>
          </w:p>
        </w:tc>
        <w:tc>
          <w:tcPr>
            <w:tcW w:w="7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w:t>
            </w:r>
          </w:p>
        </w:tc>
        <w:tc>
          <w:tcPr>
            <w:tcW w:w="18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地级市司法局接收申报材料并进行初审，报省司法厅审核批准。</w:t>
            </w:r>
          </w:p>
        </w:tc>
        <w:tc>
          <w:tcPr>
            <w:tcW w:w="78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bottom"/>
              <w:rPr>
                <w:rFonts w:hint="eastAsia" w:ascii="方正小标宋简体" w:hAnsi="方正小标宋简体" w:eastAsia="方正小标宋简体" w:cs="方正小标宋简体"/>
                <w:sz w:val="15"/>
                <w:szCs w:val="15"/>
              </w:rPr>
            </w:pP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160</w:t>
            </w:r>
          </w:p>
        </w:tc>
        <w:tc>
          <w:tcPr>
            <w:tcW w:w="1401"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律师事务所分所增加派驻律师审核</w:t>
            </w:r>
          </w:p>
        </w:tc>
        <w:tc>
          <w:tcPr>
            <w:tcW w:w="130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代办转报</w:t>
            </w:r>
          </w:p>
        </w:tc>
        <w:tc>
          <w:tcPr>
            <w:tcW w:w="829"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市场主体登记类</w:t>
            </w:r>
          </w:p>
        </w:tc>
        <w:tc>
          <w:tcPr>
            <w:tcW w:w="3265"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1.[部门规章]《律师事务所管理办法》（2016年司法部令第133号修订）第二十四条；</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2.[规范性文件]《广东省司法厅关于律师执业许可的管理办法》(粤司办〔2014〕94号)第二十二条。</w:t>
            </w:r>
          </w:p>
        </w:tc>
        <w:tc>
          <w:tcPr>
            <w:tcW w:w="793"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w:t>
            </w:r>
          </w:p>
        </w:tc>
        <w:tc>
          <w:tcPr>
            <w:tcW w:w="185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地级市司法局接收申报材料并进行初审，报省司法厅审核批准。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r>
      <w:tr>
        <w:tblPrEx>
          <w:tblLayout w:type="fixed"/>
          <w:tblCellMar>
            <w:top w:w="0" w:type="dxa"/>
            <w:left w:w="0" w:type="dxa"/>
            <w:bottom w:w="0" w:type="dxa"/>
            <w:right w:w="0" w:type="dxa"/>
          </w:tblCellMar>
        </w:tblPrEx>
        <w:trPr>
          <w:cantSplit/>
          <w:trHeight w:val="1898"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161</w:t>
            </w:r>
          </w:p>
        </w:tc>
        <w:tc>
          <w:tcPr>
            <w:tcW w:w="1401"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律师事务所省外分所撤回派驻律师审核</w:t>
            </w:r>
          </w:p>
        </w:tc>
        <w:tc>
          <w:tcPr>
            <w:tcW w:w="130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代办转报</w:t>
            </w:r>
          </w:p>
        </w:tc>
        <w:tc>
          <w:tcPr>
            <w:tcW w:w="829"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市场主体登记类</w:t>
            </w:r>
          </w:p>
        </w:tc>
        <w:tc>
          <w:tcPr>
            <w:tcW w:w="3265"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1.[部门规章]《律师事务所管理办法》（2016年司法部令第133号修订）第二十四条；</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2.[规范性文件]《广东省司法厅关于律师执业许可的管理办法》(粤司办〔2014〕94号)第二十二条。</w:t>
            </w:r>
          </w:p>
        </w:tc>
        <w:tc>
          <w:tcPr>
            <w:tcW w:w="793"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w:t>
            </w:r>
          </w:p>
        </w:tc>
        <w:tc>
          <w:tcPr>
            <w:tcW w:w="185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地级市司法局接收申报材料并进行初审，报省司法厅审核批准。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实施</w:t>
            </w:r>
          </w:p>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单位</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序号</w:t>
            </w:r>
          </w:p>
        </w:tc>
        <w:tc>
          <w:tcPr>
            <w:tcW w:w="140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事项名称</w:t>
            </w:r>
          </w:p>
        </w:tc>
        <w:tc>
          <w:tcPr>
            <w:tcW w:w="130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子项名称</w:t>
            </w: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职权类别</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主题分类</w:t>
            </w:r>
          </w:p>
        </w:tc>
        <w:tc>
          <w:tcPr>
            <w:tcW w:w="3265"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实施依据</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实施</w:t>
            </w:r>
          </w:p>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对象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职责权限</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是否进驻网上办事大厅</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是否进驻实体办事大厅</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是否实现即来即办</w:t>
            </w:r>
          </w:p>
        </w:tc>
        <w:tc>
          <w:tcPr>
            <w:tcW w:w="978"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备注</w:t>
            </w: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162</w:t>
            </w:r>
          </w:p>
        </w:tc>
        <w:tc>
          <w:tcPr>
            <w:tcW w:w="1401"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律师事务所省外分所增加派驻律师审核</w:t>
            </w:r>
          </w:p>
        </w:tc>
        <w:tc>
          <w:tcPr>
            <w:tcW w:w="130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代办转报</w:t>
            </w:r>
          </w:p>
        </w:tc>
        <w:tc>
          <w:tcPr>
            <w:tcW w:w="829"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市场主体登记类</w:t>
            </w:r>
          </w:p>
        </w:tc>
        <w:tc>
          <w:tcPr>
            <w:tcW w:w="3265"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1.[部门规章]《律师事务所管理办法》（2016年司法部令第133号修订）第二十四条；</w:t>
            </w:r>
            <w:r>
              <w:rPr>
                <w:rFonts w:hint="eastAsia" w:ascii="仿宋_GB2312" w:hAnsi="仿宋_GB2312" w:eastAsia="仿宋_GB2312" w:cs="仿宋_GB2312"/>
                <w:sz w:val="15"/>
                <w:szCs w:val="15"/>
              </w:rPr>
              <w:br w:type="textWrapping"/>
            </w:r>
            <w:r>
              <w:rPr>
                <w:rFonts w:hint="eastAsia" w:ascii="仿宋_GB2312" w:hAnsi="仿宋_GB2312" w:eastAsia="仿宋_GB2312" w:cs="仿宋_GB2312"/>
                <w:sz w:val="15"/>
                <w:szCs w:val="15"/>
              </w:rPr>
              <w:t>2.[规范性文件]《广东省司法厅关于律师执业许可的管理办法》(粤司办〔2014〕94号)第二十二条。</w:t>
            </w:r>
          </w:p>
        </w:tc>
        <w:tc>
          <w:tcPr>
            <w:tcW w:w="793"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w:t>
            </w:r>
          </w:p>
        </w:tc>
        <w:tc>
          <w:tcPr>
            <w:tcW w:w="185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地级市司法局接收申报材料并进行初审，报省司法厅审核批准。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163</w:t>
            </w:r>
          </w:p>
        </w:tc>
        <w:tc>
          <w:tcPr>
            <w:tcW w:w="1401"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律师执业证补发（换发）申请</w:t>
            </w:r>
          </w:p>
        </w:tc>
        <w:tc>
          <w:tcPr>
            <w:tcW w:w="130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代办转报</w:t>
            </w:r>
          </w:p>
        </w:tc>
        <w:tc>
          <w:tcPr>
            <w:tcW w:w="829"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市场主体登记类</w:t>
            </w:r>
          </w:p>
        </w:tc>
        <w:tc>
          <w:tcPr>
            <w:tcW w:w="3265"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[规范性文件]《广东省司法厅关于律师执业许可的管理办法》(粤司办〔2014〕94号)第二十四条。</w:t>
            </w:r>
          </w:p>
        </w:tc>
        <w:tc>
          <w:tcPr>
            <w:tcW w:w="793"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执业律师</w:t>
            </w:r>
          </w:p>
        </w:tc>
        <w:tc>
          <w:tcPr>
            <w:tcW w:w="185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地级市司法局接收申报材料并进行初审，报省司法厅审核批准。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164</w:t>
            </w:r>
          </w:p>
        </w:tc>
        <w:tc>
          <w:tcPr>
            <w:tcW w:w="1401"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律师事务所设立省外分所申请</w:t>
            </w:r>
          </w:p>
        </w:tc>
        <w:tc>
          <w:tcPr>
            <w:tcW w:w="130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代办转报</w:t>
            </w:r>
          </w:p>
        </w:tc>
        <w:tc>
          <w:tcPr>
            <w:tcW w:w="829"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市场主体登记类</w:t>
            </w:r>
          </w:p>
        </w:tc>
        <w:tc>
          <w:tcPr>
            <w:tcW w:w="3265"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1.[法律]《中华人民共和国律师法》（2012年修订）第十九条；                                                                                                                               2.[部门规章]《律师事务所分所登记管理办法》（司法部令第125号）第三条、第十八条；                                                                                                        3.[规范性文件]《广东省司法厅关于律师事务所执业许可的实施办法》(粤司规〔2017〕3号)。</w:t>
            </w:r>
          </w:p>
        </w:tc>
        <w:tc>
          <w:tcPr>
            <w:tcW w:w="793"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w:t>
            </w:r>
          </w:p>
        </w:tc>
        <w:tc>
          <w:tcPr>
            <w:tcW w:w="185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地级市司法局接收申报材料并进行初审，报省司法厅审核批准。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165</w:t>
            </w:r>
          </w:p>
        </w:tc>
        <w:tc>
          <w:tcPr>
            <w:tcW w:w="1401"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律师事务所（分所）执业许可证补证、换证申请</w:t>
            </w:r>
          </w:p>
        </w:tc>
        <w:tc>
          <w:tcPr>
            <w:tcW w:w="130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代办转报</w:t>
            </w:r>
          </w:p>
        </w:tc>
        <w:tc>
          <w:tcPr>
            <w:tcW w:w="829"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市场主体登记类</w:t>
            </w:r>
          </w:p>
        </w:tc>
        <w:tc>
          <w:tcPr>
            <w:tcW w:w="3265"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1.[部门规章]《律师事务所管理办法》（（2008年7月18日司法部令第111号发布　2012年11月30日司法部令第125号修正　2016年9月6日司法部令第133号修订））                                       2.[规范性文件]《广东省司法厅关于律师事务所执业许可的实施办法》(粤司规〔2017〕3号)。</w:t>
            </w:r>
          </w:p>
        </w:tc>
        <w:tc>
          <w:tcPr>
            <w:tcW w:w="793"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w:t>
            </w:r>
          </w:p>
        </w:tc>
        <w:tc>
          <w:tcPr>
            <w:tcW w:w="185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地级市司法局接收申报材料并进行初审，报省司法厅审核批准。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r>
      <w:tr>
        <w:tblPrEx>
          <w:tblLayout w:type="fixed"/>
          <w:tblCellMar>
            <w:top w:w="0" w:type="dxa"/>
            <w:left w:w="0" w:type="dxa"/>
            <w:bottom w:w="0" w:type="dxa"/>
            <w:right w:w="0" w:type="dxa"/>
          </w:tblCellMar>
        </w:tblPrEx>
        <w:trPr>
          <w:cantSplit/>
          <w:trHeight w:val="1526"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166</w:t>
            </w:r>
          </w:p>
        </w:tc>
        <w:tc>
          <w:tcPr>
            <w:tcW w:w="1401"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律师执业证书注销审核</w:t>
            </w:r>
          </w:p>
        </w:tc>
        <w:tc>
          <w:tcPr>
            <w:tcW w:w="130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代办转报</w:t>
            </w:r>
          </w:p>
        </w:tc>
        <w:tc>
          <w:tcPr>
            <w:tcW w:w="829"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市场主体登记类</w:t>
            </w:r>
          </w:p>
        </w:tc>
        <w:tc>
          <w:tcPr>
            <w:tcW w:w="3265"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[规范性文件]《广东省司法厅关于律师执业许可的管理办法》(粤司办〔2014〕94号)第二十五条、二十六条、二十七条。</w:t>
            </w:r>
          </w:p>
        </w:tc>
        <w:tc>
          <w:tcPr>
            <w:tcW w:w="793"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执业律师</w:t>
            </w:r>
          </w:p>
        </w:tc>
        <w:tc>
          <w:tcPr>
            <w:tcW w:w="185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地级市司法局接收申报材料并进行初审，报省司法厅审核批准。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实施</w:t>
            </w:r>
          </w:p>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单位</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序号</w:t>
            </w:r>
          </w:p>
        </w:tc>
        <w:tc>
          <w:tcPr>
            <w:tcW w:w="140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事项名称</w:t>
            </w:r>
          </w:p>
        </w:tc>
        <w:tc>
          <w:tcPr>
            <w:tcW w:w="130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子项名称</w:t>
            </w: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职权类别</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主题分类</w:t>
            </w:r>
          </w:p>
        </w:tc>
        <w:tc>
          <w:tcPr>
            <w:tcW w:w="3265"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实施依据</w:t>
            </w:r>
          </w:p>
        </w:tc>
        <w:tc>
          <w:tcPr>
            <w:tcW w:w="79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实施</w:t>
            </w:r>
          </w:p>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对象</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职责权限</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是否进驻网上办事大厅</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是否进驻实体办事大厅</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仿宋_GB2312" w:hAnsi="仿宋_GB2312" w:eastAsia="仿宋_GB2312" w:cs="仿宋_GB2312"/>
                <w:sz w:val="15"/>
                <w:szCs w:val="15"/>
              </w:rPr>
            </w:pPr>
            <w:r>
              <w:rPr>
                <w:rFonts w:hint="eastAsia" w:ascii="方正小标宋简体" w:hAnsi="方正小标宋简体" w:eastAsia="方正小标宋简体" w:cs="方正小标宋简体"/>
                <w:sz w:val="15"/>
                <w:szCs w:val="15"/>
              </w:rPr>
              <w:t>是否实现即来即办</w:t>
            </w:r>
          </w:p>
        </w:tc>
        <w:tc>
          <w:tcPr>
            <w:tcW w:w="978"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15"/>
                <w:szCs w:val="15"/>
              </w:rPr>
              <w:t>备注</w:t>
            </w: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167</w:t>
            </w:r>
          </w:p>
        </w:tc>
        <w:tc>
          <w:tcPr>
            <w:tcW w:w="1401"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律师事务所名称预核准审核（含新设、名称变更）</w:t>
            </w:r>
          </w:p>
        </w:tc>
        <w:tc>
          <w:tcPr>
            <w:tcW w:w="130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代办转报</w:t>
            </w:r>
          </w:p>
        </w:tc>
        <w:tc>
          <w:tcPr>
            <w:tcW w:w="829"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市场主体登记类</w:t>
            </w:r>
          </w:p>
        </w:tc>
        <w:tc>
          <w:tcPr>
            <w:tcW w:w="3265"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1.[法律]《中华人民共和国律师法》（2012年修订）第十九条；                                                                                                                             2.[部门规章]司法部《律师事务所执业管理办法》《律师事务所名称管理办法》；                                                                                                            3.[规范性文件]《广东省司法厅关于律师事务所执业许可的实施办法》(粤司规〔2017〕3号)。</w:t>
            </w:r>
          </w:p>
        </w:tc>
        <w:tc>
          <w:tcPr>
            <w:tcW w:w="793"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w:t>
            </w:r>
          </w:p>
        </w:tc>
        <w:tc>
          <w:tcPr>
            <w:tcW w:w="185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地级市司法局接收申报材料并进行初审，报省司法厅审核批准。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r>
      <w:tr>
        <w:tblPrEx>
          <w:tblLayout w:type="fixed"/>
          <w:tblCellMar>
            <w:top w:w="0" w:type="dxa"/>
            <w:left w:w="0" w:type="dxa"/>
            <w:bottom w:w="0" w:type="dxa"/>
            <w:right w:w="0" w:type="dxa"/>
          </w:tblCellMar>
        </w:tblPrEx>
        <w:trPr>
          <w:cantSplit/>
          <w:trHeight w:val="577" w:hRule="atLeast"/>
          <w:tblHeader/>
          <w:jc w:val="center"/>
        </w:trPr>
        <w:tc>
          <w:tcPr>
            <w:tcW w:w="544"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湛江市司法局</w:t>
            </w:r>
          </w:p>
        </w:tc>
        <w:tc>
          <w:tcPr>
            <w:tcW w:w="380"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168</w:t>
            </w:r>
          </w:p>
        </w:tc>
        <w:tc>
          <w:tcPr>
            <w:tcW w:w="1401"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律师事务所（分所）名称变更审核</w:t>
            </w:r>
          </w:p>
        </w:tc>
        <w:tc>
          <w:tcPr>
            <w:tcW w:w="130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c>
          <w:tcPr>
            <w:tcW w:w="44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代办转报</w:t>
            </w:r>
          </w:p>
        </w:tc>
        <w:tc>
          <w:tcPr>
            <w:tcW w:w="829"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市场主体登记类</w:t>
            </w:r>
          </w:p>
        </w:tc>
        <w:tc>
          <w:tcPr>
            <w:tcW w:w="3265"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1.[部门规章]《律师事务所管理办法》（（2008年7月18日司法部令第111号发布，2012年11月30日司法部令第125号修正，2016年9月6日司法部令第133号修订））                                      2.[规范性文件]《广东省司法厅关于律师事务所执业许可的实施办法》(粤司规〔2017〕3号)。</w:t>
            </w:r>
          </w:p>
        </w:tc>
        <w:tc>
          <w:tcPr>
            <w:tcW w:w="793"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律师事务所</w:t>
            </w:r>
          </w:p>
        </w:tc>
        <w:tc>
          <w:tcPr>
            <w:tcW w:w="1856"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地级市司法局接收申报材料并进行初审，报省司法厅审核批准。</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否</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方正小标宋简体" w:hAnsi="方正小标宋简体" w:eastAsia="方正小标宋简体" w:cs="方正小标宋简体"/>
                <w:sz w:val="15"/>
                <w:szCs w:val="15"/>
              </w:rPr>
            </w:pPr>
            <w:r>
              <w:rPr>
                <w:rFonts w:hint="eastAsia" w:ascii="仿宋_GB2312" w:hAnsi="仿宋_GB2312" w:eastAsia="仿宋_GB2312" w:cs="仿宋_GB2312"/>
                <w:sz w:val="15"/>
                <w:szCs w:val="15"/>
              </w:rPr>
              <w:t>是</w:t>
            </w:r>
          </w:p>
        </w:tc>
        <w:tc>
          <w:tcPr>
            <w:tcW w:w="978" w:type="dxa"/>
            <w:tcBorders>
              <w:top w:val="single" w:color="auto" w:sz="4" w:space="0"/>
              <w:left w:val="single" w:color="auto" w:sz="4" w:space="0"/>
              <w:bottom w:val="single" w:color="auto" w:sz="4" w:space="0"/>
              <w:right w:val="single" w:color="auto" w:sz="4" w:space="0"/>
            </w:tcBorders>
            <w:vAlign w:val="center"/>
          </w:tcPr>
          <w:p>
            <w:pPr>
              <w:jc w:val="left"/>
              <w:textAlignment w:val="bottom"/>
              <w:rPr>
                <w:rFonts w:hint="eastAsia" w:ascii="方正小标宋简体" w:hAnsi="方正小标宋简体" w:eastAsia="方正小标宋简体" w:cs="方正小标宋简体"/>
                <w:sz w:val="15"/>
                <w:szCs w:val="15"/>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91CAC"/>
    <w:rsid w:val="1879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2017-10-09T03:04:00Z</dcterms:created>
  <dc:creator>Administrator</dc:creator>
  <cp:lastModifiedBy>Administrator</cp:lastModifiedBy>
  <dcterms:modified xsi:type="dcterms:W3CDTF">2017-10-09T03:07:55Z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