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96846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 w14:paraId="2B7E3736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2021年度一般公共预算财政拨款“三公”经费支出决算情况说明</w:t>
      </w:r>
    </w:p>
    <w:p w14:paraId="021B4E5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</w:p>
    <w:p w14:paraId="0490A302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C60D97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中共湛江市委党史研究室2021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年度“三公”经费财政拨款支出决算为1.75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万元，完成预算3.29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万元的53.2%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万元的100%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；公务用车购置及运行费支出决算为1.16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万元，完成预算2.41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万元的48.13%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（其中：公务用车购置支出决算为0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万元的100%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；公务用车运行费支出决算为1.16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万元，完成预算2.41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万元的48.13%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）；公务接待费支出决算为0.58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万元，完成预算0.88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万元的65.9%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0EB5E07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年度“三公”经费支出决算小于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预算数的主要情况：认真贯彻落实中央八项规定精神和厉行节约的要求，从严控制“三公”经费开支，全年实际支出比预算有所节约。 </w:t>
      </w:r>
    </w:p>
    <w:p w14:paraId="3D7242B6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270C337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年“三公”经费财政拨款支出决算中，因公出国（境）费0万元，占0.0%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；公务用车购置及运行费支出1.16万元，占66.5%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；公务接待费支出0.58万元，占33.5%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733B2F5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个、累计0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人次。 </w:t>
      </w:r>
    </w:p>
    <w:p w14:paraId="0AA266E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2.公务用车购置及运行维护费支出1.16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辆。公务用车运行及维护支出1.16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辆，主要用于公务用车。 </w:t>
      </w:r>
    </w:p>
    <w:p w14:paraId="44F891C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3.公务接待费支出0.58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万元，主要用于接待省、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县、区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党史研究室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个，来访外宾0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次，接待人数共48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人。主要包括省、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县、区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</w:t>
      </w:r>
      <w:r>
        <w:rPr>
          <w:rFonts w:hint="eastAsia" w:ascii="仿宋_GB2312" w:hAnsi="宋体" w:eastAsia="仿宋_GB2312" w:cs="宋体"/>
          <w:sz w:val="32"/>
          <w:szCs w:val="32"/>
        </w:rPr>
        <w:t>党史研究室干部。</w:t>
      </w:r>
    </w:p>
    <w:p w14:paraId="1474EB05">
      <w:pPr>
        <w:rPr>
          <w:rFonts w:hint="eastAsia" w:ascii="仿宋_GB2312" w:hAnsi="宋体" w:eastAsia="仿宋_GB2312" w:cs="宋体"/>
          <w:sz w:val="32"/>
          <w:szCs w:val="32"/>
        </w:rPr>
      </w:pPr>
    </w:p>
    <w:p w14:paraId="1431F5B5">
      <w:pPr>
        <w:jc w:val="righ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中共湛江市委党史研究室</w:t>
      </w:r>
    </w:p>
    <w:p w14:paraId="4D26CBE5">
      <w:pPr>
        <w:ind w:right="320"/>
        <w:jc w:val="right"/>
        <w:rPr>
          <w:rFonts w:hint="eastAsia"/>
        </w:rPr>
      </w:pPr>
      <w:r>
        <w:rPr>
          <w:rFonts w:hint="eastAsia" w:ascii="仿宋_GB2312" w:hAnsi="宋体" w:eastAsia="仿宋_GB2312" w:cs="宋体"/>
          <w:sz w:val="32"/>
          <w:szCs w:val="32"/>
        </w:rPr>
        <w:t>2022年9月7日</w:t>
      </w:r>
    </w:p>
    <w:p w14:paraId="62C4E8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80"/>
    <w:rsid w:val="001450CE"/>
    <w:rsid w:val="001E6137"/>
    <w:rsid w:val="001E7680"/>
    <w:rsid w:val="00221A37"/>
    <w:rsid w:val="00327C9B"/>
    <w:rsid w:val="00366988"/>
    <w:rsid w:val="003A61E0"/>
    <w:rsid w:val="00691BCC"/>
    <w:rsid w:val="007B6CB9"/>
    <w:rsid w:val="00877E18"/>
    <w:rsid w:val="00906B61"/>
    <w:rsid w:val="00AB5233"/>
    <w:rsid w:val="00AD2208"/>
    <w:rsid w:val="00C02D48"/>
    <w:rsid w:val="00D1253B"/>
    <w:rsid w:val="00D56B33"/>
    <w:rsid w:val="00D7318B"/>
    <w:rsid w:val="00E76D09"/>
    <w:rsid w:val="00F04499"/>
    <w:rsid w:val="00F5320C"/>
    <w:rsid w:val="07440282"/>
    <w:rsid w:val="13364F65"/>
    <w:rsid w:val="6A70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631</Words>
  <Characters>724</Characters>
  <Lines>5</Lines>
  <Paragraphs>1</Paragraphs>
  <TotalTime>4</TotalTime>
  <ScaleCrop>false</ScaleCrop>
  <LinksUpToDate>false</LinksUpToDate>
  <CharactersWithSpaces>766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2022-09-07T08:42:00Z</dcterms:created>
  <dc:creator>张珩之</dc:creator>
  <cp:lastModifiedBy>戴戴</cp:lastModifiedBy>
  <dcterms:modified xsi:type="dcterms:W3CDTF">2025-12-29T04:07:22Z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eyJoZGlkIjoiYzA0ZmEzNTNhMmM5MDg5NTdlMDE4MWI2MzU3Mzk0ZGUiLCJ1c2VySWQiOiI2OTk1NjI1NjQifQ==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44F81F7267094024A0CA23815AD1C08C_12</vt:lpwstr>
  </property>
</Properties>
</file>