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C337F">
      <w:r>
        <w:drawing>
          <wp:inline distT="0" distB="0" distL="114300" distR="114300">
            <wp:extent cx="8855075" cy="229743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69E2"/>
    <w:p w14:paraId="32E701F3">
      <w:pPr>
        <w:jc w:val="center"/>
        <w:rPr>
          <w:rFonts w:ascii="黑体" w:hAnsi="宋体" w:eastAsia="黑体" w:cs="黑体"/>
          <w:b w:val="0"/>
          <w:bCs w:val="0"/>
          <w:color w:val="000000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color w:val="000000"/>
          <w:sz w:val="32"/>
          <w:szCs w:val="32"/>
        </w:rPr>
        <w:t>2024年度财政拨款“三公”经费支出决算情况说明</w:t>
      </w:r>
    </w:p>
    <w:p w14:paraId="542C6E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 xml:space="preserve">“三公”经费财政拨款支出决算总体情况说明 </w:t>
      </w:r>
    </w:p>
    <w:p w14:paraId="2C735C7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湛江市残疾人就业服务中心2024年度“三公”经费财政拨款 支出决算为2.3万元，完成全年预算2.3万元的100%，比上年决算 数增加0.46万元，增长24.8%。其中：因公出国（境）费支出决算 为0万元，完成预算0万元的--%（基数为0，不可比），比上年决 算数增加0万元，增长--（基数为0，不可比）；公务用车购置及 运行维护费支出决算为1.8万元，完成预算1.8万元的100%，比上年决算数增加0.12万元，增长6.9%；其中：公务用车购置支出决 算为0万元，完成预算0万元的--%（基数为0，不可比），比上年 决算数增加0万元，增长--（基数为0，不可比）；公务用车运行 维护费支出决算为1.8万元，完成预算1.8万元的100%，比上年决 算数增加0.12万元，增长6.9%；公务接待费支出决算为0.5万元， 完成预算0.5万元的100%，比上年决算数增加0.34万元，增长 215.5%。 2024年度“三公”经费支出决算等于预算数的主要情况：认 真贯彻落实中央八项规定精神和厉行节约的要求，从严控制“三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公”经费开支。 2024年度“三公”经费支出决算大于上年决算数的主要情 况：业务开展需要，较上年增加三公费用。 </w:t>
      </w:r>
    </w:p>
    <w:p w14:paraId="6428F0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“三公”经费财政拨款支出决算具体情况说明 </w:t>
      </w:r>
    </w:p>
    <w:p w14:paraId="316640B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0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2024年度“三公”经费财政拨款支出决算中，因公出国 （境）费0万元，占0%；公务用车购置及运行维护费支出1.8万 元，占78.3%；公务接待费支出0.5万元，占21.7%。具体情况如 下： 1.因公出国（境）费支出0万元。全年使用财政拨款安排出国 （境）团组0个、累计0人次。 2.公务用车购置及运行维护费支出1.8万元，其中：公务用车 购置支出为0万元，公务用车购置数0辆。公务用车运行维护费支 出1.8万元，公务用车保有量为1辆，主要用于日常活动正常开展。 3.公务接待费支出0.5万元，主要用于接待玉林省残疾人联合 会到我市观摩交流工作、中山调研交流和培英职业技术学校，共 接待国外、境外来访团组0个，来访外宾0人次；发生国内接待3 次，接待人数共28人。主要包括：接待玉林省残疾人联合会到我 市观摩交流工作、中山调研交流和培英职业技术学校。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C790"/>
    <w:multiLevelType w:val="singleLevel"/>
    <w:tmpl w:val="FFFEC7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2CA2"/>
    <w:rsid w:val="0C567DD3"/>
    <w:rsid w:val="1CDE75C7"/>
    <w:rsid w:val="2E6C3ADF"/>
    <w:rsid w:val="3D3E2AEA"/>
    <w:rsid w:val="759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2025-09-05T01:32:48Z</dcterms:created>
  <dc:creator>Administrator</dc:creator>
  <cp:lastModifiedBy>小小</cp:lastModifiedBy>
  <dcterms:modified xsi:type="dcterms:W3CDTF">2025-09-05T01:37:00Z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eyJoZGlkIjoiMmRkZDU5Yzk3Yjk3MjBhNDFjN2ZjZTA5MTQ5YmZiYjMiLCJ1c2VySWQiOiI1MzExNTE2NDcifQ==</vt:lpwstr>
  </property>
  <property fmtid="{D5CDD505-2E9C-101B-9397-08002B2CF9AE}" pid="4" name="ICV">
    <vt:lpwstr>64774A7B54D74D38B25697579A89607E_12</vt:lpwstr>
  </property>
</Properties>
</file>