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rPr>
          <w:rFonts w:hint="eastAsia" w:ascii="黑体" w:hAnsi="黑体" w:eastAsia="黑体" w:cs="黑体"/>
          <w:b/>
          <w:bCs/>
          <w:color w:val="000000"/>
          <w:spacing w:val="6"/>
          <w:sz w:val="44"/>
          <w:szCs w:val="44"/>
        </w:rPr>
      </w:pPr>
      <w:r>
        <w:rPr>
          <w:rFonts w:hint="eastAsia" w:ascii="黑体" w:hAnsi="黑体" w:eastAsia="黑体" w:cs="黑体"/>
          <w:b/>
          <w:bCs/>
          <w:color w:val="000000"/>
          <w:spacing w:val="6"/>
          <w:sz w:val="44"/>
          <w:szCs w:val="44"/>
        </w:rPr>
        <w:t>新就业形态劳动者书面协议参考文本</w:t>
      </w:r>
    </w:p>
    <w:p>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(三方)</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甲方(互联网平台企业)</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统一社会信用代码：</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法定代表人(主要负责人)或委托代理人：</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注</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册</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经</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lang w:val="en-US" w:eastAsia="zh-CN"/>
        </w:rPr>
        <w:t>乙</w:t>
      </w:r>
      <w:r>
        <w:rPr>
          <w:rFonts w:hint="eastAsia" w:ascii="仿宋_GB2312" w:hAnsi="仿宋_GB2312" w:eastAsia="仿宋_GB2312" w:cs="仿宋_GB2312"/>
          <w:sz w:val="30"/>
          <w:szCs w:val="30"/>
        </w:rPr>
        <w:t>方(新就业形态劳动者)</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居民身份证号码：</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(或其他有效证件名称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证件号：</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户籍地址：</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经常居住地(通讯地址)</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丙方(经营性人力资源服务机构)</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统一社会信用代码：</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法定代表人(主要负责人)或委托代理人：</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注</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册</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经</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根据《关于维护新就业形态劳动者劳动保障权益的指导意见》等，各方在平等自愿、协商一致的基础上订立本协议，共同遵守本协议所列条款。</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一、主要权利义务</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甲方为乙方提供服务任务相关信息，接受客户对于乙方的服务评价，线上监督和指导乙方按照平台确定的规则和要求完成服务任务并承担由此产生的服务费用。</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乙方的主要责任是</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完成XX服务任务</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,工作区域或工作地点</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依承接线下服务任务时确认</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丙方为受甲方委托，在工作区域进行属地化管理和服务的机构。其核心管理职责包括：</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1.提供报酬支付等薪税服务；</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2.协助参加有关社会保险；</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3.提供有关培训；</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4.处理乙方相关事故和纠纷；</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default" w:ascii="仿宋_GB2312" w:hAnsi="仿宋_GB2312" w:eastAsia="仿宋_GB2312" w:cs="仿宋_GB2312"/>
          <w:color w:val="auto"/>
          <w:sz w:val="30"/>
          <w:szCs w:val="30"/>
          <w:u w:val="single"/>
          <w:lang w:val="en-US" w:eastAsia="zh-CN"/>
        </w:rPr>
      </w:pPr>
      <w:r>
        <w:rPr>
          <w:rFonts w:hint="eastAsia" w:ascii="仿宋_GB2312" w:hAnsi="仿宋_GB2312" w:eastAsia="仿宋_GB2312" w:cs="仿宋_GB2312"/>
          <w:sz w:val="30"/>
          <w:szCs w:val="30"/>
        </w:rPr>
        <w:t>5.</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详细内容请点击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/详见企业规章制度，认真阅读并确认。甲方如果变更丙方的，应当提前</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日告知乙方(变更/重新签订书面协议),否则因甲方未及时告知乙方给乙方造成经济损失的，由甲方承担相应的赔偿责任。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甲方和丙方均不得以各种直接或间接措施限制乙方在多平台就业或客观上会导致限制其多平台就业的后果。乙方在多平台接单的，应按约定及时完成通过甲方平台已接订单。</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二、服务订单推送与确认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第五条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甲方通过互联网信息推送的方式向乙方提供服务任务；服务任务推送页面显示为各类服务订单。服务订单显示必要的服务任务信息(包括但不限于：</w:t>
      </w:r>
      <w:r>
        <w:rPr>
          <w:rFonts w:hint="eastAsia" w:ascii="仿宋_GB2312" w:hAnsi="仿宋_GB2312" w:eastAsia="仿宋_GB2312" w:cs="仿宋_GB2312"/>
          <w:sz w:val="30"/>
          <w:szCs w:val="30"/>
          <w:u w:val="single"/>
        </w:rPr>
        <w:t>1.</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u w:val="single"/>
        </w:rPr>
        <w:t>;2.</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u w:val="single"/>
        </w:rPr>
        <w:t>;3.</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u w:val="single"/>
        </w:rPr>
        <w:t>4.</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u w:val="single"/>
        </w:rPr>
        <w:t>等</w:t>
      </w:r>
      <w:r>
        <w:rPr>
          <w:rFonts w:hint="eastAsia" w:ascii="仿宋_GB2312" w:hAnsi="仿宋_GB2312" w:eastAsia="仿宋_GB2312" w:cs="仿宋_GB2312"/>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第六条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甲方按照以下规则向乙方推送订单。</w:t>
      </w:r>
      <w:r>
        <w:rPr>
          <w:rFonts w:hint="eastAsia" w:ascii="仿宋_GB2312" w:hAnsi="仿宋_GB2312" w:eastAsia="仿宋_GB2312" w:cs="仿宋_GB2312"/>
          <w:sz w:val="30"/>
          <w:szCs w:val="30"/>
          <w:u w:val="single"/>
        </w:rPr>
        <w:t>请点击链接阅读订单推送规则并签字确认。</w:t>
      </w:r>
      <w:r>
        <w:rPr>
          <w:rFonts w:hint="eastAsia" w:ascii="仿宋_GB2312" w:hAnsi="仿宋_GB2312" w:eastAsia="仿宋_GB2312" w:cs="仿宋_GB2312"/>
          <w:sz w:val="30"/>
          <w:szCs w:val="30"/>
        </w:rPr>
        <w:t>甲方变更订单推送规则的，会在平台页面公示，以醒目方式提示乙方阅读并确认。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甲方的订单推送规则遵循公平合理的原则确定，不因乙方的性别、年龄、民族、户籍等有差别待遇。</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第七条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在符合本协议第十三条之约定的前提下，乙方完全自主决定上线时间、在线时长、接单时间和下线时间等，并且不会因此对订单推送或服务费用确定产生直接影响。预约单中设定的预约时间不属于对乙方工作时间的限制。</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第八条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乙方完成服务任务过程中应遵守甲方的平台服务规则并接受甲方的监督。(请点击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w:t>
      </w:r>
      <w:r>
        <w:rPr>
          <w:rFonts w:hint="eastAsia" w:ascii="仿宋_GB2312" w:hAnsi="仿宋_GB2312" w:eastAsia="仿宋_GB2312" w:cs="仿宋_GB2312"/>
          <w:sz w:val="30"/>
          <w:szCs w:val="30"/>
          <w:u w:val="single"/>
        </w:rPr>
        <w:t>阅读平台服务规则</w:t>
      </w:r>
      <w:r>
        <w:rPr>
          <w:rFonts w:hint="eastAsia" w:ascii="仿宋_GB2312" w:hAnsi="仿宋_GB2312" w:eastAsia="仿宋_GB2312" w:cs="仿宋_GB2312"/>
          <w:sz w:val="30"/>
          <w:szCs w:val="30"/>
        </w:rPr>
        <w:t>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三、报酬及支付</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第九条</w:t>
      </w:r>
      <w:r>
        <w:rPr>
          <w:rFonts w:hint="eastAsia" w:ascii="黑体" w:hAnsi="黑体" w:eastAsia="黑体" w:cs="黑体"/>
          <w:color w:val="000000"/>
          <w:sz w:val="30"/>
          <w:szCs w:val="30"/>
          <w:lang w:val="en-US" w:eastAsia="zh-CN"/>
        </w:rPr>
        <w:t xml:space="preserve"> </w:t>
      </w:r>
      <w:r>
        <w:rPr>
          <w:rFonts w:hint="eastAsia" w:ascii="仿宋_GB2312" w:hAnsi="仿宋_GB2312" w:eastAsia="仿宋_GB2312" w:cs="仿宋_GB2312"/>
          <w:sz w:val="30"/>
          <w:szCs w:val="30"/>
        </w:rPr>
        <w:t>乙方服务报酬构成包括：</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服务报酬的确定主要参考以下因素确定：1.</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；4.</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；5.</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等。乙方提供正常劳动情形下，获得的服务报酬不低于当地小时最低工资标准。法定节假日的报酬标准应高于工作日。请点击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/详见企业规章制度，认真阅读报酬支付规则相关内容，并确认。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乙方服务报酬由甲方/丙方支付。</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报酬支付方按</w:t>
      </w:r>
      <w:r>
        <w:rPr>
          <w:rFonts w:hint="eastAsia" w:ascii="仿宋_GB2312" w:hAnsi="仿宋_GB2312" w:eastAsia="仿宋_GB2312" w:cs="仿宋_GB2312"/>
          <w:sz w:val="30"/>
          <w:szCs w:val="30"/>
          <w:u w:val="single"/>
        </w:rPr>
        <w:t>每单/每天/每7天/每15天/每月</w:t>
      </w:r>
      <w:r>
        <w:rPr>
          <w:rFonts w:hint="eastAsia" w:ascii="仿宋_GB2312" w:hAnsi="仿宋_GB2312" w:eastAsia="仿宋_GB2312" w:cs="仿宋_GB2312"/>
          <w:sz w:val="30"/>
          <w:szCs w:val="30"/>
        </w:rPr>
        <w:t>和乙方结算支付一次报酬。乙方可根据实际情况随时提现。提现可能因银行支付规则等造成延迟。</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default" w:ascii="仿宋_GB2312" w:hAnsi="仿宋_GB2312" w:eastAsia="仿宋_GB2312" w:cs="仿宋_GB2312"/>
          <w:color w:val="auto"/>
          <w:sz w:val="30"/>
          <w:szCs w:val="30"/>
          <w:u w:val="single"/>
          <w:lang w:val="en-US" w:eastAsia="zh-CN"/>
        </w:rPr>
      </w:pPr>
      <w:r>
        <w:rPr>
          <w:rFonts w:hint="eastAsia" w:ascii="黑体" w:hAnsi="黑体" w:eastAsia="黑体" w:cs="黑体"/>
          <w:color w:val="000000"/>
          <w:sz w:val="30"/>
          <w:szCs w:val="30"/>
        </w:rPr>
        <w:t>第十一条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甲方在乙方每单服务结束后24小时/72小时内向其提供服务结算清单，其内容包括：1.有关服务订单履行情况信息；2.服务费总额及其构成情况信息；3.有关扣减项目及数额信息；4.</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;5.</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等。甲方确保乙方在本次订单服务结束后</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个月内随时可查询和下载该服务信息清单的相关信息。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服务完成情况有可能影响每笔订单的服务报酬。乙方如果存在互联网平台规则中明确规定的一般违规行为，甲方会根据制度规则和平台算法相应扣减该笔订单的服务报酬。甲方平台规则中会明确规定可能导致乙方服务报酬扣减的一般违反服务规范或平台规则的行为，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/详见企业规章制度仔细阅读</w:t>
      </w:r>
      <w:r>
        <w:rPr>
          <w:rFonts w:hint="eastAsia" w:ascii="仿宋_GB2312" w:hAnsi="仿宋_GB2312" w:eastAsia="仿宋_GB2312" w:cs="仿宋_GB2312"/>
          <w:sz w:val="30"/>
          <w:szCs w:val="30"/>
          <w:u w:val="single"/>
        </w:rPr>
        <w:t>报酬支付规则及一般违反服务规范或平台规则行为的范围等相关内容</w:t>
      </w:r>
      <w:r>
        <w:rPr>
          <w:rFonts w:hint="eastAsia" w:ascii="仿宋_GB2312" w:hAnsi="仿宋_GB2312" w:eastAsia="仿宋_GB2312" w:cs="仿宋_GB2312"/>
          <w:sz w:val="30"/>
          <w:szCs w:val="30"/>
        </w:rPr>
        <w:t>，并确认。甲方不能单纯因客户差评或因不可抗力等非主观因素未按时完成工作任务扣减乙方服务报酬。</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一般违规行为，单次违规扣减不超过该次服务报酬总额的</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u w:val="single"/>
        </w:rPr>
        <w:t>%</w:t>
      </w:r>
      <w:r>
        <w:rPr>
          <w:rFonts w:hint="eastAsia" w:ascii="仿宋_GB2312" w:hAnsi="仿宋_GB2312" w:eastAsia="仿宋_GB2312" w:cs="仿宋_GB2312"/>
          <w:sz w:val="30"/>
          <w:szCs w:val="30"/>
        </w:rPr>
        <w:t>,扣减信息在订单服务报酬支付中显示。甲方做出扣减服务报酬决定时，应及时告知乙方扣减理由、金额等信息。乙方对扣减决定有异议的，可通过甲方或丙方提供的申诉渠道提出异议。异议成立的，扣减服务报酬在</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日</w:t>
      </w:r>
      <w:bookmarkStart w:id="0" w:name="_GoBack"/>
      <w:bookmarkEnd w:id="0"/>
      <w:r>
        <w:rPr>
          <w:rFonts w:hint="eastAsia" w:ascii="仿宋_GB2312" w:hAnsi="仿宋_GB2312" w:eastAsia="仿宋_GB2312" w:cs="仿宋_GB2312"/>
          <w:sz w:val="30"/>
          <w:szCs w:val="30"/>
        </w:rPr>
        <w:t>内返还乙方。丙方有义务协助乙方进行申诉。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存在严重违反服务行为规范或严重侵犯客户权益行为的，单次扣减不超过该次服务报酬总额的100%,甲方做出扣减服务报酬决定时，参照上款流程办理。严重违反服务行为规范或严重侵犯客户权益行为的范围参照本协议第二十三条约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四、服务时间与休息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甲方实时掌握乙方的工作情况，并且记录其服务时间。甲方采取以下第</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种措施，保证乙方身体健康和合理休息：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1.(适用于配送、出行等行业)乙方连续接单时间达到4小时的，系统会发出疲劳提示，甲方停止推送订单20分钟</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乙方每24小时累计接单时间超过</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小时的，甲方会推送休息提示，建议乙方下线休息</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小时/甲方会停止推送订单</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小时。如乙方当时正在执行订单任务过程中，则从该订单任务完成后开始计时。接单时间是指乙方自执行订单任务时起至完成任务时止的全部时间，如同一时间可接两个及以上订单，接单时间不重复计算。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法律、行政法规或规章另有规定的，按照有关规定执行。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乙方在多平台工作的，应合理安排休息时间，避免疲劳工作。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五、职业保障</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第十五条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甲方和丙方共同负有保障乙方职业安全卫生和进行相关培训的责任，均有权要求乙方遵守职业安全规范并参加相关培训。</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甲方和/或丙方为乙方提供职业安全卫生、平台操作、平台规则等培训，包括线上和线下的培训。乙方应按照要求参加相关培训。</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第十六条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甲方提供必要且符合国家或者行业标准的劳动防护用品及安全防护用品的获取渠道；丙方为乙方获得必要的劳动防护用品及安全防护用品提供便利和支持。</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第十七条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乙方应遵守各项安全生产法律法规，定期确认有关设备、工具符合安全生产规定，完成任务过程中应遵守道路交通安全及安全生产规章制度和操作规程，正确佩戴、使用劳动防护用品及安全防护用品。</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第十八条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甲方和丙方共同采取必要措施保障乙方人格尊严，并向乙方提供紧急情形下请求救助的渠道或联系方式。乙方在完成服务任务过程中如受到侵害，可向甲方和丙方请求救助，甲方和丙方均有义务提供帮助。</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第十九条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乙方在完成服务任务过程中如果遭遇极端天气、危险路况或遭到欺凌、骚扰等情形的，有权终止服务任务的履行，并向甲方和丙方及时说明情况，保留证据。乙方向丙方报告的，丙方应及时告知甲方。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请乙方点击</w:t>
      </w:r>
      <w:r>
        <w:rPr>
          <w:rFonts w:hint="eastAsia" w:ascii="仿宋_GB2312" w:hAnsi="仿宋_GB2312" w:eastAsia="仿宋_GB2312" w:cs="仿宋_GB2312"/>
          <w:sz w:val="30"/>
          <w:szCs w:val="30"/>
          <w:u w:val="single"/>
          <w:lang w:val="en-US" w:eastAsia="zh-CN"/>
        </w:rPr>
        <w:t>链</w:t>
      </w:r>
      <w:r>
        <w:rPr>
          <w:rFonts w:hint="eastAsia" w:ascii="仿宋_GB2312" w:hAnsi="仿宋_GB2312" w:eastAsia="仿宋_GB2312" w:cs="仿宋_GB2312"/>
          <w:sz w:val="30"/>
          <w:szCs w:val="30"/>
          <w:u w:val="single"/>
        </w:rPr>
        <w:t>接</w:t>
      </w:r>
      <w:r>
        <w:rPr>
          <w:rFonts w:hint="eastAsia" w:ascii="仿宋_GB2312" w:hAnsi="仿宋_GB2312" w:eastAsia="仿宋_GB2312" w:cs="仿宋_GB2312"/>
          <w:sz w:val="30"/>
          <w:szCs w:val="30"/>
        </w:rPr>
        <w:t>/详见企业规章制度或联系甲方/丙方，了解在遭遇极端天气、遇到危险或在完成服务任务过程中受到欺凌或骚扰时寻求帮助和进行投诉的途径。</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甲方和/或丙方为乙方提供以下第</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项保障计划：</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1.按国家和所在地要求为乙方参加新就业形态就业人员职业伤害保障试点，缴纳职业伤害保障费，承担相应的职业伤害保障责任；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2.通过</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商业保险对乙方受到的职业伤害予以合理赔偿；</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3.其他商业保险计划：</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和丙方支持并愿意协助乙方作为灵活就业人员参加企业职工基本养老保险、职工基本医疗保险或按规定参加城乡居民基本养老保险、城乡居民基本医疗保险。所在地方或行业有特别规定的，按照有关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六、协议的履行、变更、解除和违约责任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是平台运营制度规则和算法的制定者。甲方和丙方承诺以显著方式、清晰易懂的语言真实、准确、完整地告知乙方平台进入退出、订单分配、计件单价、抽成比例、报酬构成及支付、工作时间、奖惩规则、安全要求等直接涉及乙方劳动权益的制度规则和平台算法。</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甲方承诺在制定、修订前述直接涉及乙方劳动权益的制度规则和平台算法前，通过</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方式听取工会或乙方所属群体代表的意见建议，将结果公示并告知乙方。丙方协助甲方组织前述活动。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甲方变更前述直接涉及乙方劳动权益的制度规则和平台算法的，将以显著方式提示乙方阅读，并确认。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甲方承诺坚持算法取中原则，算法规则的制定以保障乙方安全健康为基本前提，强化恶劣天气等特殊情形下的算法优化和安全提示。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丙方有权在甲方的授权范围内制定与提供属地化管理和服务相关的制度规则，可就相关平台制度规则和平台算法向乙方进行解释说明。</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应遵循诚实信用原则履行本协议约定的任务，因乙方故意、严重过失、严重违反服务行为规范给甲方或客户造成严重损失的，甲方有权告知丙方并注销乙方账号及解除本协议，给甲方造成经济损失的，甲方有权要求乙方给予赔偿；给客户造成损失的，依法承担赔偿责任；涉嫌违法的向公安机关报案，并协助公安机关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严重违反服务行为规范或严重侵犯客户权益行为属于平台规则中的禁止性行为，包括但不限于：</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/详见企业规章制度，认真阅读平台规则中的禁止性行为及其后果的有关规定。)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甲方为乙方提供以下申诉和提出意见建议的渠道：</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丙方为乙方者提供以下申诉和提出意见建议的渠道：</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乙方如对于报酬计算、服务时长、服务费用扣减、委托管理方责任、</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等有异议的，可通过上述申诉渠道向甲方和丙方提出申诉，甲方和丙方承诺及时予以回应并公正处理。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丙方如有下述行为之一的，乙方可通过甲方提供的申诉渠道投诉，甲方承诺及时予以回应并公正处理：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1.以任何形式、任何名义向乙方收取管理费、挂靠费、履约保证金等费用，要求回扣、截留报酬，强迫乙方参加活动、强制/诱导乙方办理与平台无关业务、进行不合理消费等(合理的车辆租赁、维修服务费用除外);</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2.以任何形式、任何名义对乙方进行不合理罚款；</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3.以任何直接或间接方式限制乙方在工作时间、工作时长、接单等方面的自主决定权、强迫延长或限制工作时间、扣减报酬等；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4.丙方工作人员存在骚扰、欺凌等行为的；</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5.设置不合理工作门槛，例如：存在性别、民族、年龄、户藉等歧视；要求乙方注册为个体工商户或另行签订与本协议不一致的其他协议等；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6.其他：</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第二十五条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本协议约定的报酬支付方未依照约定按时足额支付乙方服务报酬的，乙方可要求甲方支付，甲方如已经将相关费用支付给丙方的，可向其追偿。</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第二十六条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甲方和丙方均有义务保护乙方的个人信息权利。甲方和丙方需根据乙方同意的平台个人信息处理规则(请点击链接/详见企业规章制度，认真阅读并确认),按照个人信息保护相关法律法规规定，处理乙方有关信息。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第二十七条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甲方与丙方之间的合作协议变更、终止或解除不影响本协议中甲方与乙方相关权利义务的履行。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丙方发生变动的，甲方提前</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日告知乙方，如乙方未提出异议，本协议中约定的</w:t>
      </w:r>
      <w:r>
        <w:rPr>
          <w:rFonts w:hint="eastAsia" w:ascii="仿宋_GB2312" w:hAnsi="仿宋_GB2312" w:eastAsia="仿宋_GB2312" w:cs="仿宋_GB2312"/>
          <w:sz w:val="30"/>
          <w:szCs w:val="30"/>
          <w:lang w:val="en-US" w:eastAsia="zh-CN"/>
        </w:rPr>
        <w:t>丙方</w:t>
      </w:r>
      <w:r>
        <w:rPr>
          <w:rFonts w:hint="eastAsia" w:ascii="仿宋_GB2312" w:hAnsi="仿宋_GB2312" w:eastAsia="仿宋_GB2312" w:cs="仿宋_GB2312"/>
          <w:sz w:val="30"/>
          <w:szCs w:val="30"/>
        </w:rPr>
        <w:t>权利义务由其承继企业继续履行；乙方不同意变更的，可以单方解除协议。</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第二十八条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乙方有权随时注销在甲方平台注册的账号。乙方注销在甲方平台注册的账号的，视为本协议解除。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七、各方约定事项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第二十九条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乙方对履行本协议而知悉的甲方和丙方的商业秘密承担保密义务，未经甲方和丙方同意，不得泄漏。</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第三十条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各方约定的其它事项：</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八、争议解决</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第三十一条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各方在履行协议过程中如发生争议，可以按照法律法规的规定，进行协商、申请调解或向合同履行地等有管辖权的人民法院提起诉讼。</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九、其他</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第三十二条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本协议中记载的乙方联系电话、通讯地址为协议期内通知相关事项和送达书面文书的联系方式、送达地址。如发生变化，乙方应当及时告知甲方和丙方。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第三十三条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各方确认：均已详细阅读并理解本协议内容，清楚各自的权利、义务。本协议未尽事宜，按照有关法律法规和政策规定执行。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第三十四条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本协议一式三份，三方各执一份，自三方签字(盖章)之日起生效，各方应严格遵照执行。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如以电子形式签订，乙方可随时查看并下载本协议文本及其所有链接。</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甲方(盖章)</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或委托代理人(签字或盖章)</w:t>
      </w:r>
    </w:p>
    <w:p>
      <w:pPr>
        <w:keepNext w:val="0"/>
        <w:keepLines w:val="0"/>
        <w:pageBreakBefore w:val="0"/>
        <w:widowControl/>
        <w:kinsoku w:val="0"/>
        <w:wordWrap/>
        <w:overflowPunct/>
        <w:topLinePunct w:val="0"/>
        <w:autoSpaceDE w:val="0"/>
        <w:autoSpaceDN w:val="0"/>
        <w:bidi w:val="0"/>
        <w:adjustRightInd w:val="0"/>
        <w:snapToGrid w:val="0"/>
        <w:spacing w:line="460" w:lineRule="exact"/>
        <w:ind w:firstLine="900" w:firstLineChars="3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乙方(签字)</w:t>
      </w:r>
    </w:p>
    <w:p>
      <w:pPr>
        <w:keepNext w:val="0"/>
        <w:keepLines w:val="0"/>
        <w:pageBreakBefore w:val="0"/>
        <w:widowControl/>
        <w:kinsoku w:val="0"/>
        <w:wordWrap/>
        <w:overflowPunct/>
        <w:topLinePunct w:val="0"/>
        <w:autoSpaceDE w:val="0"/>
        <w:autoSpaceDN w:val="0"/>
        <w:bidi w:val="0"/>
        <w:adjustRightInd w:val="0"/>
        <w:snapToGrid w:val="0"/>
        <w:spacing w:line="460" w:lineRule="exact"/>
        <w:ind w:firstLine="900" w:firstLineChars="3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丙方(盖章)</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w:t>
      </w:r>
    </w:p>
    <w:p>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或委托代理人(签字或盖章)</w:t>
      </w:r>
    </w:p>
    <w:p>
      <w:pPr>
        <w:keepNext w:val="0"/>
        <w:keepLines w:val="0"/>
        <w:pageBreakBefore w:val="0"/>
        <w:widowControl/>
        <w:kinsoku w:val="0"/>
        <w:wordWrap/>
        <w:overflowPunct/>
        <w:topLinePunct w:val="0"/>
        <w:autoSpaceDE w:val="0"/>
        <w:autoSpaceDN w:val="0"/>
        <w:bidi w:val="0"/>
        <w:adjustRightInd w:val="0"/>
        <w:snapToGrid w:val="0"/>
        <w:spacing w:line="460" w:lineRule="exact"/>
        <w:ind w:firstLine="900" w:firstLineChars="300"/>
        <w:textAlignment w:val="baseline"/>
        <w:rPr>
          <w:rFonts w:ascii="仿宋" w:hAnsi="仿宋" w:eastAsia="仿宋" w:cs="仿宋"/>
          <w:sz w:val="30"/>
          <w:szCs w:val="30"/>
        </w:rPr>
      </w:pP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sectPr>
      <w:footerReference r:id="rId3" w:type="default"/>
      <w:pgSz w:w="11910" w:h="16840"/>
      <w:pgMar w:top="1431" w:right="1460" w:bottom="400" w:left="1569"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YTU1ODVkMGEwYjdjMDY5YzFkNWE3NmNjM2RhMDcifQ=="/>
  </w:docVars>
  <w:rsids>
    <w:rsidRoot w:val="00A44813"/>
    <w:rsid w:val="00A44813"/>
    <w:rsid w:val="00C77F87"/>
    <w:rsid w:val="00EF6419"/>
    <w:rsid w:val="03E23562"/>
    <w:rsid w:val="12193B94"/>
    <w:rsid w:val="13B2273E"/>
    <w:rsid w:val="15D538B5"/>
    <w:rsid w:val="1C0504B3"/>
    <w:rsid w:val="1E383D55"/>
    <w:rsid w:val="20545461"/>
    <w:rsid w:val="26062E4C"/>
    <w:rsid w:val="28D02998"/>
    <w:rsid w:val="2CA551B2"/>
    <w:rsid w:val="2EB15F7E"/>
    <w:rsid w:val="3D3131A1"/>
    <w:rsid w:val="40426770"/>
    <w:rsid w:val="48BD083D"/>
    <w:rsid w:val="4AA559EC"/>
    <w:rsid w:val="54F80E08"/>
    <w:rsid w:val="60DD7E08"/>
    <w:rsid w:val="63337B66"/>
    <w:rsid w:val="6C626B1F"/>
    <w:rsid w:val="6F7F5EDE"/>
    <w:rsid w:val="70223D1B"/>
    <w:rsid w:val="71265526"/>
    <w:rsid w:val="727E0D2A"/>
    <w:rsid w:val="79E40C1D"/>
    <w:rsid w:val="7B406211"/>
    <w:rsid w:val="7F5C5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4688</Words>
  <Characters>4737</Characters>
  <Lines>96</Lines>
  <Paragraphs>27</Paragraphs>
  <TotalTime>0</TotalTime>
  <ScaleCrop>false</ScaleCrop>
  <LinksUpToDate>false</LinksUpToDate>
  <CharactersWithSpaces>5916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2023-04-17T09:53:00Z</dcterms:created>
  <dc:creator>Kingsoft-PDF</dc:creator>
  <cp:lastModifiedBy>Administrator</cp:lastModifiedBy>
  <dcterms:modified xsi:type="dcterms:W3CDTF">2023-05-09T00:48:34Z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2023-04-17T09:53:42Z</vt:filetime>
  </property>
  <property fmtid="{D5CDD505-2E9C-101B-9397-08002B2CF9AE}" pid="4" name="UsrData">
    <vt:lpwstr>643ca67b23b185001564de09</vt:lpwstr>
  </property>
  <property fmtid="{D5CDD505-2E9C-101B-9397-08002B2CF9AE}" pid="5" name="KSOProductBuildVer">
    <vt:lpwstr>2052-11.1.0.14309</vt:lpwstr>
  </property>
  <property fmtid="{D5CDD505-2E9C-101B-9397-08002B2CF9AE}" pid="6" name="ICV">
    <vt:lpwstr>D62A9B0605E144F78A6C5EC4F343DEE4_13</vt:lpwstr>
  </property>
</Properties>
</file>