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黑体" w:hAnsi="黑体" w:eastAsia="黑体" w:cs="黑体"/>
          <w:b/>
          <w:bCs/>
          <w:color w:val="000000"/>
          <w:spacing w:val="6"/>
          <w:sz w:val="44"/>
          <w:szCs w:val="44"/>
        </w:rPr>
      </w:pPr>
      <w:r>
        <w:rPr>
          <w:rFonts w:hint="eastAsia" w:ascii="黑体" w:hAnsi="黑体" w:eastAsia="黑体" w:cs="黑体"/>
          <w:b/>
          <w:bCs/>
          <w:color w:val="000000"/>
          <w:spacing w:val="6"/>
          <w:sz w:val="44"/>
          <w:szCs w:val="44"/>
        </w:rPr>
        <w:t>新就业形态劳动者书面协议参考文本</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甲方(互联网平台企业):</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统一社会信用代码：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法定代表人(主要负责人)或委托代理人：</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注</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册</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经</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color w:val="auto"/>
          <w:sz w:val="30"/>
          <w:szCs w:val="30"/>
          <w:u w:val="single"/>
          <w:lang w:val="en-US" w:eastAsia="zh-CN"/>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color w:val="auto"/>
          <w:sz w:val="30"/>
          <w:szCs w:val="30"/>
          <w:u w:val="singl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乙方(新就业形态劳动者):</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居民身份证号码：</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(或其他有效证件名称</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证件号：</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户籍地址：</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经常居住地(通讯地址):</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color w:val="auto"/>
          <w:sz w:val="30"/>
          <w:szCs w:val="30"/>
          <w:u w:val="single"/>
          <w:lang w:val="en-US" w:eastAsia="zh-CN"/>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default" w:ascii="仿宋_GB2312" w:hAnsi="仿宋_GB2312" w:eastAsia="仿宋_GB2312" w:cs="仿宋_GB2312"/>
          <w:color w:val="auto"/>
          <w:sz w:val="30"/>
          <w:szCs w:val="30"/>
          <w:u w:val="singl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根据《关于维护新就业形态劳动者劳动保障权益的指导意见》等，甲乙双方在平等自愿的基础上，一致同意订立本协议，共同遵守本协议所列条款。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一、主要权利义务</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u w:val="none"/>
        </w:rPr>
      </w:pPr>
      <w:r>
        <w:rPr>
          <w:rFonts w:hint="eastAsia" w:ascii="黑体" w:hAnsi="黑体" w:eastAsia="黑体" w:cs="黑体"/>
          <w:color w:val="000000"/>
          <w:sz w:val="30"/>
          <w:szCs w:val="30"/>
        </w:rPr>
        <w:t>第一条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乙方工作内容为</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完成XX服务任务</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。乙方的工作区域或工作地点</w:t>
      </w:r>
      <w:r>
        <w:rPr>
          <w:rFonts w:hint="eastAsia" w:ascii="仿宋_GB2312" w:hAnsi="仿宋_GB2312" w:eastAsia="仿宋_GB2312" w:cs="仿宋_GB2312"/>
          <w:sz w:val="30"/>
          <w:szCs w:val="30"/>
          <w:u w:val="single"/>
        </w:rPr>
        <w:t>依承接线下服务任务时确认</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甲方通过以下第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sz w:val="30"/>
          <w:szCs w:val="30"/>
        </w:rPr>
        <w:t>种方式提供管理和服务：</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1.由甲方直接提供日常管理和服务，包括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2.甲方与第三方建立业务合作关系，第三方提供相应属地化服务，包括</w:t>
      </w:r>
      <w:r>
        <w:rPr>
          <w:rFonts w:hint="eastAsia" w:ascii="仿宋_GB2312" w:hAnsi="仿宋_GB2312" w:eastAsia="仿宋_GB2312" w:cs="仿宋_GB2312"/>
          <w:sz w:val="30"/>
          <w:szCs w:val="30"/>
          <w:u w:val="single"/>
        </w:rPr>
        <w:t>薪税服务、线上线下指导和培训以及职业伤害保障参保理赔、</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等运营服务</w:t>
      </w:r>
      <w:r>
        <w:rPr>
          <w:rFonts w:hint="eastAsia" w:ascii="仿宋_GB2312" w:hAnsi="仿宋_GB2312" w:eastAsia="仿宋_GB2312" w:cs="仿宋_GB2312"/>
          <w:sz w:val="30"/>
          <w:szCs w:val="30"/>
        </w:rPr>
        <w:t>，以满足与甲方的业务合同约定。反映乙方要求和意见，为乙方获得当地的公共服务等提供支持和协助等。(请点击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3.上述两种方式兼有。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甲方已与第三方明确约定不得有以下行为，第三方如有下述行为，乙方可通过平台规则中明确的投诉渠道进行投诉。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以任何形式、任何名义向乙方收取管理费、挂靠费、履约保证金等费用，要求回扣、截留报酬，强迫乙方参加活动、强制/诱导乙方办理与平台无关业务、进行不合理消费等(合理的车辆租赁、维修服务费用除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(2)以任何形式、任何名义对乙方进行不合理罚款；</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(3)以任何直接或间接方式限制乙方在工作时间、工作时长、接单等方面的自主决定权；</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(4)设置不合理工作门槛，例如：存在性别、民族、年龄、户籍等歧视；要求乙方注册为个体工商户或另行签订与本协议不一致的其他协议等；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(5)第三方工作人员存在骚扰、欺凌等行为的；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(6)其他</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甲方不得以各种直接或间接措施限制乙方在多平台就业或客观上会导致限制其多平台就业的后果。乙方在多平台接单的，应按约定及时完成通过甲方平台已接订单。</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二、服务订单推送与确认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color w:val="auto"/>
          <w:sz w:val="30"/>
          <w:szCs w:val="30"/>
          <w:u w:val="single"/>
        </w:rPr>
      </w:pPr>
      <w:r>
        <w:rPr>
          <w:rFonts w:hint="eastAsia" w:ascii="黑体" w:hAnsi="黑体" w:eastAsia="黑体" w:cs="黑体"/>
          <w:color w:val="000000"/>
          <w:sz w:val="30"/>
          <w:szCs w:val="30"/>
        </w:rPr>
        <w:t>第四条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甲方通过互联网信息推送的方式向乙方提供服务任务；服务任务推送显示为各类服务订单。服务订单显示必要的服务任务信息(包括但不限于：1.</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;2.</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;3.</w:t>
      </w:r>
      <w:r>
        <w:rPr>
          <w:rFonts w:hint="eastAsia" w:ascii="仿宋_GB2312" w:hAnsi="仿宋_GB2312" w:eastAsia="仿宋_GB2312" w:cs="仿宋_GB2312"/>
          <w:color w:val="auto"/>
          <w:sz w:val="30"/>
          <w:szCs w:val="30"/>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;4.</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等</w:t>
      </w:r>
      <w:r>
        <w:rPr>
          <w:rFonts w:hint="eastAsia" w:ascii="仿宋_GB2312" w:hAnsi="仿宋_GB2312" w:eastAsia="仿宋_GB2312" w:cs="仿宋_GB2312"/>
          <w:sz w:val="30"/>
          <w:szCs w:val="3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甲方按照以下规则向乙方推送订单。请点击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/详见企业规章制度，阅读订单推送规则并确认。甲方如变更订单推送规则会在平台页面公示，以显著方式提示乙方阅读并确认。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甲方的订单推送规则遵循公平合理的原则确定，不因乙方的性别、年龄、民族、户籍等有不合理的差别待遇。</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在符合本协议第十二条之约定的前提下，乙方完全自主决定上线时间、在线时长、接单时间和下线时间等，并且不会因此对订单推送或服务费用确定产生直接影响。预约单中设定的预约时间不属于对乙方工作时间的限制。</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乙方完成服务任务过程中应遵守甲方的平台服务规则并接受甲方的监督。(请点击链接/详见企业规章制度，阅读平台服务规则并确认)。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三、报酬及支付</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乙方服务报酬构成包括：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服务报酬的确定主要参考以下因素：1.</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；2.</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；3.</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；4.</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；5.</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等。</w:t>
      </w:r>
      <w:r>
        <w:rPr>
          <w:rFonts w:hint="eastAsia" w:ascii="仿宋_GB2312" w:hAnsi="仿宋_GB2312" w:eastAsia="仿宋_GB2312" w:cs="仿宋_GB2312"/>
          <w:sz w:val="30"/>
          <w:szCs w:val="30"/>
        </w:rPr>
        <w:t>乙方提供正常劳动情形下，获得的服务报酬不低于当地小时最低工资标准。法定节假日的报酬标准应高于工作日。请点击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/详见企业规章制度，认真阅读报酬支付规则相关内容，并确认。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甲方按</w:t>
      </w:r>
      <w:r>
        <w:rPr>
          <w:rFonts w:hint="eastAsia" w:ascii="仿宋_GB2312" w:hAnsi="仿宋_GB2312" w:eastAsia="仿宋_GB2312" w:cs="仿宋_GB2312"/>
          <w:sz w:val="30"/>
          <w:szCs w:val="30"/>
          <w:u w:val="single"/>
        </w:rPr>
        <w:t>每单/每天/每7天/每15天/每月</w:t>
      </w:r>
      <w:r>
        <w:rPr>
          <w:rFonts w:hint="eastAsia" w:ascii="仿宋_GB2312" w:hAnsi="仿宋_GB2312" w:eastAsia="仿宋_GB2312" w:cs="仿宋_GB2312"/>
          <w:sz w:val="30"/>
          <w:szCs w:val="30"/>
        </w:rPr>
        <w:t>和乙方结算支付一次报酬。乙方可根据实际情况随时提现。提现可能因银行支付规则等造成延迟。</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color w:val="auto"/>
          <w:sz w:val="30"/>
          <w:szCs w:val="30"/>
          <w:u w:val="single"/>
          <w:lang w:val="en-US" w:eastAsia="zh-CN"/>
        </w:rPr>
      </w:pPr>
      <w:r>
        <w:rPr>
          <w:rFonts w:hint="eastAsia" w:ascii="黑体" w:hAnsi="黑体" w:eastAsia="黑体" w:cs="黑体"/>
          <w:color w:val="000000"/>
          <w:sz w:val="30"/>
          <w:szCs w:val="30"/>
        </w:rPr>
        <w:t>第十条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甲方在乙方每单服务结束后24小时/72小时内向其提供服务结算清单，其内容包括：1.有关服务订单履行情况信息；2.服务费总额及其构成情况信息</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3.有关扣减项目及数额信息；4.</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;5.</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等。甲方确保乙方在本次订单服务结束后</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个月内随时可查询和下载该服务信息清单的相关信息。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服务完成情况有可能影响每笔订单的服务报酬。乙方如果存在互联网平台规则中明确规定的一般违规行为，甲方会根据制度规则和平台算法相应扣减该笔订单的服务报酬。甲方平台规则中会明确规定可能导致乙方服务报酬扣减的一般违反服务规范或平台规则的行为，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/详见企业规章制度，仔细阅读</w:t>
      </w:r>
      <w:r>
        <w:rPr>
          <w:rFonts w:hint="eastAsia" w:ascii="仿宋_GB2312" w:hAnsi="仿宋_GB2312" w:eastAsia="仿宋_GB2312" w:cs="仿宋_GB2312"/>
          <w:sz w:val="30"/>
          <w:szCs w:val="30"/>
          <w:u w:val="single"/>
        </w:rPr>
        <w:t>报酬支付规则及一般违反服务规范或平台规则行为的范围等相关内容</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并确认。甲方不能单纯因客户差评或因不可抗力等非主观因素未按时完成工作任务扣减乙方服务报酬。</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一般违规行为，单次违规扣减不超过该次服务报酬总额的</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u w:val="single"/>
        </w:rPr>
        <w:t>%</w:t>
      </w:r>
      <w:r>
        <w:rPr>
          <w:rFonts w:hint="eastAsia" w:ascii="仿宋_GB2312" w:hAnsi="仿宋_GB2312" w:eastAsia="仿宋_GB2312" w:cs="仿宋_GB2312"/>
          <w:sz w:val="30"/>
          <w:szCs w:val="30"/>
        </w:rPr>
        <w:t>,扣减信息在订单服务报酬支付中显示。甲方做出扣减服务报酬决定时，应及时告知乙方扣减理由、金额等信息。乙方对扣减决定有异议的，可通过甲方提供的申诉渠道提出异议。异议成立的，扣减服务报酬在</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日内返还乙方。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存在严重违反服务行为规范或严重侵犯客户权益行为的，单次扣减不超过该次服务报酬总额的100%,甲方做出扣减服务报酬决定时，参照上款流程办理。严重违反服务行为规范或严重侵犯客户权益行为的范围参照本协议第二十二条约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四、服务时间与休息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甲方实时掌握乙方的工作情况，并且记录其服务时间。甲方采取以下第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种措施，保证乙方身体健康和合理休息：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1.(适用于配送、出行等行业)乙方连续接单时间达到4小时的，系统会发出疲劳提示，甲方停止推送订单20分钟；乙方每24小时累计接单时间超过</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小时的，甲方会推送休息提示，建议乙方下线休息</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小时/甲方会停止推送订单</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小时。如乙方当时正在执行订单任务过程中，则从该订单任务完成后开始计时。接单时间是指乙方自执行订单任务时起至完成任务时止的全部时间，如同一时间接两个及以上订单，接单时间不重复计算。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2.</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法律、行政法规或规章另有规定的，按照有关规定执行。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乙方在多平台工作的，应合理安排休息时间，避免疲劳工作。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五、职业保障</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甲方负有保障乙方职业安全卫生和进行相关培训的责任，有权要求乙方遵守职业安全规范并参加相关培训。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甲方为乙方提供职业安全卫生、平台操作、平台规则等培训。乙方应按照要求参加相关培训。</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甲方为乙方提供必要且符合国家或者行业标准的劳动防护用品及安全防护用品的获取渠道。</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乙方应遵守各项安全生产法律法规，定期确认有关设备、工具符合安全生产规定，完成任务过程中应遵守道路交通安全及安全生产规章制度和操作规程，正确佩戴、使用劳动防护用品及安全防护用品。</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甲方会采取必要措施保障乙方人格尊严不受侵害，并向乙方提供紧急情形下请求救助的渠道或联系方式，乙方在完成服务任务过程中如受到侵害，可向甲方请求救助，甲方有义务提供帮助。</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乙方在完成服务任务过程中如果遭遇极端天气、危险路况或遭到欺凌、骚扰等情形的，有权终止服务任务的展行，并向甲方及时说明情况，保留证据。</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请乙方点击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/详见企业规章制度或联系甲方客服，了解在遭遇极端天气、遇到危险或在完成服务任务过程中受到欺凌或骚扰时寻求帮助和进行投诉的途径。</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第十九条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甲方为乙方提供以下第</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项保障计划：</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1.甲方按国家和所在地有关要求为乙方参加新就业形态就业人员职业伤害保障试点，缴纳职业伤害保障费，承担相应的职业伤害保障</w:t>
      </w:r>
      <w:r>
        <w:rPr>
          <w:rFonts w:hint="eastAsia" w:ascii="仿宋_GB2312" w:hAnsi="仿宋_GB2312" w:eastAsia="仿宋_GB2312" w:cs="仿宋_GB2312"/>
          <w:sz w:val="30"/>
          <w:szCs w:val="30"/>
          <w:lang w:val="en-US" w:eastAsia="zh-CN"/>
        </w:rPr>
        <w:t>责</w:t>
      </w:r>
      <w:bookmarkStart w:id="0" w:name="_GoBack"/>
      <w:bookmarkEnd w:id="0"/>
      <w:r>
        <w:rPr>
          <w:rFonts w:hint="eastAsia" w:ascii="仿宋_GB2312" w:hAnsi="仿宋_GB2312" w:eastAsia="仿宋_GB2312" w:cs="仿宋_GB2312"/>
          <w:sz w:val="30"/>
          <w:szCs w:val="30"/>
        </w:rPr>
        <w:t>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2.甲方通过</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商业保险对乙方受到的职业伤害予以合理赔偿；</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default" w:ascii="仿宋_GB2312" w:hAnsi="仿宋_GB2312" w:eastAsia="仿宋_GB2312" w:cs="仿宋_GB2312"/>
          <w:sz w:val="30"/>
          <w:szCs w:val="30"/>
          <w:lang w:val="en-US"/>
        </w:rPr>
      </w:pPr>
      <w:r>
        <w:rPr>
          <w:rFonts w:hint="eastAsia" w:ascii="仿宋_GB2312" w:hAnsi="仿宋_GB2312" w:eastAsia="仿宋_GB2312" w:cs="仿宋_GB2312"/>
          <w:sz w:val="30"/>
          <w:szCs w:val="30"/>
        </w:rPr>
        <w:t>3.其他商业保险计划：</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甲方支持并愿意协助乙方作为灵活就业人员参加企业职工基本养老保险、职工基本医疗保险或按规定参加城乡居民基本养老保险、城乡居民基本医疗保险。所在地方或行业有特别规定的，按照有关规定执行。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六、协议的履行、变更、解除和违约责任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第二十一条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承诺以显著方式、清晰易懂的语言真实、准确、全面地告知乙方平台进入退出、订单分配、计件单价、抽成比例、报酬构成及支付、工作时间、奖惩规则、安全要求等直接涉及乙方劳动权益的制度规则和平台算法。</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甲方承诺在制定、修订前述直接涉及乙方劳动权益的制度规则和平台算法前，通过</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方式听取工会或乙方所属群体代表的意见建议，将结果公示并告知乙方。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甲方变更前述直接涉及乙方劳动权益的制度规则和平台算法的，将以显著方式提示乙方阅读，并确认。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甲方承诺坚持算法取中原则，算法规则的制定以保障乙方安全健康为基本前提，强化恶劣天气等特殊情形下的算法优化和安全提示。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第二十二条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应遵循诚实信用原则履行本协议约定的任务，因乙方故意、严重过失、严重违反服务行为规范给甲方或客户造成严重损失的，甲方有权注销乙方账号并解除本协议，给甲方造成经济损失的，有权要求乙方给予赔偿；给客户造成损失的，依法承担赔偿责任；涉嫌违法的向公安机关报案，并协助公安机关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严重违反服务行为规范或严重侵犯客户权益行为属于平台规则中的禁止性行为，包括但不限于：</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等。(请点击</w:t>
      </w:r>
      <w:r>
        <w:rPr>
          <w:rFonts w:hint="eastAsia" w:ascii="仿宋_GB2312" w:hAnsi="仿宋_GB2312" w:eastAsia="仿宋_GB2312" w:cs="仿宋_GB2312"/>
          <w:sz w:val="30"/>
          <w:szCs w:val="30"/>
          <w:u w:val="single"/>
          <w:lang w:val="en-US" w:eastAsia="zh-CN"/>
        </w:rPr>
        <w:t>链接</w:t>
      </w:r>
      <w:r>
        <w:rPr>
          <w:rFonts w:hint="eastAsia" w:ascii="仿宋_GB2312" w:hAnsi="仿宋_GB2312" w:eastAsia="仿宋_GB2312" w:cs="仿宋_GB2312"/>
          <w:sz w:val="30"/>
          <w:szCs w:val="30"/>
        </w:rPr>
        <w:t>/详见企业规章制度，认真阅读平台规则中的禁止性行为及其后果的有关规定。)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第二十三条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甲方为乙方提供以下申诉和提出意见建议的渠道：</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none"/>
          <w:lang w:val="en-US" w:eastAsia="zh-CN"/>
        </w:rPr>
        <w:t>。</w:t>
      </w:r>
      <w:r>
        <w:rPr>
          <w:rFonts w:hint="eastAsia" w:ascii="仿宋_GB2312" w:hAnsi="仿宋_GB2312" w:eastAsia="仿宋_GB2312" w:cs="仿宋_GB2312"/>
          <w:sz w:val="30"/>
          <w:szCs w:val="30"/>
        </w:rPr>
        <w:t>乙方如对于报酬计算、服务时长、服务费用扣减、委托管理方责任、</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sz w:val="30"/>
          <w:szCs w:val="30"/>
        </w:rPr>
        <w:t>等有异议的，可通过上述申诉渠道向甲方提出申诉，甲方承诺及时予以回应并公正处理。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第二十四条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甲方承诺保护乙方的个人信息权利。甲方需根据乙方同意的平台个人信息处理规则(请点击</w:t>
      </w:r>
      <w:r>
        <w:rPr>
          <w:rFonts w:hint="eastAsia" w:ascii="仿宋_GB2312" w:hAnsi="仿宋_GB2312" w:eastAsia="仿宋_GB2312" w:cs="仿宋_GB2312"/>
          <w:sz w:val="30"/>
          <w:szCs w:val="30"/>
          <w:u w:val="single"/>
        </w:rPr>
        <w:t>链接</w:t>
      </w:r>
      <w:r>
        <w:rPr>
          <w:rFonts w:hint="eastAsia" w:ascii="仿宋_GB2312" w:hAnsi="仿宋_GB2312" w:eastAsia="仿宋_GB2312" w:cs="仿宋_GB2312"/>
          <w:sz w:val="30"/>
          <w:szCs w:val="30"/>
        </w:rPr>
        <w:t>/详见企业规章制度，认真阅读并确认),按照个人信息保护相关法律法规规定，处理乙方有关信息。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第二十五条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乙方有权随时注销在甲方平台注册的账号。乙方注销在甲方平台注册的账号的，视为本协议解除。</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七、双方约定事项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default" w:ascii="仿宋_GB2312" w:hAnsi="仿宋_GB2312" w:eastAsia="仿宋_GB2312" w:cs="仿宋_GB2312"/>
          <w:sz w:val="30"/>
          <w:szCs w:val="30"/>
          <w:lang w:val="en-US"/>
        </w:rPr>
      </w:pPr>
      <w:r>
        <w:rPr>
          <w:rFonts w:hint="eastAsia" w:ascii="黑体" w:hAnsi="黑体" w:eastAsia="黑体" w:cs="黑体"/>
          <w:color w:val="000000"/>
          <w:sz w:val="30"/>
          <w:szCs w:val="30"/>
        </w:rPr>
        <w:t>第二十六条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双方约定的其它事项：</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八、争议解决</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第二十七条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甲乙双方在履行协议过程中如发生争议，可以按照法律法规的规定，进行协商、申请调解或向合同履行地等有管辖权的人民法院提起诉讼。</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黑体" w:hAnsi="黑体" w:eastAsia="黑体" w:cs="黑体"/>
          <w:color w:val="000000"/>
          <w:sz w:val="30"/>
          <w:szCs w:val="30"/>
        </w:rPr>
      </w:pPr>
      <w:r>
        <w:rPr>
          <w:rFonts w:hint="eastAsia" w:ascii="黑体" w:hAnsi="黑体" w:eastAsia="黑体" w:cs="黑体"/>
          <w:color w:val="000000"/>
          <w:sz w:val="30"/>
          <w:szCs w:val="30"/>
        </w:rPr>
        <w:t>九、其他</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第二十八条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本协议中记载的乙方联系电话、通讯地址为协议期内通知相关事项和送达书面文书的联系方式、送达地址。如发生变化，乙方应当及时告知甲方。</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第二十九条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双方确认：均已详细阅读并理解本协议内容，清楚各自的权利、义务。本协议未尽事宜，按照有关法律法规和政策规定执行。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jc w:val="both"/>
        <w:textAlignment w:val="baseline"/>
        <w:rPr>
          <w:rFonts w:hint="eastAsia" w:ascii="仿宋_GB2312" w:hAnsi="仿宋_GB2312" w:eastAsia="仿宋_GB2312" w:cs="仿宋_GB2312"/>
          <w:sz w:val="30"/>
          <w:szCs w:val="30"/>
        </w:rPr>
      </w:pPr>
      <w:r>
        <w:rPr>
          <w:rFonts w:hint="eastAsia" w:ascii="黑体" w:hAnsi="黑体" w:eastAsia="黑体" w:cs="黑体"/>
          <w:color w:val="000000"/>
          <w:sz w:val="30"/>
          <w:szCs w:val="30"/>
        </w:rPr>
        <w:t>第三十条</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本协议一式两份，甲乙双方各执一份，自双方签字(盖章)之日起生效，双方应严格遵照执行。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如以电子形式签订，乙方可随时查看并下载电子文本及其所有链接。</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甲方(盖章)</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乙方(签字)</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法定代表人(主要负责人)</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00" w:firstLineChars="2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或委托代理人(签字或盖章)</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1500" w:firstLineChars="500"/>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_GB2312" w:hAnsi="仿宋_GB2312" w:eastAsia="仿宋_GB2312" w:cs="仿宋_GB2312"/>
          <w:sz w:val="30"/>
          <w:szCs w:val="30"/>
        </w:rPr>
      </w:pPr>
    </w:p>
    <w:p>
      <w:pPr>
        <w:rPr>
          <w:rFonts w:hint="eastAsia" w:ascii="仿宋_GB2312" w:hAnsi="仿宋_GB2312" w:eastAsia="仿宋_GB2312" w:cs="仿宋_GB2312"/>
          <w:sz w:val="30"/>
          <w:szCs w:val="30"/>
        </w:rPr>
      </w:pPr>
    </w:p>
    <w:sectPr>
      <w:footerReference r:id="rId3" w:type="default"/>
      <w:pgSz w:w="11910" w:h="16840"/>
      <w:pgMar w:top="1431" w:right="1460" w:bottom="400" w:left="1569"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U1ODVkMGEwYjdjMDY5YzFkNWE3NmNjM2RhMDcifQ=="/>
  </w:docVars>
  <w:rsids>
    <w:rsidRoot w:val="00A44813"/>
    <w:rsid w:val="00A44813"/>
    <w:rsid w:val="00C77F87"/>
    <w:rsid w:val="00EF6419"/>
    <w:rsid w:val="03E23562"/>
    <w:rsid w:val="12193B94"/>
    <w:rsid w:val="13B2273E"/>
    <w:rsid w:val="1C0504B3"/>
    <w:rsid w:val="20545461"/>
    <w:rsid w:val="26062E4C"/>
    <w:rsid w:val="28D02998"/>
    <w:rsid w:val="2CA551B2"/>
    <w:rsid w:val="2EB15F7E"/>
    <w:rsid w:val="3D3131A1"/>
    <w:rsid w:val="40426770"/>
    <w:rsid w:val="41A95B39"/>
    <w:rsid w:val="48BA2C77"/>
    <w:rsid w:val="48BD083D"/>
    <w:rsid w:val="4AA559EC"/>
    <w:rsid w:val="54F80E08"/>
    <w:rsid w:val="60DD7E08"/>
    <w:rsid w:val="6C626B1F"/>
    <w:rsid w:val="6F7F5EDE"/>
    <w:rsid w:val="70223D1B"/>
    <w:rsid w:val="71265526"/>
    <w:rsid w:val="727E0D2A"/>
    <w:rsid w:val="79E40C1D"/>
    <w:rsid w:val="7B406211"/>
    <w:rsid w:val="7F5C5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4024</Words>
  <Characters>4080</Characters>
  <Lines>96</Lines>
  <Paragraphs>27</Paragraphs>
  <TotalTime>11</TotalTime>
  <ScaleCrop>false</ScaleCrop>
  <LinksUpToDate>false</LinksUpToDate>
  <CharactersWithSpaces>5076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2023-04-17T09:53:00Z</dcterms:created>
  <dc:creator>Kingsoft-PDF</dc:creator>
  <cp:lastModifiedBy>Administrator</cp:lastModifiedBy>
  <dcterms:modified xsi:type="dcterms:W3CDTF">2023-05-09T00:43:30Z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2023-04-17T09:53:42Z</vt:filetime>
  </property>
  <property fmtid="{D5CDD505-2E9C-101B-9397-08002B2CF9AE}" pid="4" name="UsrData">
    <vt:lpwstr>643ca67b23b185001564de09</vt:lpwstr>
  </property>
  <property fmtid="{D5CDD505-2E9C-101B-9397-08002B2CF9AE}" pid="5" name="KSOProductBuildVer">
    <vt:lpwstr>2052-11.1.0.14309</vt:lpwstr>
  </property>
  <property fmtid="{D5CDD505-2E9C-101B-9397-08002B2CF9AE}" pid="6" name="ICV">
    <vt:lpwstr>352076D082AA4F83A45BC0B234BE47C7_13</vt:lpwstr>
  </property>
</Properties>
</file>