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考生须在面试开始前45分钟（即上午7:45前），凭本人笔试准考证和有效居民身份证（或临时居民身份证、公安机关出具的具有法律效力的身份证明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、社保卡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）到指定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面试地点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面试设备考环节，考生按抽签顺序号进行备考、作答。考生在候考室列队，由工作人员引导到备考室备考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0分钟，再到面试室作答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下离开备考室。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五、考生进入面试室后，按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试讲和才艺展示顺序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依次答题。面试时间限定20分钟/人（包括试讲15分钟/人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才艺展示5分钟/人），时间到考生立即停止答题。面试过程中以普通话发言。不得报告、透露或暗示个人信息，如透露个人信息，按违纪处理，取消面试成绩。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六、面试结束后，考生把草稿纸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材料留在</w:t>
      </w:r>
      <w:r>
        <w:rPr>
          <w:rFonts w:hint="eastAsia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现场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九、考生应接受现场工作人员的管理，对违反面试规定的，将按照《事业单位公开招聘违纪违规行为处理规定》进行严肃处理。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64ED"/>
    <w:rsid w:val="1B9E7138"/>
    <w:rsid w:val="3FEA9033"/>
    <w:rsid w:val="3FFE68DF"/>
    <w:rsid w:val="66E34FD6"/>
    <w:rsid w:val="6EFBEA12"/>
    <w:rsid w:val="79DD0A51"/>
    <w:rsid w:val="9C6F3C8F"/>
    <w:rsid w:val="BFFFC41C"/>
    <w:rsid w:val="DFEFE0EE"/>
    <w:rsid w:val="DFFE1A65"/>
    <w:rsid w:val="F7B1CF50"/>
    <w:rsid w:val="F7FBE629"/>
    <w:rsid w:val="FEFFC313"/>
    <w:rsid w:val="FF43908C"/>
    <w:rsid w:val="FFE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535</Characters>
  <Lines>0</Lines>
  <Paragraphs>0</Paragraphs>
  <TotalTime>1</TotalTime>
  <ScaleCrop>false</ScaleCrop>
  <LinksUpToDate>false</LinksUpToDate>
  <CharactersWithSpaces>535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2025-05-15T08:08:00Z</dcterms:created>
  <dc:creator>hp</dc:creator>
  <cp:lastModifiedBy>uos</cp:lastModifiedBy>
  <dcterms:modified xsi:type="dcterms:W3CDTF">2025-05-23T09:59:12Z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eyJoZGlkIjoiNDA1ZTI4OTAwZWE1ODU4MTQ1ZWJmYjc1MDkyNWNkNTAiLCJ1c2VySWQiOiIyNDE3MzYyMzYifQ==</vt:lpwstr>
  </property>
  <property fmtid="{D5CDD505-2E9C-101B-9397-08002B2CF9AE}" pid="4" name="ICV">
    <vt:lpwstr>663F757605F422505F0C2F68CFEFCB23</vt:lpwstr>
  </property>
</Properties>
</file>