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 w:cs="方正黑体_GBK"/>
          <w:color w:val="000000" w:themeColor="text1"/>
          <w:sz w:val="44"/>
          <w:szCs w:val="44"/>
        </w:rPr>
      </w:pPr>
      <w:r>
        <w:rPr>
          <w:rFonts w:hint="eastAsia" w:ascii="方正小标宋简体" w:hAnsi="黑体" w:eastAsia="方正小标宋简体" w:cs="方正黑体_GBK"/>
          <w:color w:val="000000" w:themeColor="text1"/>
          <w:sz w:val="44"/>
          <w:szCs w:val="44"/>
        </w:rPr>
        <w:t>湛江市交通运输局关于2020年地方留成货物港务费绩效自评报告</w:t>
      </w:r>
    </w:p>
    <w:p>
      <w:pPr>
        <w:rPr>
          <w:rFonts w:ascii="仿宋_GB2312" w:hAnsi="仿宋_GB2312" w:eastAsia="仿宋_GB2312" w:cs="仿宋_GB2312"/>
          <w:color w:val="000000" w:themeColor="text1"/>
          <w:szCs w:val="32"/>
        </w:rPr>
      </w:pPr>
    </w:p>
    <w:p>
      <w:pPr>
        <w:rPr>
          <w:rFonts w:ascii="仿宋_GB2312" w:hAnsi="仿宋_GB2312" w:eastAsia="仿宋_GB2312" w:cs="仿宋_GB2312"/>
          <w:color w:val="000000" w:themeColor="text1"/>
          <w:szCs w:val="32"/>
        </w:rPr>
      </w:pPr>
    </w:p>
    <w:p>
      <w:pPr>
        <w:rPr>
          <w:rFonts w:ascii="仿宋_GB2312" w:hAnsi="仿宋_GB2312" w:eastAsia="仿宋_GB2312" w:cs="仿宋_GB2312"/>
          <w:color w:val="000000" w:themeColor="text1"/>
          <w:szCs w:val="32"/>
        </w:rPr>
      </w:pPr>
    </w:p>
    <w:p>
      <w:pPr>
        <w:rPr>
          <w:rFonts w:ascii="仿宋_GB2312" w:hAnsi="仿宋_GB2312" w:eastAsia="仿宋_GB2312" w:cs="仿宋_GB2312"/>
          <w:color w:val="000000" w:themeColor="text1"/>
          <w:szCs w:val="32"/>
        </w:rPr>
      </w:pPr>
    </w:p>
    <w:p>
      <w:pPr>
        <w:rPr>
          <w:rFonts w:ascii="仿宋_GB2312" w:hAnsi="仿宋_GB2312" w:eastAsia="仿宋_GB2312" w:cs="仿宋_GB2312"/>
          <w:color w:val="000000" w:themeColor="text1"/>
          <w:szCs w:val="32"/>
        </w:rPr>
      </w:pPr>
    </w:p>
    <w:p>
      <w:pPr>
        <w:rPr>
          <w:rFonts w:ascii="仿宋_GB2312" w:hAnsi="仿宋_GB2312" w:eastAsia="仿宋_GB2312" w:cs="仿宋_GB2312"/>
          <w:color w:val="000000" w:themeColor="text1"/>
          <w:szCs w:val="32"/>
        </w:rPr>
      </w:pPr>
    </w:p>
    <w:p>
      <w:pPr>
        <w:rPr>
          <w:rFonts w:ascii="仿宋_GB2312" w:hAnsi="仿宋_GB2312" w:eastAsia="仿宋_GB2312" w:cs="仿宋_GB2312"/>
          <w:color w:val="000000" w:themeColor="text1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部门名称：湛江市交通运输局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填报人：张志红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联系电话：13702888219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填报日期：2021年6月20日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</w:p>
    <w:p>
      <w:pPr>
        <w:ind w:firstLine="640" w:firstLineChars="200"/>
        <w:rPr>
          <w:rFonts w:ascii="仿宋_GB2312" w:hAnsi="方正黑体_GBK" w:eastAsia="仿宋_GB2312" w:cs="方正黑体_GBK"/>
          <w:color w:val="000000" w:themeColor="text1"/>
          <w:szCs w:val="32"/>
        </w:rPr>
      </w:pPr>
    </w:p>
    <w:p>
      <w:pPr>
        <w:ind w:firstLine="640" w:firstLineChars="200"/>
        <w:rPr>
          <w:rFonts w:ascii="黑体" w:hAnsi="黑体" w:eastAsia="黑体" w:cs="方正黑体_GBK"/>
          <w:color w:val="000000" w:themeColor="text1"/>
          <w:szCs w:val="32"/>
        </w:rPr>
      </w:pPr>
    </w:p>
    <w:p>
      <w:pPr>
        <w:ind w:firstLine="640" w:firstLineChars="200"/>
        <w:rPr>
          <w:rFonts w:ascii="黑体" w:hAnsi="黑体" w:eastAsia="黑体" w:cs="方正黑体_GBK"/>
          <w:color w:val="000000" w:themeColor="text1"/>
          <w:szCs w:val="32"/>
        </w:rPr>
      </w:pPr>
    </w:p>
    <w:p>
      <w:pPr>
        <w:ind w:firstLine="640" w:firstLineChars="200"/>
        <w:rPr>
          <w:rFonts w:ascii="黑体" w:hAnsi="黑体" w:eastAsia="黑体" w:cs="方正黑体_GBK"/>
          <w:color w:val="000000" w:themeColor="text1"/>
          <w:szCs w:val="32"/>
        </w:rPr>
      </w:pPr>
    </w:p>
    <w:p>
      <w:pPr>
        <w:ind w:firstLine="640" w:firstLineChars="200"/>
        <w:rPr>
          <w:rFonts w:ascii="黑体" w:hAnsi="黑体" w:eastAsia="黑体" w:cs="方正黑体_GBK"/>
          <w:color w:val="000000" w:themeColor="text1"/>
          <w:szCs w:val="32"/>
        </w:rPr>
      </w:pPr>
      <w:r>
        <w:rPr>
          <w:rFonts w:hint="eastAsia" w:ascii="黑体" w:hAnsi="黑体" w:eastAsia="黑体" w:cs="方正黑体_GBK"/>
          <w:color w:val="000000" w:themeColor="text1"/>
          <w:szCs w:val="32"/>
        </w:rPr>
        <w:t>一、基本情况</w:t>
      </w:r>
    </w:p>
    <w:p>
      <w:pPr>
        <w:ind w:firstLine="640" w:firstLineChars="200"/>
        <w:rPr>
          <w:rFonts w:ascii="楷体" w:hAnsi="楷体" w:eastAsia="楷体" w:cs="仿宋_GB2312"/>
          <w:color w:val="000000" w:themeColor="text1"/>
          <w:szCs w:val="32"/>
        </w:rPr>
      </w:pPr>
      <w:r>
        <w:rPr>
          <w:rFonts w:hint="eastAsia" w:ascii="楷体" w:hAnsi="楷体" w:eastAsia="楷体" w:cs="方正楷体_GBK"/>
          <w:color w:val="000000" w:themeColor="text1"/>
          <w:szCs w:val="32"/>
        </w:rPr>
        <w:t>（一）项目基本情况</w:t>
      </w:r>
    </w:p>
    <w:p>
      <w:pPr>
        <w:spacing w:line="600" w:lineRule="exact"/>
        <w:ind w:firstLine="758" w:firstLineChars="237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1.用于港口、码头、渡口渡船等设施设备维修保养等。</w:t>
      </w:r>
    </w:p>
    <w:p>
      <w:pPr>
        <w:spacing w:line="600" w:lineRule="exact"/>
        <w:ind w:firstLine="758" w:firstLineChars="237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 xml:space="preserve">2. 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港口信息化系统建设运维经费。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 xml:space="preserve"> 3. 用于安全生产检查督查、信息中心建设、GPS动态中心升级改造、安全教育培训、应急演练、安全生产责任清单编制、年终考核与购置相关安全生产设备设施。</w:t>
      </w:r>
    </w:p>
    <w:p>
      <w:pPr>
        <w:ind w:firstLine="800" w:firstLineChars="250"/>
        <w:rPr>
          <w:rFonts w:ascii="仿宋_GB2312" w:eastAsia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4.</w:t>
      </w:r>
      <w:r>
        <w:rPr>
          <w:rFonts w:hint="eastAsia" w:ascii="仿宋_GB2312" w:eastAsia="仿宋_GB2312"/>
          <w:color w:val="000000" w:themeColor="text1"/>
          <w:szCs w:val="32"/>
        </w:rPr>
        <w:t>扶持湛江港集装箱行业。</w:t>
      </w:r>
    </w:p>
    <w:p>
      <w:pPr>
        <w:ind w:firstLine="800" w:firstLineChars="250"/>
        <w:rPr>
          <w:color w:val="000000" w:themeColor="text1"/>
          <w:szCs w:val="32"/>
        </w:rPr>
      </w:pPr>
      <w:r>
        <w:rPr>
          <w:rFonts w:hint="eastAsia" w:ascii="仿宋_GB2312" w:eastAsia="仿宋_GB2312"/>
          <w:color w:val="000000" w:themeColor="text1"/>
          <w:szCs w:val="32"/>
        </w:rPr>
        <w:t>5.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征收工作经费，包括征收管理工作中发生的差旅费、印刷费、车辆使用费、业务培训、调查、人员差旅及办公设备购置等及</w:t>
      </w:r>
      <w:r>
        <w:rPr>
          <w:rFonts w:hint="eastAsia" w:ascii="仿宋_GB2312" w:eastAsia="仿宋_GB2312"/>
          <w:color w:val="000000" w:themeColor="text1"/>
          <w:szCs w:val="32"/>
        </w:rPr>
        <w:t>我局日常运转补充经费。</w:t>
      </w:r>
    </w:p>
    <w:p>
      <w:pPr>
        <w:ind w:firstLine="480" w:firstLineChars="150"/>
        <w:rPr>
          <w:rFonts w:ascii="楷体" w:hAnsi="楷体" w:eastAsia="楷体" w:cs="方正楷体_GBK"/>
          <w:color w:val="000000" w:themeColor="text1"/>
          <w:szCs w:val="32"/>
        </w:rPr>
      </w:pPr>
      <w:r>
        <w:rPr>
          <w:rFonts w:hint="eastAsia" w:ascii="楷体" w:hAnsi="楷体" w:eastAsia="楷体" w:cs="方正楷体_GBK"/>
          <w:color w:val="000000" w:themeColor="text1"/>
          <w:szCs w:val="32"/>
        </w:rPr>
        <w:t>（二）项目决策情况</w:t>
      </w:r>
    </w:p>
    <w:p>
      <w:pPr>
        <w:pStyle w:val="8"/>
        <w:spacing w:beforeLines="0" w:afterLines="0" w:line="560" w:lineRule="exact"/>
        <w:ind w:firstLine="640"/>
        <w:rPr>
          <w:rFonts w:ascii="仿宋_GB2312" w:hAnsi="仿宋"/>
          <w:color w:val="000000" w:themeColor="text1"/>
          <w:kern w:val="2"/>
          <w:sz w:val="32"/>
          <w:szCs w:val="32"/>
        </w:rPr>
      </w:pPr>
      <w:r>
        <w:rPr>
          <w:rFonts w:hint="eastAsia" w:ascii="仿宋_GB2312" w:hAnsi="方正楷体_GBK" w:cs="方正楷体_GBK"/>
          <w:color w:val="000000" w:themeColor="text1"/>
          <w:sz w:val="32"/>
          <w:szCs w:val="32"/>
        </w:rPr>
        <w:t>根据《关于2020年地方留成货物港务费资金使用的请示》（</w:t>
      </w:r>
      <w:r>
        <w:rPr>
          <w:rFonts w:hint="eastAsia" w:ascii="仿宋_GB2312" w:hAnsi="仿宋" w:cs="仿宋"/>
          <w:color w:val="000000" w:themeColor="text1"/>
          <w:sz w:val="32"/>
          <w:szCs w:val="32"/>
        </w:rPr>
        <w:t>湛交报〔2020〕130号</w:t>
      </w:r>
      <w:r>
        <w:rPr>
          <w:rFonts w:hint="eastAsia" w:ascii="仿宋_GB2312" w:hAnsi="方正楷体_GBK" w:cs="方正楷体_GBK"/>
          <w:color w:val="000000" w:themeColor="text1"/>
          <w:sz w:val="32"/>
          <w:szCs w:val="32"/>
        </w:rPr>
        <w:t>）及批复，对</w:t>
      </w:r>
      <w:r>
        <w:rPr>
          <w:rFonts w:hint="eastAsia" w:ascii="仿宋_GB2312" w:hAnsi="仿宋_GB2312"/>
          <w:color w:val="000000" w:themeColor="text1"/>
          <w:kern w:val="1"/>
          <w:sz w:val="32"/>
          <w:szCs w:val="32"/>
        </w:rPr>
        <w:t>港口、码头、</w:t>
      </w:r>
      <w:r>
        <w:rPr>
          <w:rFonts w:hint="eastAsia" w:ascii="仿宋_GB2312" w:hAnsi="仿宋_GB2312"/>
          <w:color w:val="000000" w:themeColor="text1"/>
          <w:kern w:val="1"/>
          <w:szCs w:val="32"/>
        </w:rPr>
        <w:t>渡口</w:t>
      </w:r>
      <w:r>
        <w:rPr>
          <w:rFonts w:hint="eastAsia" w:ascii="仿宋_GB2312" w:hAnsi="仿宋_GB2312"/>
          <w:color w:val="000000" w:themeColor="text1"/>
          <w:kern w:val="1"/>
          <w:sz w:val="32"/>
          <w:szCs w:val="32"/>
        </w:rPr>
        <w:t>渡船等设施设备进行日常维修保养</w:t>
      </w:r>
      <w:r>
        <w:rPr>
          <w:rFonts w:hint="eastAsia" w:ascii="仿宋_GB2312" w:hAnsi="方正楷体_GBK" w:cs="方正楷体_GBK"/>
          <w:color w:val="000000" w:themeColor="text1"/>
          <w:sz w:val="32"/>
          <w:szCs w:val="32"/>
        </w:rPr>
        <w:t>，</w:t>
      </w:r>
      <w:r>
        <w:rPr>
          <w:rFonts w:hint="eastAsia" w:ascii="仿宋_GB2312"/>
          <w:color w:val="000000" w:themeColor="text1"/>
          <w:sz w:val="32"/>
          <w:szCs w:val="32"/>
        </w:rPr>
        <w:t>逐步改善航道畅通，有力有效提升了湛江航道质量和水域环境。</w:t>
      </w:r>
    </w:p>
    <w:p>
      <w:pPr>
        <w:spacing w:line="620" w:lineRule="exact"/>
        <w:ind w:firstLine="480" w:firstLineChars="150"/>
        <w:rPr>
          <w:rFonts w:ascii="楷体" w:hAnsi="楷体" w:eastAsia="楷体" w:cs="仿宋_GB2312"/>
          <w:color w:val="000000" w:themeColor="text1"/>
          <w:szCs w:val="32"/>
        </w:rPr>
      </w:pPr>
      <w:r>
        <w:rPr>
          <w:rFonts w:hint="eastAsia" w:ascii="楷体" w:hAnsi="楷体" w:eastAsia="楷体" w:cs="仿宋_GB2312"/>
          <w:color w:val="000000" w:themeColor="text1"/>
          <w:szCs w:val="32"/>
        </w:rPr>
        <w:t>（三）绩效目标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eastAsia="仿宋_GB2312"/>
          <w:color w:val="000000" w:themeColor="text1"/>
          <w:szCs w:val="32"/>
        </w:rPr>
        <w:t>2020年货物港务费征收计划目标为9000万元，</w:t>
      </w: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为了确保</w:t>
      </w:r>
      <w:r>
        <w:rPr>
          <w:rFonts w:hint="eastAsia" w:ascii="仿宋_GB2312" w:hAnsi="方正楷体_GBK" w:cs="方正楷体_GBK"/>
          <w:color w:val="000000" w:themeColor="text1"/>
          <w:szCs w:val="32"/>
        </w:rPr>
        <w:t>货物港务费</w:t>
      </w: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征收工作顺利完成，制定相关措施：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对行业安全生产工作的日常监督、检查，</w:t>
      </w:r>
      <w:r>
        <w:rPr>
          <w:rFonts w:hint="eastAsia" w:ascii="仿宋_GB2312" w:hAnsi="仿宋" w:eastAsia="仿宋_GB2312"/>
          <w:color w:val="000000" w:themeColor="text1"/>
          <w:szCs w:val="32"/>
        </w:rPr>
        <w:t>落实安全监管职责，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保障广大人民群众的生命财产安全;</w:t>
      </w: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 xml:space="preserve"> 对港口、码头、渡口渡船等设施设备进行维修和保养，</w:t>
      </w:r>
      <w:r>
        <w:rPr>
          <w:rFonts w:hint="eastAsia" w:ascii="仿宋_GB2312" w:hAnsi="仿宋" w:eastAsia="仿宋_GB2312"/>
          <w:color w:val="000000" w:themeColor="text1"/>
          <w:szCs w:val="32"/>
        </w:rPr>
        <w:t>推进我市水路运力发展，</w:t>
      </w:r>
      <w:r>
        <w:rPr>
          <w:rFonts w:hint="eastAsia" w:ascii="仿宋_GB2312" w:hAnsi="仿宋"/>
          <w:color w:val="000000" w:themeColor="text1"/>
          <w:szCs w:val="32"/>
        </w:rPr>
        <w:t>确保能够提供更加优质的通行能力，更好地服务于社会;</w:t>
      </w: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提升湛江港集装箱运输市场的竞争力和吸引力，引导和鼓励航运、物流等企业在湛江港扩大集装箱运输业务，推动我市港口经济发展；加快将湛江建设成为全国性综合交通枢纽，环北部湾中心城市，发挥国家“一带一路”海上丝绸之路的重要节点城市。</w:t>
      </w:r>
    </w:p>
    <w:p>
      <w:pPr>
        <w:numPr>
          <w:ilvl w:val="0"/>
          <w:numId w:val="1"/>
        </w:numPr>
        <w:spacing w:line="620" w:lineRule="exact"/>
        <w:ind w:firstLine="640" w:firstLineChars="200"/>
        <w:rPr>
          <w:rFonts w:ascii="黑体" w:hAnsi="黑体" w:eastAsia="黑体" w:cs="黑体"/>
          <w:color w:val="000000" w:themeColor="text1"/>
          <w:szCs w:val="32"/>
        </w:rPr>
      </w:pPr>
      <w:r>
        <w:rPr>
          <w:rFonts w:hint="eastAsia" w:ascii="黑体" w:hAnsi="黑体" w:eastAsia="黑体" w:cs="黑体"/>
          <w:color w:val="000000" w:themeColor="text1"/>
          <w:szCs w:val="32"/>
        </w:rPr>
        <w:t>绩效自评工作组织情况</w:t>
      </w:r>
    </w:p>
    <w:p>
      <w:pPr>
        <w:spacing w:line="600" w:lineRule="exact"/>
        <w:ind w:firstLine="6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eastAsia="仿宋_GB2312" w:cs="TT1C7Bo00"/>
          <w:color w:val="000000" w:themeColor="text1"/>
          <w:kern w:val="0"/>
          <w:szCs w:val="32"/>
        </w:rPr>
        <w:t>根据</w:t>
      </w:r>
      <w:r>
        <w:rPr>
          <w:rFonts w:hint="eastAsia" w:ascii="仿宋_GB2312" w:eastAsia="仿宋_GB2312" w:cs="FZFSK--GBK1-0"/>
          <w:color w:val="000000" w:themeColor="text1"/>
          <w:kern w:val="0"/>
          <w:szCs w:val="32"/>
        </w:rPr>
        <w:t>《湛江市财政局关于开展2021年市级财政资金绩效自评工作的通知》（湛财绩函〔2021〕5号）</w:t>
      </w:r>
      <w:r>
        <w:rPr>
          <w:rFonts w:hint="eastAsia" w:ascii="仿宋_GB2312" w:eastAsia="仿宋_GB2312" w:cs="TT1C7Bo00"/>
          <w:color w:val="000000" w:themeColor="text1"/>
          <w:kern w:val="0"/>
          <w:szCs w:val="32"/>
        </w:rPr>
        <w:t>要求</w:t>
      </w:r>
      <w:r>
        <w:rPr>
          <w:rFonts w:hint="eastAsia" w:ascii="仿宋_GB2312" w:eastAsia="仿宋_GB2312"/>
          <w:color w:val="000000" w:themeColor="text1"/>
          <w:szCs w:val="32"/>
        </w:rPr>
        <w:t>，</w:t>
      </w:r>
      <w:r>
        <w:rPr>
          <w:rFonts w:hint="eastAsia" w:ascii="仿宋_GB2312" w:hAnsi="仿宋" w:eastAsia="仿宋_GB2312"/>
          <w:color w:val="000000" w:themeColor="text1"/>
          <w:szCs w:val="32"/>
        </w:rPr>
        <w:t>督促相关单位对照自评方案进行研究和部署，</w:t>
      </w: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按照专项资金管理规定，遵循“客观、科学、规范”的原则，对支出合规性、支出效率和效果进行综合自评。</w:t>
      </w:r>
      <w:r>
        <w:rPr>
          <w:rFonts w:hint="eastAsia" w:ascii="仿宋_GB2312" w:hAnsi="仿宋" w:eastAsia="仿宋_GB2312"/>
          <w:color w:val="000000" w:themeColor="text1"/>
          <w:szCs w:val="32"/>
        </w:rPr>
        <w:t>在自评过程中发现问题、查找原因，及时纠正偏差，为下一步工作夯实基础。由市局收集填报各项目绩效自评数据，并汇总形成自评报告。</w:t>
      </w:r>
    </w:p>
    <w:p>
      <w:pPr>
        <w:spacing w:line="620" w:lineRule="exact"/>
        <w:ind w:firstLine="640" w:firstLineChars="200"/>
        <w:rPr>
          <w:rFonts w:ascii="黑体" w:hAnsi="黑体" w:eastAsia="黑体" w:cs="黑体"/>
          <w:color w:val="000000" w:themeColor="text1"/>
          <w:szCs w:val="32"/>
        </w:rPr>
      </w:pPr>
      <w:r>
        <w:rPr>
          <w:rFonts w:hint="eastAsia" w:ascii="黑体" w:hAnsi="黑体" w:eastAsia="黑体" w:cs="黑体"/>
          <w:color w:val="000000" w:themeColor="text1"/>
          <w:szCs w:val="32"/>
        </w:rPr>
        <w:t>三、绩效自评结论</w:t>
      </w:r>
    </w:p>
    <w:p>
      <w:pPr>
        <w:ind w:firstLine="640" w:firstLineChars="200"/>
        <w:rPr>
          <w:rFonts w:ascii="仿宋_GB2312" w:eastAsia="仿宋_GB2312"/>
          <w:color w:val="000000" w:themeColor="text1"/>
          <w:szCs w:val="32"/>
        </w:rPr>
      </w:pPr>
      <w:r>
        <w:rPr>
          <w:rFonts w:hint="eastAsia" w:ascii="仿宋_GB2312" w:eastAsia="仿宋_GB2312"/>
          <w:color w:val="000000" w:themeColor="text1"/>
          <w:szCs w:val="32"/>
        </w:rPr>
        <w:t>2020年货物港务费征收计划目标为9000万元，实际征收9304.54万元，征收达标率为103.38%，超收304.54万元，较好地完成了年初设定的征收目标。</w:t>
      </w:r>
    </w:p>
    <w:p>
      <w:pPr>
        <w:pStyle w:val="9"/>
        <w:spacing w:line="620" w:lineRule="exact"/>
        <w:ind w:firstLine="640"/>
        <w:rPr>
          <w:rFonts w:ascii="仿宋_GB2312" w:hAnsi="仿宋" w:eastAsia="仿宋_GB2312"/>
          <w:color w:val="000000" w:themeColor="text1"/>
          <w:sz w:val="32"/>
          <w:szCs w:val="32"/>
        </w:rPr>
      </w:pPr>
      <w:r>
        <w:rPr>
          <w:rFonts w:hint="eastAsia" w:ascii="仿宋_GB2312" w:hAnsi="方正楷体_GBK" w:eastAsia="仿宋_GB2312" w:cs="方正楷体_GBK"/>
          <w:color w:val="000000" w:themeColor="text1"/>
          <w:sz w:val="32"/>
          <w:szCs w:val="32"/>
        </w:rPr>
        <w:t>根据《关于2020年地方留成货物港务费资金使用的请示》（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</w:rPr>
        <w:t>湛交报〔2020〕130号</w:t>
      </w:r>
      <w:r>
        <w:rPr>
          <w:rFonts w:hint="eastAsia" w:ascii="仿宋_GB2312" w:hAnsi="方正楷体_GBK" w:eastAsia="仿宋_GB2312" w:cs="方正楷体_GBK"/>
          <w:color w:val="000000" w:themeColor="text1"/>
          <w:sz w:val="32"/>
          <w:szCs w:val="32"/>
        </w:rPr>
        <w:t>）及批复，</w:t>
      </w:r>
      <w:r>
        <w:rPr>
          <w:rFonts w:hint="eastAsia" w:ascii="仿宋_GB2312" w:hAnsi="华文仿宋" w:eastAsia="仿宋_GB2312" w:cs="仿宋_GB2312"/>
          <w:color w:val="000000" w:themeColor="text1"/>
          <w:sz w:val="32"/>
          <w:szCs w:val="32"/>
        </w:rPr>
        <w:t>我局严格执行</w:t>
      </w:r>
      <w:r>
        <w:rPr>
          <w:rFonts w:hint="eastAsia" w:ascii="仿宋_GB2312" w:hAnsi="方正楷体_GBK" w:eastAsia="仿宋_GB2312" w:cs="方正楷体_GBK"/>
          <w:color w:val="000000" w:themeColor="text1"/>
          <w:sz w:val="32"/>
          <w:szCs w:val="32"/>
        </w:rPr>
        <w:t>地方留成货物港务费资金</w:t>
      </w:r>
      <w:r>
        <w:rPr>
          <w:rFonts w:hint="eastAsia" w:ascii="仿宋_GB2312" w:hAnsi="华文仿宋" w:eastAsia="仿宋_GB2312" w:cs="仿宋_GB2312"/>
          <w:color w:val="000000" w:themeColor="text1"/>
          <w:sz w:val="32"/>
          <w:szCs w:val="32"/>
        </w:rPr>
        <w:t>预算管理支出，保障了各项目的职能工作的有效开展，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达到了既定的绩效目标，自评得分为99分，等级为优。</w:t>
      </w:r>
    </w:p>
    <w:p>
      <w:pPr>
        <w:spacing w:line="620" w:lineRule="exact"/>
        <w:ind w:firstLine="640" w:firstLineChars="200"/>
        <w:rPr>
          <w:rFonts w:ascii="黑体" w:hAnsi="黑体" w:eastAsia="黑体" w:cs="黑体"/>
          <w:color w:val="000000" w:themeColor="text1"/>
          <w:szCs w:val="32"/>
        </w:rPr>
      </w:pPr>
      <w:r>
        <w:rPr>
          <w:rFonts w:hint="eastAsia" w:ascii="黑体" w:hAnsi="黑体" w:eastAsia="黑体" w:cs="黑体"/>
          <w:color w:val="000000" w:themeColor="text1"/>
          <w:szCs w:val="32"/>
        </w:rPr>
        <w:t>四、绩效指标分析</w:t>
      </w:r>
    </w:p>
    <w:p>
      <w:pPr>
        <w:spacing w:line="620" w:lineRule="exact"/>
        <w:ind w:firstLine="640" w:firstLineChars="200"/>
        <w:rPr>
          <w:rFonts w:ascii="楷体" w:hAnsi="楷体" w:eastAsia="楷体" w:cs="仿宋_GB2312"/>
          <w:color w:val="000000" w:themeColor="text1"/>
          <w:szCs w:val="32"/>
        </w:rPr>
      </w:pPr>
      <w:r>
        <w:rPr>
          <w:rFonts w:hint="eastAsia" w:ascii="楷体" w:hAnsi="楷体" w:eastAsia="楷体" w:cs="仿宋_GB2312"/>
          <w:color w:val="000000" w:themeColor="text1"/>
          <w:szCs w:val="32"/>
        </w:rPr>
        <w:t>（一）决策分析</w:t>
      </w:r>
    </w:p>
    <w:p>
      <w:pPr>
        <w:spacing w:line="6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1.项目立项情况。</w:t>
      </w:r>
    </w:p>
    <w:p>
      <w:pPr>
        <w:spacing w:line="6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（1）论证决策。</w:t>
      </w:r>
    </w:p>
    <w:p>
      <w:pPr>
        <w:adjustRightInd w:val="0"/>
        <w:snapToGrid w:val="0"/>
        <w:spacing w:line="620" w:lineRule="exact"/>
        <w:ind w:firstLine="587"/>
        <w:rPr>
          <w:color w:val="000000" w:themeColor="text1"/>
        </w:rPr>
      </w:pPr>
      <w:r>
        <w:rPr>
          <w:rFonts w:hint="eastAsia" w:ascii="仿宋_GB2312" w:hAnsi="方正楷体_GBK" w:cs="方正楷体_GBK"/>
          <w:color w:val="000000" w:themeColor="text1"/>
          <w:szCs w:val="32"/>
        </w:rPr>
        <w:t>2020年地方留成货物港务费资金</w:t>
      </w:r>
      <w:r>
        <w:rPr>
          <w:rFonts w:hint="eastAsia" w:ascii="仿宋_GB2312" w:hAnsi="华文仿宋" w:eastAsia="仿宋_GB2312" w:cs="仿宋_GB2312"/>
          <w:color w:val="000000" w:themeColor="text1"/>
          <w:szCs w:val="32"/>
        </w:rPr>
        <w:t>使用范畴的依据是</w:t>
      </w:r>
      <w:r>
        <w:rPr>
          <w:rFonts w:hint="eastAsia" w:ascii="仿宋_GB2312" w:hAnsi="方正楷体_GBK" w:eastAsia="仿宋_GB2312" w:cs="方正楷体_GBK"/>
          <w:color w:val="000000" w:themeColor="text1"/>
          <w:szCs w:val="32"/>
        </w:rPr>
        <w:t>《关于</w:t>
      </w:r>
      <w:r>
        <w:rPr>
          <w:rFonts w:hint="eastAsia" w:ascii="仿宋_GB2312" w:hAnsi="方正楷体_GBK" w:cs="方正楷体_GBK"/>
          <w:color w:val="000000" w:themeColor="text1"/>
          <w:szCs w:val="32"/>
        </w:rPr>
        <w:t>2020年地方留成货物港务费资金使用的请示</w:t>
      </w:r>
      <w:r>
        <w:rPr>
          <w:rFonts w:hint="eastAsia" w:ascii="仿宋_GB2312" w:hAnsi="方正楷体_GBK" w:eastAsia="仿宋_GB2312" w:cs="方正楷体_GBK"/>
          <w:color w:val="000000" w:themeColor="text1"/>
          <w:szCs w:val="32"/>
        </w:rPr>
        <w:t>》（</w:t>
      </w:r>
      <w:r>
        <w:rPr>
          <w:rFonts w:hint="eastAsia" w:ascii="仿宋_GB2312" w:hAnsi="仿宋" w:eastAsia="仿宋_GB2312" w:cs="仿宋"/>
          <w:color w:val="000000" w:themeColor="text1"/>
          <w:szCs w:val="32"/>
        </w:rPr>
        <w:t>湛</w:t>
      </w:r>
      <w:r>
        <w:rPr>
          <w:rFonts w:hint="eastAsia" w:ascii="仿宋_GB2312" w:hAnsi="仿宋" w:cs="仿宋"/>
          <w:color w:val="000000" w:themeColor="text1"/>
          <w:szCs w:val="32"/>
        </w:rPr>
        <w:t>交报</w:t>
      </w:r>
      <w:r>
        <w:rPr>
          <w:rFonts w:hint="eastAsia" w:ascii="仿宋_GB2312" w:hAnsi="仿宋" w:eastAsia="仿宋_GB2312" w:cs="仿宋"/>
          <w:color w:val="000000" w:themeColor="text1"/>
          <w:szCs w:val="32"/>
        </w:rPr>
        <w:t>〔20</w:t>
      </w:r>
      <w:r>
        <w:rPr>
          <w:rFonts w:hint="eastAsia" w:ascii="仿宋_GB2312" w:hAnsi="仿宋" w:cs="仿宋"/>
          <w:color w:val="000000" w:themeColor="text1"/>
          <w:szCs w:val="32"/>
        </w:rPr>
        <w:t>20</w:t>
      </w:r>
      <w:r>
        <w:rPr>
          <w:rFonts w:hint="eastAsia" w:ascii="仿宋_GB2312" w:hAnsi="仿宋" w:eastAsia="仿宋_GB2312" w:cs="仿宋"/>
          <w:color w:val="000000" w:themeColor="text1"/>
          <w:szCs w:val="32"/>
        </w:rPr>
        <w:t>〕</w:t>
      </w:r>
      <w:r>
        <w:rPr>
          <w:rFonts w:hint="eastAsia" w:ascii="仿宋_GB2312" w:hAnsi="仿宋" w:cs="仿宋"/>
          <w:color w:val="000000" w:themeColor="text1"/>
          <w:szCs w:val="32"/>
        </w:rPr>
        <w:t>130</w:t>
      </w:r>
      <w:r>
        <w:rPr>
          <w:rFonts w:hint="eastAsia" w:ascii="仿宋_GB2312" w:hAnsi="仿宋" w:eastAsia="仿宋_GB2312" w:cs="仿宋"/>
          <w:color w:val="000000" w:themeColor="text1"/>
          <w:szCs w:val="32"/>
        </w:rPr>
        <w:t>号</w:t>
      </w:r>
      <w:r>
        <w:rPr>
          <w:rFonts w:hint="eastAsia" w:ascii="仿宋_GB2312" w:hAnsi="方正楷体_GBK" w:eastAsia="仿宋_GB2312" w:cs="方正楷体_GBK"/>
          <w:color w:val="000000" w:themeColor="text1"/>
          <w:szCs w:val="32"/>
        </w:rPr>
        <w:t>）</w:t>
      </w:r>
      <w:r>
        <w:rPr>
          <w:rFonts w:hint="eastAsia" w:ascii="仿宋_GB2312" w:hAnsi="方正楷体_GBK" w:cs="方正楷体_GBK"/>
          <w:color w:val="000000" w:themeColor="text1"/>
          <w:szCs w:val="32"/>
        </w:rPr>
        <w:t>及市政府批复</w:t>
      </w:r>
      <w:r>
        <w:rPr>
          <w:rFonts w:hint="eastAsia" w:ascii="仿宋_GB2312" w:hAnsi="方正楷体_GBK" w:eastAsia="仿宋_GB2312" w:cs="方正楷体_GBK"/>
          <w:color w:val="000000" w:themeColor="text1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（2）目标设置。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2020年货物港务费征收计划任务为9000万元，</w:t>
      </w:r>
      <w:r>
        <w:rPr>
          <w:rFonts w:hint="eastAsia" w:ascii="仿宋_GB2312" w:hAnsi="方正楷体_GBK" w:eastAsia="仿宋_GB2312" w:cs="方正楷体_GBK"/>
          <w:color w:val="000000" w:themeColor="text1"/>
          <w:szCs w:val="32"/>
        </w:rPr>
        <w:t>地方留成货物港务费资金合理分配</w:t>
      </w:r>
      <w:r>
        <w:rPr>
          <w:rFonts w:hint="eastAsia"/>
          <w:color w:val="000000" w:themeColor="text1"/>
          <w:sz w:val="28"/>
          <w:szCs w:val="28"/>
        </w:rPr>
        <w:t>保障征收任务顺利完成。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（3）保障措施。</w:t>
      </w:r>
    </w:p>
    <w:p>
      <w:pPr>
        <w:snapToGrid w:val="0"/>
        <w:spacing w:line="30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eastAsia="仿宋_GB2312"/>
          <w:color w:val="000000"/>
          <w:szCs w:val="32"/>
        </w:rPr>
        <w:t>资金使用管理、工程款拨付审批制度健全，严格按照国家有关财务管理规定，规范支出拨款程序；项目实际支出根据项目管理办法规定程序审核把关，并按基建会计制度的有关要求执行；根据工程建设进度拨付工程款，加强项目业主资金使用管理，做到专款专用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2.资金落实情况。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（1）资金到位。</w:t>
      </w:r>
    </w:p>
    <w:p>
      <w:pPr>
        <w:snapToGrid w:val="0"/>
        <w:spacing w:line="300" w:lineRule="auto"/>
        <w:ind w:firstLine="640" w:firstLineChars="200"/>
        <w:rPr>
          <w:rFonts w:ascii="仿宋_GB2312" w:hAnsi="CESI仿宋-GB2312" w:eastAsia="仿宋_GB2312" w:cs="CESI仿宋-GB2312"/>
          <w:color w:val="000000" w:themeColor="text1"/>
          <w:szCs w:val="32"/>
        </w:rPr>
      </w:pPr>
      <w:r>
        <w:rPr>
          <w:rFonts w:hint="eastAsia" w:ascii="仿宋_GB2312" w:hAnsi="方正楷体_GBK" w:cs="方正楷体_GBK"/>
          <w:color w:val="000000" w:themeColor="text1"/>
          <w:szCs w:val="32"/>
        </w:rPr>
        <w:t>2020年地方留成货物港务费项目资金</w:t>
      </w:r>
      <w:r>
        <w:rPr>
          <w:rFonts w:hint="eastAsia" w:ascii="仿宋_GB2312" w:hAnsi="CESI仿宋-GB2312" w:eastAsia="仿宋_GB2312" w:cs="CESI仿宋-GB2312"/>
          <w:color w:val="000000" w:themeColor="text1"/>
          <w:szCs w:val="32"/>
        </w:rPr>
        <w:t>已到位2620万元，到位率100%。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（2）资金分配。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该资金为2020年地方留成货物港务费，主要用于湛江港集装箱奖励资金500万元、广东宏策海运发展有限公司新造船舶落籍湛江补助资金418.74万元、强制清除航道碍航物资资金69万元、渡改桥建设项目281万元、新增运力补助资金10万元、安全生产监管专项经费及应急演练经费230万元、港口信息化系统建设运维经费148.26万元、乡镇渡口专项配套资金100万元、海滨码头维护及台风损毁预备经费28万元、湛江市港口航道建设管理中心工程项目建设管理费15万元、征收工作经费820万元。</w:t>
      </w:r>
    </w:p>
    <w:p>
      <w:pPr>
        <w:ind w:firstLine="640" w:firstLineChars="200"/>
        <w:rPr>
          <w:rFonts w:ascii="楷体" w:hAnsi="楷体" w:eastAsia="楷体" w:cs="方正楷体_GBK"/>
          <w:color w:val="000000" w:themeColor="text1"/>
          <w:szCs w:val="32"/>
        </w:rPr>
      </w:pPr>
      <w:r>
        <w:rPr>
          <w:rFonts w:hint="eastAsia" w:ascii="楷体" w:hAnsi="楷体" w:eastAsia="楷体" w:cs="方正楷体_GBK"/>
          <w:color w:val="000000" w:themeColor="text1"/>
          <w:szCs w:val="32"/>
        </w:rPr>
        <w:t>（二）管理分析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1.资金管理。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（1）资金支付。</w:t>
      </w:r>
    </w:p>
    <w:p>
      <w:pPr>
        <w:snapToGrid w:val="0"/>
        <w:spacing w:line="300" w:lineRule="auto"/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方正楷体_GBK" w:cs="方正楷体_GBK"/>
          <w:color w:val="000000" w:themeColor="text1"/>
          <w:szCs w:val="32"/>
        </w:rPr>
        <w:t>2020年地方留成货物港务费项目资金</w:t>
      </w:r>
      <w:r>
        <w:rPr>
          <w:rFonts w:hint="eastAsia" w:ascii="仿宋_GB2312" w:hAnsi="CESI仿宋-GB2312" w:eastAsia="仿宋_GB2312" w:cs="CESI仿宋-GB2312"/>
          <w:color w:val="000000" w:themeColor="text1"/>
          <w:szCs w:val="32"/>
        </w:rPr>
        <w:t>已到位2620万元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，</w:t>
      </w:r>
      <w:r>
        <w:rPr>
          <w:rFonts w:hint="eastAsia" w:ascii="仿宋_GB2312" w:hAnsi="CESI仿宋-GB2312" w:eastAsia="仿宋_GB2312" w:cs="CESI仿宋-GB2312"/>
          <w:color w:val="000000" w:themeColor="text1"/>
          <w:szCs w:val="32"/>
        </w:rPr>
        <w:t>已全部到位，到位率100%。截止2020年12月31日止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已支付2415.32万元</w:t>
      </w:r>
      <w:r>
        <w:rPr>
          <w:rFonts w:hint="eastAsia" w:ascii="仿宋_GB2312" w:hAnsi="CESI仿宋-GB2312" w:eastAsia="仿宋_GB2312" w:cs="CESI仿宋-GB2312"/>
          <w:color w:val="000000" w:themeColor="text1"/>
          <w:szCs w:val="32"/>
        </w:rPr>
        <w:t>，支付率为92.19 %。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（2）支出规范性。</w:t>
      </w:r>
    </w:p>
    <w:p>
      <w:pPr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方正楷体_GBK" w:cs="方正楷体_GBK"/>
          <w:color w:val="000000" w:themeColor="text1"/>
          <w:szCs w:val="32"/>
        </w:rPr>
        <w:t>2020年地方留成货物港务费项目资金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支付严格按照专项资金管理制度和单位内部管理制度。</w:t>
      </w:r>
      <w:r>
        <w:rPr>
          <w:rFonts w:hint="eastAsia" w:ascii="仿宋_GB2312" w:hAnsi="CESI仿宋-GB2312" w:eastAsia="仿宋_GB2312" w:cs="CESI仿宋-GB2312"/>
          <w:color w:val="000000" w:themeColor="text1"/>
          <w:szCs w:val="32"/>
        </w:rPr>
        <w:t>截止2020年12月31日止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已支付2415.32万元</w:t>
      </w:r>
      <w:r>
        <w:rPr>
          <w:rFonts w:hint="eastAsia" w:ascii="仿宋_GB2312" w:hAnsi="CESI仿宋-GB2312" w:eastAsia="仿宋_GB2312" w:cs="CESI仿宋-GB2312"/>
          <w:color w:val="000000" w:themeColor="text1"/>
          <w:szCs w:val="32"/>
        </w:rPr>
        <w:t>，支付率为92.19 %。其中：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主要用于湛江港集装箱奖励资金500万元（兑现2017年超额奖270.1万元、兑现2018年超额奖229.9万元）、广东宏策海运发展有限公司新造船舶落籍湛江补助资金418.74万元、强制清除航道碍航物资资金29.7万元、渡改桥项目281万元、新增运力补助资金10万元、安全生产监管专项经费及应急演练经费230万元、港口信息化系统建设运维经费148.26万元、乡镇渡口专项配套资金100万元、海滨码头维护及台风损毁预备经费28万元、湛江市港口航道建设管理中心工程项目建设管理费15万元、征收工作经费690.62万元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</w:rPr>
      </w:pPr>
      <w:r>
        <w:rPr>
          <w:rFonts w:hint="eastAsia" w:ascii="仿宋" w:hAnsi="仿宋" w:eastAsia="仿宋" w:cs="仿宋"/>
          <w:color w:val="000000" w:themeColor="text1"/>
          <w:szCs w:val="32"/>
        </w:rPr>
        <w:t>2.事项管理。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</w:rPr>
      </w:pPr>
      <w:r>
        <w:rPr>
          <w:rFonts w:hint="eastAsia" w:ascii="仿宋" w:hAnsi="仿宋" w:eastAsia="仿宋" w:cs="仿宋"/>
          <w:color w:val="000000" w:themeColor="text1"/>
          <w:szCs w:val="32"/>
        </w:rPr>
        <w:t>（1）实施程序。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</w:rPr>
      </w:pPr>
      <w:r>
        <w:rPr>
          <w:rFonts w:hint="eastAsia" w:ascii="仿宋" w:hAnsi="仿宋" w:eastAsia="仿宋" w:cs="仿宋"/>
          <w:color w:val="000000" w:themeColor="text1"/>
          <w:szCs w:val="32"/>
        </w:rPr>
        <w:t>各县（市、区）交通运输局按照计划中的建设任务清单要求，结合实际需求，积极落实安排具体项目，并根据项目完成情况申请拨付资金。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</w:rPr>
      </w:pPr>
      <w:r>
        <w:rPr>
          <w:rFonts w:hint="eastAsia" w:ascii="仿宋" w:hAnsi="仿宋" w:eastAsia="仿宋" w:cs="仿宋"/>
          <w:color w:val="000000" w:themeColor="text1"/>
          <w:szCs w:val="32"/>
        </w:rPr>
        <w:t>（2）管理情况。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</w:rPr>
      </w:pPr>
      <w:r>
        <w:rPr>
          <w:rFonts w:hint="eastAsia" w:ascii="仿宋" w:hAnsi="仿宋" w:eastAsia="仿宋" w:cs="仿宋"/>
          <w:color w:val="000000" w:themeColor="text1"/>
          <w:szCs w:val="32"/>
        </w:rPr>
        <w:t>各县（市、区）交通运输局对每个项目的资金拨付有监督管理，确保资金合理合法合规使用。</w:t>
      </w:r>
    </w:p>
    <w:p>
      <w:pPr>
        <w:ind w:firstLine="640" w:firstLineChars="200"/>
        <w:rPr>
          <w:rFonts w:ascii="楷体" w:hAnsi="楷体" w:eastAsia="楷体" w:cs="方正楷体_GBK"/>
          <w:color w:val="000000" w:themeColor="text1"/>
          <w:szCs w:val="32"/>
        </w:rPr>
      </w:pPr>
      <w:r>
        <w:rPr>
          <w:rFonts w:hint="eastAsia" w:ascii="楷体" w:hAnsi="楷体" w:eastAsia="楷体" w:cs="方正楷体_GBK"/>
          <w:color w:val="000000" w:themeColor="text1"/>
          <w:szCs w:val="32"/>
        </w:rPr>
        <w:t>（三）产出分析</w:t>
      </w:r>
    </w:p>
    <w:p>
      <w:pPr>
        <w:spacing w:line="600" w:lineRule="exact"/>
        <w:ind w:firstLine="6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效益指标完成情况。包括项目产生的经济效益、社会效益、生态效益、可持续影响等。</w:t>
      </w:r>
    </w:p>
    <w:p>
      <w:pPr>
        <w:spacing w:line="600" w:lineRule="exact"/>
        <w:ind w:firstLine="6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1.经济效益</w:t>
      </w:r>
    </w:p>
    <w:p>
      <w:pPr>
        <w:spacing w:line="600" w:lineRule="exact"/>
        <w:ind w:firstLine="6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（1）扶持奖励政策激励效果明显，2017-2020年度全市集装箱吞吐量逐年增长。2020年完成122万TEU，同比增长10.18%。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</w:rPr>
      </w:pPr>
      <w:r>
        <w:rPr>
          <w:rFonts w:hint="eastAsia" w:ascii="仿宋" w:hAnsi="仿宋" w:eastAsia="仿宋" w:cs="仿宋"/>
          <w:color w:val="000000" w:themeColor="text1"/>
          <w:szCs w:val="32"/>
        </w:rPr>
        <w:t>（2）乡镇渡口渡船更新改造配套资金已完成维修避风港堤围1段, 维修渡船4艘，更新改造渡船2艘。</w:t>
      </w:r>
    </w:p>
    <w:p>
      <w:pPr>
        <w:spacing w:line="600" w:lineRule="exact"/>
        <w:ind w:firstLine="6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（3）项目实施促进了湛江本地企业进出口箱量的增长，从而带动湛江本地经济的快速发展。</w:t>
      </w:r>
    </w:p>
    <w:p>
      <w:pPr>
        <w:ind w:firstLine="640" w:firstLineChars="2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2. 社会效益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</w:rPr>
      </w:pPr>
      <w:r>
        <w:rPr>
          <w:rFonts w:hint="eastAsia" w:ascii="仿宋" w:hAnsi="仿宋" w:eastAsia="仿宋" w:cs="仿宋"/>
          <w:color w:val="000000" w:themeColor="text1"/>
          <w:szCs w:val="32"/>
        </w:rPr>
        <w:t>（1）运力补助有效推进我市乡镇渡口渡船更新改造任务，尽早消除渡口渡船安全隐患，保障了群众出行安全。</w:t>
      </w:r>
    </w:p>
    <w:p>
      <w:pPr>
        <w:spacing w:line="600" w:lineRule="exact"/>
        <w:ind w:firstLine="6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（2）船舶落籍补助使广东宏策公司成为</w:t>
      </w:r>
      <w:r>
        <w:rPr>
          <w:rFonts w:hint="eastAsia" w:ascii="仿宋_GB2312" w:eastAsia="仿宋_GB2312"/>
          <w:color w:val="000000" w:themeColor="text1"/>
          <w:szCs w:val="32"/>
        </w:rPr>
        <w:t>我市第一家自有船舶运力超过10万载重吨的船公司，也是粤西地区第一家拥有载货量6万吨级以上船舶的船公司，大大提高湛江市运力。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</w:rPr>
      </w:pPr>
      <w:r>
        <w:rPr>
          <w:rFonts w:hint="eastAsia" w:ascii="仿宋" w:hAnsi="仿宋" w:eastAsia="仿宋" w:cs="仿宋"/>
          <w:color w:val="000000" w:themeColor="text1"/>
          <w:szCs w:val="32"/>
        </w:rPr>
        <w:t>（3）渡口渡船更新改造作为一项长期的民心工程，尽力达到为民解忧解困的效果，没有造成社会不公而引起纠纷、诉讼、信访、上访甚至违法犯罪的情况出现。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3.生态效益</w:t>
      </w:r>
    </w:p>
    <w:p>
      <w:pPr>
        <w:spacing w:line="600" w:lineRule="exact"/>
        <w:ind w:firstLine="6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秉承绿色环保发展理念，大力推进污染性货源散改集。为深入贯彻</w:t>
      </w:r>
      <w:bookmarkStart w:id="1" w:name="_GoBack"/>
      <w:bookmarkEnd w:id="1"/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习</w:t>
      </w:r>
      <w:r>
        <w:rPr>
          <w:rFonts w:hint="eastAsia" w:ascii="仿宋_GB2312" w:hAnsi="仿宋_GB2312" w:eastAsia="仿宋_GB2312"/>
          <w:color w:val="000000" w:themeColor="text1"/>
          <w:kern w:val="1"/>
          <w:szCs w:val="32"/>
          <w:lang w:eastAsia="zh-CN"/>
        </w:rPr>
        <w:t>近平</w:t>
      </w: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总书记倡导的“绿水青山就是金山银山”的绿色发展理念，全力配合湛江市创建全国文明城市工作，减少散装污染性货源对城市环境的污染，造福湛江人民，湛江港大力推进污染性货源的“散改集”，切实采取各种优惠措施引导水泥熟料、木薯干、石英砂、高岭土、重晶石、方解石、石粉、煤炭、进口矿等货物散改集，并取得积极成效，取得良好社会经济、环保效益。</w:t>
      </w:r>
    </w:p>
    <w:p>
      <w:pPr>
        <w:ind w:firstLine="640" w:firstLineChars="2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4. 可持续影响</w:t>
      </w:r>
    </w:p>
    <w:p>
      <w:pPr>
        <w:spacing w:line="600" w:lineRule="exact"/>
        <w:ind w:firstLine="6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湛江市对集装箱运输业的扶持奖励政策，极大地鼓舞了集装箱船公司、代理商和货主在湛江港发展集装箱业务的热情，政策激励效应凸显，集装箱业务保持较快发展势头。</w:t>
      </w:r>
    </w:p>
    <w:p>
      <w:pPr>
        <w:snapToGrid w:val="0"/>
        <w:spacing w:line="360" w:lineRule="auto"/>
        <w:ind w:firstLine="601"/>
        <w:rPr>
          <w:rFonts w:hint="eastAsia"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5.服务对象满意度</w:t>
      </w:r>
    </w:p>
    <w:p>
      <w:pPr>
        <w:snapToGrid w:val="0"/>
        <w:spacing w:line="360" w:lineRule="auto"/>
        <w:ind w:firstLine="601"/>
        <w:rPr>
          <w:rFonts w:hint="eastAsia"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项目建设过程中及完成后，没有造成社会不公而引起的纠纷、诉讼、信访、上访等，群众满意度100%，且有效提高安全等级，极大提升交通服务水平，群众出行更加安全便利。</w:t>
      </w:r>
    </w:p>
    <w:p>
      <w:pPr>
        <w:ind w:firstLine="640" w:firstLineChars="200"/>
        <w:rPr>
          <w:rFonts w:ascii="黑体" w:hAnsi="黑体" w:eastAsia="黑体" w:cs="仿宋"/>
          <w:color w:val="000000" w:themeColor="text1"/>
          <w:szCs w:val="32"/>
        </w:rPr>
      </w:pPr>
      <w:r>
        <w:rPr>
          <w:rFonts w:hint="eastAsia" w:ascii="黑体" w:hAnsi="黑体" w:eastAsia="黑体" w:cs="仿宋"/>
          <w:color w:val="000000" w:themeColor="text1"/>
          <w:szCs w:val="32"/>
        </w:rPr>
        <w:t>五、主要绩效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2020年货物港务费征收计划为9000万元，2020年</w:t>
      </w:r>
      <w:r>
        <w:rPr>
          <w:rFonts w:hint="eastAsia" w:ascii="仿宋_GB2312" w:hAnsi="方正楷体_GBK" w:eastAsia="仿宋_GB2312" w:cs="方正楷体_GBK"/>
          <w:color w:val="000000" w:themeColor="text1"/>
          <w:szCs w:val="32"/>
        </w:rPr>
        <w:t>地方留成货物港务费资金正常运行</w:t>
      </w:r>
      <w:r>
        <w:rPr>
          <w:rFonts w:hint="eastAsia"/>
          <w:color w:val="000000" w:themeColor="text1"/>
          <w:sz w:val="28"/>
          <w:szCs w:val="28"/>
        </w:rPr>
        <w:t>保障征收任务超额完成。2020年实际征收9304.54万元，征收达标率为103.38%，超收304.54万元，较好地完成了年初设定的征收目标。</w:t>
      </w:r>
    </w:p>
    <w:p>
      <w:pPr>
        <w:ind w:firstLine="560" w:firstLineChars="200"/>
        <w:rPr>
          <w:rFonts w:hint="eastAsia" w:ascii="仿宋_GB2312" w:hAnsi="方正楷体_GBK" w:eastAsia="仿宋_GB2312" w:cs="方正楷体_GBK"/>
          <w:color w:val="000000" w:themeColor="text1"/>
          <w:szCs w:val="32"/>
        </w:rPr>
      </w:pPr>
      <w:r>
        <w:rPr>
          <w:rFonts w:hint="eastAsia"/>
          <w:color w:val="000000" w:themeColor="text1"/>
          <w:sz w:val="28"/>
          <w:szCs w:val="28"/>
        </w:rPr>
        <w:t>2020年</w:t>
      </w:r>
      <w:r>
        <w:rPr>
          <w:rFonts w:hint="eastAsia" w:ascii="仿宋_GB2312" w:hAnsi="方正楷体_GBK" w:eastAsia="仿宋_GB2312" w:cs="方正楷体_GBK"/>
          <w:color w:val="000000" w:themeColor="text1"/>
          <w:szCs w:val="32"/>
        </w:rPr>
        <w:t>地方留成货物港务费资金正常运行所产生的主要绩效如下：</w:t>
      </w:r>
    </w:p>
    <w:p>
      <w:pPr>
        <w:ind w:firstLine="640" w:firstLineChars="2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楷体" w:hAnsi="楷体" w:eastAsia="楷体"/>
          <w:color w:val="000000" w:themeColor="text1"/>
          <w:kern w:val="1"/>
          <w:szCs w:val="32"/>
        </w:rPr>
        <w:t>（一）2020年扶持奖励政策激励效果明显，2017-2020年度全市集装箱吞吐量逐年增长。</w:t>
      </w: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2020年完成122万TEU，同比增长10.18%。例如：</w:t>
      </w:r>
      <w:r>
        <w:rPr>
          <w:rFonts w:hint="eastAsia" w:ascii="仿宋_GB2312" w:hAnsi="华文仿宋" w:eastAsia="仿宋_GB2312" w:cs="仿宋_GB2312"/>
          <w:color w:val="000000" w:themeColor="text1"/>
          <w:szCs w:val="32"/>
        </w:rPr>
        <w:t>2020年争取到广东明日光公司迁回我市，新增油船运力1.4万载重吨，我市运力结构进一步优化；</w:t>
      </w: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截止2020年12月，湛江港集装箱已开通海铁联运22条，辐射区域进一步扩大，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32"/>
        </w:rPr>
        <w:t>实现了海铁联运原箱中转。</w:t>
      </w:r>
    </w:p>
    <w:p>
      <w:pPr>
        <w:spacing w:line="620" w:lineRule="exact"/>
        <w:ind w:firstLine="480" w:firstLineChars="150"/>
        <w:rPr>
          <w:rFonts w:ascii="楷体" w:hAnsi="楷体" w:eastAsia="楷体"/>
          <w:color w:val="000000" w:themeColor="text1"/>
          <w:szCs w:val="32"/>
        </w:rPr>
      </w:pPr>
      <w:r>
        <w:rPr>
          <w:rFonts w:hint="eastAsia" w:ascii="楷体" w:hAnsi="楷体" w:eastAsia="楷体" w:cs="仿宋"/>
          <w:color w:val="000000" w:themeColor="text1"/>
          <w:szCs w:val="32"/>
        </w:rPr>
        <w:t>（二）2020年</w:t>
      </w:r>
      <w:r>
        <w:rPr>
          <w:rFonts w:hint="eastAsia" w:ascii="楷体" w:hAnsi="楷体" w:eastAsia="楷体"/>
          <w:color w:val="000000" w:themeColor="text1"/>
          <w:szCs w:val="32"/>
        </w:rPr>
        <w:t>港航事务中心</w:t>
      </w:r>
      <w:r>
        <w:rPr>
          <w:rFonts w:hint="eastAsia" w:ascii="楷体" w:hAnsi="楷体" w:eastAsia="楷体" w:cs="仿宋"/>
          <w:color w:val="000000" w:themeColor="text1"/>
          <w:szCs w:val="32"/>
        </w:rPr>
        <w:t>已完成维修避风港堤围1段, 维修渡船4艘，更新改造渡船2艘，能够更好地帮助渡船防范恶劣天候，有效保障我市渡运更加安全，群众出行更加顺畅。</w:t>
      </w:r>
    </w:p>
    <w:p>
      <w:pPr>
        <w:spacing w:line="600" w:lineRule="exact"/>
        <w:ind w:firstLine="600"/>
        <w:rPr>
          <w:rFonts w:ascii="仿宋_GB2312" w:hAnsi="华文仿宋" w:eastAsia="仿宋_GB2312" w:cs="仿宋_GB2312"/>
          <w:color w:val="000000" w:themeColor="text1"/>
          <w:szCs w:val="32"/>
        </w:rPr>
      </w:pPr>
      <w:r>
        <w:rPr>
          <w:rFonts w:hint="eastAsia" w:ascii="楷体" w:hAnsi="楷体" w:eastAsia="楷体" w:cs="仿宋_GB2312"/>
          <w:color w:val="000000" w:themeColor="text1"/>
          <w:szCs w:val="32"/>
        </w:rPr>
        <w:t>（三）2020年我市水运行业没有发生一般等级以上生产安全事故，达到了安全生产管理责任目标的要求。</w:t>
      </w:r>
      <w:r>
        <w:rPr>
          <w:rFonts w:hint="eastAsia" w:ascii="仿宋_GB2312" w:hAnsi="华文仿宋" w:eastAsia="仿宋_GB2312" w:cs="仿宋_GB2312"/>
          <w:color w:val="000000" w:themeColor="text1"/>
          <w:szCs w:val="32"/>
        </w:rPr>
        <w:t>向水运企业发放安全生产知识手册200余份，开展安全生产知识抽查100余人次；组织开展船岸联动应急救援演练1次。进一步强化了我市水运行业安全生产意识，提升了从业人员避险自救能力。</w:t>
      </w:r>
    </w:p>
    <w:p>
      <w:pPr>
        <w:spacing w:line="600" w:lineRule="exact"/>
        <w:ind w:firstLine="600"/>
        <w:rPr>
          <w:rFonts w:ascii="楷体" w:hAnsi="楷体" w:eastAsia="楷体"/>
          <w:color w:val="000000" w:themeColor="text1"/>
          <w:kern w:val="1"/>
          <w:szCs w:val="32"/>
        </w:rPr>
      </w:pPr>
      <w:r>
        <w:rPr>
          <w:rFonts w:hint="eastAsia" w:ascii="楷体" w:hAnsi="楷体" w:eastAsia="楷体"/>
          <w:color w:val="000000" w:themeColor="text1"/>
          <w:kern w:val="1"/>
          <w:szCs w:val="32"/>
        </w:rPr>
        <w:t>（四）2020年船舶落籍补助使广东宏策公司成为</w:t>
      </w:r>
      <w:r>
        <w:rPr>
          <w:rFonts w:hint="eastAsia" w:ascii="楷体" w:hAnsi="楷体" w:eastAsia="楷体"/>
          <w:color w:val="000000" w:themeColor="text1"/>
          <w:szCs w:val="32"/>
        </w:rPr>
        <w:t>我市第一家自有船舶运力超过10万载重吨的船公司，也是粤西地区第一家拥有载货量6万吨级以上船舶的船公司，大大提高湛江市运力。</w:t>
      </w:r>
    </w:p>
    <w:p>
      <w:pPr>
        <w:ind w:firstLine="600" w:firstLineChars="200"/>
        <w:rPr>
          <w:rFonts w:ascii="楷体" w:hAnsi="楷体" w:eastAsia="楷体" w:cs="仿宋_GB2312"/>
          <w:color w:val="000000" w:themeColor="text1"/>
          <w:szCs w:val="32"/>
        </w:rPr>
      </w:pPr>
      <w:r>
        <w:rPr>
          <w:rFonts w:hint="eastAsia" w:ascii="楷体" w:hAnsi="楷体" w:eastAsia="楷体" w:cs="仿宋_GB2312"/>
          <w:color w:val="000000" w:themeColor="text1"/>
          <w:sz w:val="30"/>
          <w:szCs w:val="30"/>
        </w:rPr>
        <w:t>（五）2020年我局组织湛江市麻章区交通运输局与湛江市恒茂石化有限公司（委托）分别开展了道路应急演练和港口应急演练，均达到预期效果。</w:t>
      </w:r>
      <w:r>
        <w:rPr>
          <w:rFonts w:hint="eastAsia" w:ascii="楷体" w:hAnsi="楷体" w:eastAsia="楷体" w:cs="仿宋_GB2312"/>
          <w:color w:val="000000" w:themeColor="text1"/>
          <w:szCs w:val="32"/>
        </w:rPr>
        <w:t>专项经费的使用，有效保障了我市交通系统的安全生产工作，确保安全监管到位，减少事故的发生。</w:t>
      </w:r>
    </w:p>
    <w:p>
      <w:pPr>
        <w:snapToGrid w:val="0"/>
        <w:spacing w:line="360" w:lineRule="auto"/>
        <w:ind w:firstLine="601"/>
        <w:rPr>
          <w:rFonts w:hint="eastAsia"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楷体" w:hAnsi="楷体" w:eastAsia="楷体"/>
          <w:color w:val="000000" w:themeColor="text1"/>
          <w:kern w:val="1"/>
          <w:szCs w:val="32"/>
        </w:rPr>
        <w:t>(六)2020年完成渡改桥建设项目四个：</w:t>
      </w: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廉江市安铺镇乡道Y953线欧龙渡口大桥新建工程；吴川市浅水镇小东江石碧大桥引桥安防工程;</w:t>
      </w:r>
      <w:r>
        <w:rPr>
          <w:rFonts w:hint="eastAsia" w:ascii="仿宋_GB2312" w:hAnsi="宋体" w:eastAsia="仿宋_GB2312" w:cs="宋体"/>
          <w:color w:val="000000" w:themeColor="text1"/>
          <w:szCs w:val="32"/>
        </w:rPr>
        <w:t xml:space="preserve"> 雷州市南兴镇下坡桥及白沙镇中村桥工程。</w:t>
      </w: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渡改桥建设项目极大提高农村公路安全等级，提升农村公路通行水平。</w:t>
      </w:r>
    </w:p>
    <w:p>
      <w:pPr>
        <w:spacing w:line="600" w:lineRule="exact"/>
        <w:ind w:firstLine="482" w:firstLineChars="150"/>
        <w:rPr>
          <w:rFonts w:ascii="黑体" w:hAnsi="黑体" w:eastAsia="黑体" w:cs="黑体"/>
          <w:b/>
          <w:bCs/>
          <w:color w:val="000000" w:themeColor="text1"/>
          <w:kern w:val="1"/>
          <w:szCs w:val="32"/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1"/>
          <w:szCs w:val="32"/>
        </w:rPr>
        <w:t>六、存在的问题和偏离绩效目标的原因分析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2019年度集装箱奖励金额为4744.3680万元，按原有政策的3000万元额度执行，则2019年将超额1744.368万元，如超额部分无法兑现，将对未来湛江市集装箱运输业发展带来不良影响。</w:t>
      </w:r>
    </w:p>
    <w:p>
      <w:pPr>
        <w:spacing w:line="600" w:lineRule="exact"/>
        <w:ind w:firstLine="600"/>
        <w:rPr>
          <w:rFonts w:ascii="黑体" w:hAnsi="黑体" w:eastAsia="黑体" w:cs="黑体"/>
          <w:b/>
          <w:bCs/>
          <w:color w:val="000000" w:themeColor="text1"/>
          <w:kern w:val="1"/>
          <w:szCs w:val="32"/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1"/>
          <w:szCs w:val="32"/>
        </w:rPr>
        <w:t>七、改进意见</w:t>
      </w:r>
    </w:p>
    <w:p>
      <w:pPr>
        <w:spacing w:line="600" w:lineRule="exact"/>
        <w:ind w:firstLine="600"/>
        <w:rPr>
          <w:rFonts w:ascii="楷体" w:hAnsi="楷体" w:eastAsia="楷体"/>
          <w:color w:val="000000" w:themeColor="text1"/>
          <w:kern w:val="1"/>
          <w:szCs w:val="32"/>
        </w:rPr>
      </w:pPr>
      <w:r>
        <w:rPr>
          <w:rFonts w:hint="eastAsia" w:ascii="楷体" w:hAnsi="楷体" w:eastAsia="楷体"/>
          <w:color w:val="000000" w:themeColor="text1"/>
          <w:kern w:val="1"/>
          <w:szCs w:val="32"/>
        </w:rPr>
        <w:t>（一）加快征收货港费奖励金尾款的兑现</w:t>
      </w:r>
    </w:p>
    <w:p>
      <w:pPr>
        <w:spacing w:line="600" w:lineRule="exact"/>
        <w:ind w:firstLine="6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恳请市财政尽快将2018-2019年度征收货港费奖励金剩余款项纳入预算，加快征收货港费奖励金尾款的兑现，以提高客户对湛江港口和湛江市的信心。</w:t>
      </w:r>
    </w:p>
    <w:p>
      <w:pPr>
        <w:spacing w:line="600" w:lineRule="exact"/>
        <w:ind w:firstLine="640" w:firstLineChars="200"/>
        <w:rPr>
          <w:rFonts w:ascii="楷体" w:hAnsi="楷体" w:eastAsia="楷体"/>
          <w:color w:val="000000" w:themeColor="text1"/>
          <w:kern w:val="1"/>
          <w:szCs w:val="32"/>
        </w:rPr>
      </w:pPr>
      <w:r>
        <w:rPr>
          <w:rFonts w:hint="eastAsia" w:ascii="楷体" w:hAnsi="楷体" w:eastAsia="楷体"/>
          <w:color w:val="000000" w:themeColor="text1"/>
          <w:kern w:val="1"/>
          <w:szCs w:val="32"/>
        </w:rPr>
        <w:t>（二）加快每年度奖励的兑现进度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color w:val="000000" w:themeColor="text1"/>
          <w:kern w:val="1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加快对2020年度奖励的审核进度。当前周边港口的竞争依旧激烈，恳请市政府加快每年度奖励方案的审核及兑现进度。以此在西部陆海新通道、“一带一路”、与海南相向而行、粤港澳大湾区等诸多机遇前，有效地推动湛江市集装箱运输业的发展，促进湛江市经济更上新台阶。</w:t>
      </w:r>
    </w:p>
    <w:p>
      <w:pPr>
        <w:ind w:firstLine="640" w:firstLineChars="200"/>
        <w:rPr>
          <w:rFonts w:ascii="楷体" w:hAnsi="楷体" w:eastAsia="楷体" w:cs="仿宋"/>
          <w:color w:val="000000" w:themeColor="text1"/>
          <w:szCs w:val="32"/>
        </w:rPr>
      </w:pPr>
      <w:bookmarkStart w:id="0" w:name="_Hlk75197824"/>
      <w:r>
        <w:rPr>
          <w:rFonts w:hint="eastAsia" w:ascii="楷体" w:hAnsi="楷体" w:eastAsia="楷体" w:cs="仿宋"/>
          <w:color w:val="000000" w:themeColor="text1"/>
          <w:szCs w:val="32"/>
        </w:rPr>
        <w:t>（三）加强渡口渡船更新改造扶持</w:t>
      </w:r>
    </w:p>
    <w:p>
      <w:pPr>
        <w:ind w:firstLine="640" w:firstLineChars="200"/>
        <w:rPr>
          <w:rFonts w:hint="eastAsia" w:ascii="仿宋_GB2312" w:hAnsi="仿宋" w:eastAsia="仿宋_GB2312" w:cs="仿宋"/>
          <w:color w:val="000000" w:themeColor="text1"/>
          <w:szCs w:val="32"/>
        </w:rPr>
      </w:pPr>
      <w:r>
        <w:rPr>
          <w:rFonts w:hint="eastAsia" w:ascii="仿宋_GB2312" w:hAnsi="仿宋" w:eastAsia="仿宋_GB2312" w:cs="仿宋"/>
          <w:color w:val="000000" w:themeColor="text1"/>
          <w:szCs w:val="32"/>
        </w:rPr>
        <w:t>渡口渡船更新改造是一项长期的民心工程，乡镇渡口渡船更新改造资金，各级政府和有关部门有责任和义务，采取多种形式，多种渠道，‘几个一点’的办法，积极筹集更新改造资金，给予一定的扶持和补助。</w:t>
      </w:r>
      <w:r>
        <w:rPr>
          <w:rFonts w:hint="eastAsia" w:ascii="仿宋_GB2312" w:hAnsi="仿宋_GB2312" w:eastAsia="仿宋_GB2312"/>
          <w:color w:val="000000" w:themeColor="text1"/>
          <w:kern w:val="1"/>
          <w:szCs w:val="32"/>
        </w:rPr>
        <w:t>恳请市财政根据具体情况给予适当的扶持，</w:t>
      </w:r>
    </w:p>
    <w:bookmarkEnd w:id="0"/>
    <w:p>
      <w:pPr>
        <w:rPr>
          <w:rFonts w:hint="eastAsia" w:ascii="仿宋_GB2312" w:eastAsia="仿宋_GB2312"/>
          <w:color w:val="000000" w:themeColor="text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T1C7Bo00">
    <w:altName w:val="汉仪仿宋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FSK--GBK1-0">
    <w:altName w:val="汉仪仿宋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mbols2">
    <w:panose1 w:val="020B0502040504020204"/>
    <w:charset w:val="00"/>
    <w:family w:val="auto"/>
    <w:pitch w:val="default"/>
    <w:sig w:usb0="80000003" w:usb1="0200E3E4" w:usb2="00040020" w:usb3="0580A048" w:csb0="0000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242232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794264"/>
    <w:multiLevelType w:val="singleLevel"/>
    <w:tmpl w:val="60794264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61D8"/>
    <w:rsid w:val="00061D98"/>
    <w:rsid w:val="000661E9"/>
    <w:rsid w:val="000B3562"/>
    <w:rsid w:val="000E21AB"/>
    <w:rsid w:val="001860A8"/>
    <w:rsid w:val="001B1A0C"/>
    <w:rsid w:val="001D4086"/>
    <w:rsid w:val="001D71B1"/>
    <w:rsid w:val="00286E23"/>
    <w:rsid w:val="00347102"/>
    <w:rsid w:val="00370C51"/>
    <w:rsid w:val="003943A4"/>
    <w:rsid w:val="003B3CAD"/>
    <w:rsid w:val="003D2BD1"/>
    <w:rsid w:val="00435FAD"/>
    <w:rsid w:val="00491D01"/>
    <w:rsid w:val="004A5F15"/>
    <w:rsid w:val="004C3068"/>
    <w:rsid w:val="004E3CC7"/>
    <w:rsid w:val="004E7A69"/>
    <w:rsid w:val="005518D0"/>
    <w:rsid w:val="005711E8"/>
    <w:rsid w:val="005A4C1C"/>
    <w:rsid w:val="0068710E"/>
    <w:rsid w:val="006B6A26"/>
    <w:rsid w:val="006B7FA3"/>
    <w:rsid w:val="006C3B6C"/>
    <w:rsid w:val="006F4935"/>
    <w:rsid w:val="00706031"/>
    <w:rsid w:val="00706B98"/>
    <w:rsid w:val="0071233A"/>
    <w:rsid w:val="00771F8E"/>
    <w:rsid w:val="00790087"/>
    <w:rsid w:val="00792FA6"/>
    <w:rsid w:val="007A5A78"/>
    <w:rsid w:val="007E169D"/>
    <w:rsid w:val="007E2FE9"/>
    <w:rsid w:val="008016F1"/>
    <w:rsid w:val="008235A0"/>
    <w:rsid w:val="008673F7"/>
    <w:rsid w:val="008958E1"/>
    <w:rsid w:val="008A1CFB"/>
    <w:rsid w:val="00926574"/>
    <w:rsid w:val="00932C7D"/>
    <w:rsid w:val="0094755F"/>
    <w:rsid w:val="00980D30"/>
    <w:rsid w:val="00991562"/>
    <w:rsid w:val="0099536A"/>
    <w:rsid w:val="009B61D8"/>
    <w:rsid w:val="009C6513"/>
    <w:rsid w:val="009F532F"/>
    <w:rsid w:val="00A05D89"/>
    <w:rsid w:val="00A068AE"/>
    <w:rsid w:val="00A41523"/>
    <w:rsid w:val="00A66732"/>
    <w:rsid w:val="00AC63C8"/>
    <w:rsid w:val="00AF42BB"/>
    <w:rsid w:val="00BE30E8"/>
    <w:rsid w:val="00C60F1D"/>
    <w:rsid w:val="00C75D42"/>
    <w:rsid w:val="00C93315"/>
    <w:rsid w:val="00C95339"/>
    <w:rsid w:val="00CB3BE8"/>
    <w:rsid w:val="00CD1604"/>
    <w:rsid w:val="00D11FEC"/>
    <w:rsid w:val="00D44F80"/>
    <w:rsid w:val="00D50D72"/>
    <w:rsid w:val="00D56FE3"/>
    <w:rsid w:val="00E0027B"/>
    <w:rsid w:val="00E7794B"/>
    <w:rsid w:val="00EA17CF"/>
    <w:rsid w:val="00EB7187"/>
    <w:rsid w:val="00EE2A2F"/>
    <w:rsid w:val="00EF560E"/>
    <w:rsid w:val="00F25DD5"/>
    <w:rsid w:val="00F612FA"/>
    <w:rsid w:val="00FE0781"/>
    <w:rsid w:val="00FE66E7"/>
    <w:rsid w:val="00FF604D"/>
    <w:rsid w:val="55845C3A"/>
    <w:rsid w:val="77DE0D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正文（缩进）"/>
    <w:basedOn w:val="1"/>
    <w:qFormat/>
    <w:uiPriority w:val="0"/>
    <w:pPr>
      <w:spacing w:beforeLines="50" w:afterLines="50" w:line="360" w:lineRule="auto"/>
      <w:ind w:firstLine="480" w:firstLineChars="200"/>
    </w:pPr>
    <w:rPr>
      <w:rFonts w:eastAsia="仿宋_GB2312"/>
      <w:kern w:val="0"/>
      <w:sz w:val="24"/>
      <w:szCs w:val="20"/>
    </w:rPr>
  </w:style>
  <w:style w:type="paragraph" w:customStyle="1" w:styleId="9">
    <w:name w:val="_Style 5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659</Words>
  <Characters>3757</Characters>
  <Lines>31</Lines>
  <Paragraphs>8</Paragraphs>
  <TotalTime>1026</TotalTime>
  <ScaleCrop>false</ScaleCrop>
  <LinksUpToDate>false</LinksUpToDate>
  <CharactersWithSpaces>4408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2021-05-31T16:14:00Z</dcterms:created>
  <dc:creator>张志红</dc:creator>
  <cp:lastModifiedBy>uos</cp:lastModifiedBy>
  <dcterms:modified xsi:type="dcterms:W3CDTF">2025-02-21T16:21:04Z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