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2770A">
      <w:pPr>
        <w:pStyle w:val="2"/>
        <w:spacing w:line="570" w:lineRule="exact"/>
        <w:rPr>
          <w:lang w:eastAsia="zh-CN"/>
        </w:rPr>
      </w:pPr>
    </w:p>
    <w:p w14:paraId="7BEF987C">
      <w:pPr>
        <w:kinsoku/>
        <w:topLinePunct/>
        <w:autoSpaceDE/>
        <w:autoSpaceDN/>
        <w:adjustRightInd/>
        <w:snapToGrid/>
        <w:spacing w:line="570" w:lineRule="exact"/>
        <w:jc w:val="center"/>
        <w:outlineLvl w:val="4"/>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kern w:val="32"/>
          <w:sz w:val="44"/>
          <w:szCs w:val="44"/>
          <w:lang w:eastAsia="zh-CN"/>
        </w:rPr>
        <w:t>广东省遂溪县洋青镇桔仔树林队坡禾地矿区玻璃用石英砂矿采矿权</w:t>
      </w:r>
      <w:r>
        <w:rPr>
          <w:rFonts w:hint="eastAsia" w:ascii="方正小标宋简体" w:hAnsi="方正小标宋简体" w:eastAsia="方正小标宋简体" w:cs="方正小标宋简体"/>
          <w:bCs/>
          <w:color w:val="auto"/>
          <w:sz w:val="44"/>
          <w:szCs w:val="44"/>
          <w:lang w:eastAsia="zh-CN"/>
        </w:rPr>
        <w:t>网上挂牌出让公告</w:t>
      </w:r>
    </w:p>
    <w:p w14:paraId="14348AB9">
      <w:pPr>
        <w:kinsoku/>
        <w:topLinePunct/>
        <w:autoSpaceDE/>
        <w:autoSpaceDN/>
        <w:adjustRightInd/>
        <w:snapToGrid/>
        <w:spacing w:line="570" w:lineRule="exact"/>
        <w:jc w:val="center"/>
        <w:outlineLvl w:val="4"/>
        <w:rPr>
          <w:rFonts w:ascii="Times New Roman" w:hAnsi="Times New Roman" w:eastAsia="楷体_GB2312" w:cs="Times New Roman"/>
          <w:color w:val="auto"/>
          <w:kern w:val="10"/>
          <w:sz w:val="32"/>
          <w:szCs w:val="32"/>
          <w:lang w:eastAsia="zh-CN"/>
        </w:rPr>
      </w:pPr>
    </w:p>
    <w:p w14:paraId="127631B7">
      <w:pPr>
        <w:kinsoku/>
        <w:topLinePunct/>
        <w:autoSpaceDE/>
        <w:autoSpaceDN/>
        <w:adjustRightInd/>
        <w:snapToGrid/>
        <w:spacing w:line="570" w:lineRule="exact"/>
        <w:jc w:val="center"/>
        <w:outlineLvl w:val="4"/>
        <w:rPr>
          <w:bCs/>
          <w:color w:val="auto"/>
          <w:lang w:eastAsia="zh-CN"/>
        </w:rPr>
      </w:pPr>
      <w:r>
        <w:rPr>
          <w:rFonts w:hint="eastAsia" w:ascii="Times New Roman" w:hAnsi="Times New Roman" w:eastAsia="楷体_GB2312" w:cs="Times New Roman"/>
          <w:color w:val="auto"/>
          <w:kern w:val="10"/>
          <w:sz w:val="32"/>
          <w:szCs w:val="32"/>
          <w:lang w:eastAsia="zh-CN"/>
        </w:rPr>
        <w:t>遂</w:t>
      </w:r>
      <w:r>
        <w:rPr>
          <w:rFonts w:ascii="Times New Roman" w:hAnsi="Times New Roman" w:eastAsia="楷体_GB2312" w:cs="Times New Roman"/>
          <w:color w:val="auto"/>
          <w:kern w:val="10"/>
          <w:sz w:val="32"/>
          <w:szCs w:val="32"/>
          <w:lang w:eastAsia="zh-CN"/>
        </w:rPr>
        <w:t>自然资网出（采矿）告字〔202</w:t>
      </w:r>
      <w:r>
        <w:rPr>
          <w:rFonts w:hint="eastAsia" w:ascii="Times New Roman" w:hAnsi="Times New Roman" w:eastAsia="楷体_GB2312" w:cs="Times New Roman"/>
          <w:color w:val="auto"/>
          <w:kern w:val="10"/>
          <w:sz w:val="32"/>
          <w:szCs w:val="32"/>
          <w:lang w:eastAsia="zh-CN"/>
        </w:rPr>
        <w:t>5</w:t>
      </w:r>
      <w:r>
        <w:rPr>
          <w:rFonts w:ascii="Times New Roman" w:hAnsi="Times New Roman" w:eastAsia="楷体_GB2312" w:cs="Times New Roman"/>
          <w:color w:val="auto"/>
          <w:kern w:val="10"/>
          <w:sz w:val="32"/>
          <w:szCs w:val="32"/>
          <w:lang w:eastAsia="zh-CN"/>
        </w:rPr>
        <w:t>〕第</w:t>
      </w:r>
      <w:r>
        <w:rPr>
          <w:rFonts w:hint="eastAsia" w:ascii="Times New Roman" w:hAnsi="Times New Roman" w:eastAsia="楷体_GB2312" w:cs="Times New Roman"/>
          <w:color w:val="auto"/>
          <w:kern w:val="10"/>
          <w:sz w:val="32"/>
          <w:szCs w:val="32"/>
          <w:lang w:eastAsia="zh-CN"/>
        </w:rPr>
        <w:t>1</w:t>
      </w:r>
      <w:r>
        <w:rPr>
          <w:rFonts w:ascii="Times New Roman" w:hAnsi="Times New Roman" w:eastAsia="楷体_GB2312" w:cs="Times New Roman"/>
          <w:color w:val="auto"/>
          <w:kern w:val="10"/>
          <w:sz w:val="32"/>
          <w:szCs w:val="32"/>
          <w:lang w:eastAsia="zh-CN"/>
        </w:rPr>
        <w:t>号</w:t>
      </w:r>
    </w:p>
    <w:p w14:paraId="6EC71AEF">
      <w:pPr>
        <w:kinsoku/>
        <w:topLinePunct/>
        <w:autoSpaceDE/>
        <w:autoSpaceDN/>
        <w:adjustRightInd/>
        <w:snapToGrid/>
        <w:spacing w:line="570" w:lineRule="exact"/>
        <w:rPr>
          <w:rFonts w:ascii="Times New Roman" w:hAnsi="Times New Roman" w:eastAsia="楷体_GB2312" w:cs="Times New Roman"/>
          <w:color w:val="auto"/>
          <w:kern w:val="10"/>
          <w:sz w:val="32"/>
          <w:szCs w:val="32"/>
          <w:lang w:eastAsia="zh-CN"/>
        </w:rPr>
      </w:pPr>
    </w:p>
    <w:p w14:paraId="08159E53">
      <w:pPr>
        <w:kinsoku/>
        <w:topLinePunct/>
        <w:autoSpaceDE/>
        <w:autoSpaceDN/>
        <w:adjustRightInd/>
        <w:snapToGrid/>
        <w:spacing w:line="570" w:lineRule="exact"/>
        <w:ind w:firstLine="640" w:firstLineChars="200"/>
        <w:textAlignment w:val="auto"/>
        <w:outlineLvl w:val="4"/>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为促进矿产资源开采，</w:t>
      </w:r>
      <w:r>
        <w:rPr>
          <w:rFonts w:ascii="Times New Roman" w:hAnsi="Times New Roman" w:eastAsia="仿宋_GB2312" w:cs="Times New Roman"/>
          <w:color w:val="auto"/>
          <w:kern w:val="10"/>
          <w:sz w:val="32"/>
          <w:szCs w:val="32"/>
          <w:lang w:eastAsia="zh-CN"/>
        </w:rPr>
        <w:t>按照相关法律法规等规定，</w:t>
      </w:r>
      <w:r>
        <w:rPr>
          <w:rFonts w:hint="eastAsia" w:ascii="Times New Roman" w:hAnsi="Times New Roman" w:eastAsia="仿宋_GB2312" w:cs="Times New Roman"/>
          <w:color w:val="auto"/>
          <w:kern w:val="10"/>
          <w:sz w:val="32"/>
          <w:szCs w:val="32"/>
          <w:lang w:eastAsia="zh-CN"/>
        </w:rPr>
        <w:t>受湛江市自然资源局委托，</w:t>
      </w:r>
      <w:r>
        <w:rPr>
          <w:rFonts w:ascii="Times New Roman" w:hAnsi="Times New Roman" w:eastAsia="仿宋_GB2312" w:cs="Times New Roman"/>
          <w:color w:val="auto"/>
          <w:kern w:val="10"/>
          <w:sz w:val="32"/>
          <w:szCs w:val="32"/>
          <w:lang w:eastAsia="zh-CN"/>
        </w:rPr>
        <w:t>经</w:t>
      </w:r>
      <w:r>
        <w:rPr>
          <w:rFonts w:hint="eastAsia" w:ascii="Times New Roman" w:hAnsi="Times New Roman" w:eastAsia="仿宋_GB2312" w:cs="Times New Roman"/>
          <w:color w:val="auto"/>
          <w:kern w:val="10"/>
          <w:sz w:val="32"/>
          <w:szCs w:val="32"/>
          <w:lang w:eastAsia="zh-CN"/>
        </w:rPr>
        <w:t>遂溪县</w:t>
      </w:r>
      <w:r>
        <w:rPr>
          <w:rFonts w:ascii="Times New Roman" w:hAnsi="Times New Roman" w:eastAsia="仿宋_GB2312" w:cs="Times New Roman"/>
          <w:color w:val="auto"/>
          <w:kern w:val="10"/>
          <w:sz w:val="32"/>
          <w:szCs w:val="32"/>
          <w:lang w:eastAsia="zh-CN"/>
        </w:rPr>
        <w:t>人民政府批准，</w:t>
      </w:r>
      <w:r>
        <w:rPr>
          <w:rFonts w:hint="eastAsia" w:ascii="Times New Roman" w:hAnsi="Times New Roman" w:eastAsia="仿宋_GB2312" w:cs="Times New Roman"/>
          <w:color w:val="auto"/>
          <w:kern w:val="10"/>
          <w:sz w:val="32"/>
          <w:szCs w:val="32"/>
          <w:lang w:eastAsia="zh-CN"/>
        </w:rPr>
        <w:t>遂溪县</w:t>
      </w:r>
      <w:r>
        <w:rPr>
          <w:rFonts w:ascii="Times New Roman" w:hAnsi="Times New Roman" w:eastAsia="仿宋_GB2312" w:cs="Times New Roman"/>
          <w:color w:val="auto"/>
          <w:kern w:val="10"/>
          <w:sz w:val="32"/>
          <w:szCs w:val="32"/>
          <w:lang w:eastAsia="zh-CN"/>
        </w:rPr>
        <w:t>自然资源局决定以网上挂牌出让的方式出让</w:t>
      </w:r>
      <w:r>
        <w:rPr>
          <w:rFonts w:hint="eastAsia" w:ascii="Times New Roman" w:hAnsi="Times New Roman" w:eastAsia="仿宋_GB2312" w:cs="Times New Roman"/>
          <w:color w:val="auto"/>
          <w:kern w:val="10"/>
          <w:sz w:val="32"/>
          <w:szCs w:val="32"/>
          <w:lang w:eastAsia="zh-CN"/>
        </w:rPr>
        <w:t>“广东省遂溪县洋青镇桔仔树林队坡禾地矿区玻璃用石英砂矿”</w:t>
      </w:r>
      <w:r>
        <w:rPr>
          <w:rFonts w:ascii="Times New Roman" w:hAnsi="Times New Roman" w:eastAsia="仿宋_GB2312" w:cs="Times New Roman"/>
          <w:color w:val="auto"/>
          <w:kern w:val="10"/>
          <w:sz w:val="32"/>
          <w:szCs w:val="32"/>
          <w:lang w:eastAsia="zh-CN"/>
        </w:rPr>
        <w:t>采矿权。现将有关事项公告如下：</w:t>
      </w:r>
    </w:p>
    <w:p w14:paraId="12E733F3">
      <w:pPr>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0" w:name="_Toc30557"/>
      <w:r>
        <w:rPr>
          <w:rFonts w:ascii="Times New Roman" w:hAnsi="Times New Roman" w:eastAsia="黑体" w:cs="Times New Roman"/>
          <w:bCs/>
          <w:color w:val="auto"/>
          <w:kern w:val="10"/>
          <w:sz w:val="32"/>
          <w:szCs w:val="32"/>
          <w:lang w:eastAsia="zh-CN"/>
        </w:rPr>
        <w:t>出让采矿权基本情况</w:t>
      </w:r>
      <w:bookmarkEnd w:id="0"/>
    </w:p>
    <w:p w14:paraId="17C13FBB">
      <w:pPr>
        <w:numPr>
          <w:ilvl w:val="0"/>
          <w:numId w:val="2"/>
        </w:numPr>
        <w:kinsoku/>
        <w:topLinePunct/>
        <w:autoSpaceDE/>
        <w:autoSpaceDN/>
        <w:adjustRightInd/>
        <w:snapToGrid/>
        <w:spacing w:line="570" w:lineRule="exact"/>
        <w:ind w:firstLine="640" w:firstLineChars="200"/>
        <w:textAlignment w:val="auto"/>
        <w:outlineLvl w:val="4"/>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出让矿区名称：广东省遂溪县洋青镇桔仔树林队坡禾地矿区玻璃用石英砂矿。</w:t>
      </w:r>
    </w:p>
    <w:p w14:paraId="04EF8838">
      <w:pPr>
        <w:kinsoku/>
        <w:topLinePunct/>
        <w:autoSpaceDE/>
        <w:autoSpaceDN/>
        <w:adjustRightInd/>
        <w:snapToGrid/>
        <w:spacing w:line="570" w:lineRule="exact"/>
        <w:ind w:firstLine="640" w:firstLineChars="200"/>
        <w:textAlignment w:val="auto"/>
        <w:outlineLvl w:val="4"/>
        <w:rPr>
          <w:rFonts w:ascii="Times New Roman" w:hAnsi="Times New Roman" w:eastAsia="仿宋_GB2312" w:cs="Times New Roman"/>
          <w:color w:val="auto"/>
          <w:kern w:val="10"/>
          <w:sz w:val="32"/>
          <w:szCs w:val="32"/>
          <w:u w:val="single"/>
          <w:lang w:eastAsia="zh-CN"/>
        </w:rPr>
      </w:pPr>
      <w:r>
        <w:rPr>
          <w:rFonts w:hint="eastAsia" w:ascii="Times New Roman" w:hAnsi="Times New Roman" w:eastAsia="仿宋_GB2312" w:cs="Times New Roman"/>
          <w:color w:val="auto"/>
          <w:kern w:val="10"/>
          <w:sz w:val="32"/>
          <w:szCs w:val="32"/>
          <w:lang w:eastAsia="zh-CN"/>
        </w:rPr>
        <w:t>出让矿种：</w:t>
      </w:r>
      <w:r>
        <w:rPr>
          <w:rFonts w:hint="eastAsia" w:ascii="Times New Roman" w:hAnsi="Times New Roman" w:eastAsia="仿宋_GB2312" w:cs="Times New Roman"/>
          <w:color w:val="auto"/>
          <w:kern w:val="10"/>
          <w:sz w:val="32"/>
          <w:szCs w:val="32"/>
          <w:u w:val="single"/>
          <w:lang w:eastAsia="zh-CN"/>
        </w:rPr>
        <w:t>玻璃用石英砂；综合利用覆盖层砂质粘土、粘土夹层、洗砂尾泥。</w:t>
      </w:r>
    </w:p>
    <w:p w14:paraId="50D80A60">
      <w:pPr>
        <w:kinsoku/>
        <w:topLinePunct/>
        <w:autoSpaceDE/>
        <w:autoSpaceDN/>
        <w:adjustRightInd/>
        <w:snapToGrid/>
        <w:spacing w:line="570" w:lineRule="exact"/>
        <w:ind w:firstLine="640" w:firstLineChars="200"/>
        <w:textAlignment w:val="auto"/>
        <w:outlineLvl w:val="4"/>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 xml:space="preserve">3.拟出让采矿权基本情况及相关要求详见附件1。 </w:t>
      </w:r>
    </w:p>
    <w:p w14:paraId="7DA9C95C">
      <w:pPr>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1" w:name="_Toc26501"/>
      <w:r>
        <w:rPr>
          <w:rFonts w:ascii="Times New Roman" w:hAnsi="Times New Roman" w:eastAsia="黑体" w:cs="Times New Roman"/>
          <w:bCs/>
          <w:color w:val="auto"/>
          <w:kern w:val="10"/>
          <w:sz w:val="32"/>
          <w:szCs w:val="32"/>
          <w:lang w:eastAsia="zh-CN"/>
        </w:rPr>
        <w:t>出让组织基本信息</w:t>
      </w:r>
      <w:bookmarkEnd w:id="1"/>
    </w:p>
    <w:p w14:paraId="66F42032">
      <w:pPr>
        <w:numPr>
          <w:ilvl w:val="0"/>
          <w:numId w:val="3"/>
        </w:numPr>
        <w:kinsoku/>
        <w:topLinePunct/>
        <w:autoSpaceDE/>
        <w:autoSpaceDN/>
        <w:adjustRightInd/>
        <w:snapToGrid/>
        <w:spacing w:line="570" w:lineRule="exact"/>
        <w:ind w:firstLine="640" w:firstLineChars="200"/>
        <w:textAlignment w:val="auto"/>
        <w:outlineLvl w:val="1"/>
        <w:rPr>
          <w:rFonts w:ascii="Times New Roman" w:hAnsi="Times New Roman" w:eastAsia="仿宋_GB2312" w:cs="Times New Roman"/>
          <w:color w:val="auto"/>
          <w:kern w:val="10"/>
          <w:sz w:val="32"/>
          <w:szCs w:val="32"/>
          <w:lang w:eastAsia="zh-CN"/>
        </w:rPr>
      </w:pPr>
      <w:bookmarkStart w:id="2" w:name="_Toc26409"/>
      <w:r>
        <w:rPr>
          <w:rFonts w:hint="eastAsia" w:ascii="Times New Roman" w:hAnsi="Times New Roman" w:eastAsia="仿宋_GB2312" w:cs="Times New Roman"/>
          <w:color w:val="auto"/>
          <w:kern w:val="10"/>
          <w:sz w:val="32"/>
          <w:szCs w:val="32"/>
          <w:lang w:eastAsia="zh-CN"/>
        </w:rPr>
        <w:t xml:space="preserve"> </w:t>
      </w:r>
      <w:r>
        <w:rPr>
          <w:rFonts w:ascii="Times New Roman" w:hAnsi="Times New Roman" w:eastAsia="仿宋_GB2312" w:cs="Times New Roman"/>
          <w:color w:val="auto"/>
          <w:kern w:val="10"/>
          <w:sz w:val="32"/>
          <w:szCs w:val="32"/>
          <w:lang w:eastAsia="zh-CN"/>
        </w:rPr>
        <w:t>出让人：</w:t>
      </w:r>
      <w:bookmarkEnd w:id="2"/>
      <w:r>
        <w:rPr>
          <w:rFonts w:hint="eastAsia" w:ascii="Times New Roman" w:hAnsi="Times New Roman" w:eastAsia="仿宋_GB2312" w:cs="Times New Roman"/>
          <w:color w:val="auto"/>
          <w:kern w:val="10"/>
          <w:sz w:val="32"/>
          <w:szCs w:val="32"/>
          <w:lang w:eastAsia="zh-CN"/>
        </w:rPr>
        <w:t>湛江市自然资源局</w:t>
      </w:r>
    </w:p>
    <w:p w14:paraId="7E3E7B6D">
      <w:pPr>
        <w:kinsoku/>
        <w:topLinePunct/>
        <w:autoSpaceDE/>
        <w:autoSpaceDN/>
        <w:adjustRightInd/>
        <w:snapToGrid/>
        <w:spacing w:line="570" w:lineRule="exact"/>
        <w:ind w:left="420" w:leftChars="200" w:firstLine="640" w:firstLineChars="200"/>
        <w:textAlignment w:val="auto"/>
        <w:outlineLvl w:val="1"/>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 xml:space="preserve"> 地址：湛江市赤坎区军民路29号</w:t>
      </w:r>
    </w:p>
    <w:p w14:paraId="1CA1A8A0">
      <w:pPr>
        <w:kinsoku/>
        <w:topLinePunct/>
        <w:autoSpaceDE/>
        <w:autoSpaceDN/>
        <w:adjustRightInd/>
        <w:snapToGrid/>
        <w:spacing w:line="570" w:lineRule="exact"/>
        <w:ind w:left="420" w:leftChars="200" w:firstLine="838" w:firstLineChars="262"/>
        <w:textAlignment w:val="auto"/>
        <w:outlineLvl w:val="1"/>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委托代理人：遂溪县</w:t>
      </w:r>
      <w:r>
        <w:rPr>
          <w:rFonts w:ascii="Times New Roman" w:hAnsi="Times New Roman" w:eastAsia="仿宋_GB2312" w:cs="Times New Roman"/>
          <w:color w:val="auto"/>
          <w:kern w:val="10"/>
          <w:sz w:val="32"/>
          <w:szCs w:val="32"/>
          <w:lang w:eastAsia="zh-CN"/>
        </w:rPr>
        <w:t>自然资源局</w:t>
      </w:r>
    </w:p>
    <w:p w14:paraId="12BE7925">
      <w:pPr>
        <w:kinsoku/>
        <w:topLinePunct/>
        <w:autoSpaceDE/>
        <w:autoSpaceDN/>
        <w:adjustRightInd/>
        <w:snapToGrid/>
        <w:spacing w:line="570" w:lineRule="exact"/>
        <w:ind w:left="420" w:leftChars="200" w:firstLine="838" w:firstLineChars="262"/>
        <w:textAlignment w:val="auto"/>
        <w:outlineLvl w:val="1"/>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地址：</w:t>
      </w:r>
      <w:bookmarkStart w:id="3" w:name="_Toc5927"/>
      <w:r>
        <w:rPr>
          <w:rFonts w:hint="eastAsia" w:ascii="Times New Roman" w:hAnsi="Times New Roman" w:eastAsia="仿宋_GB2312" w:cs="Times New Roman"/>
          <w:color w:val="auto"/>
          <w:kern w:val="10"/>
          <w:sz w:val="32"/>
          <w:szCs w:val="32"/>
          <w:lang w:eastAsia="zh-CN"/>
        </w:rPr>
        <w:t>湛江市遂溪县新风路90号</w:t>
      </w:r>
    </w:p>
    <w:p w14:paraId="3E30ADB6">
      <w:pPr>
        <w:numPr>
          <w:ilvl w:val="0"/>
          <w:numId w:val="3"/>
        </w:numPr>
        <w:kinsoku/>
        <w:topLinePunct/>
        <w:autoSpaceDE/>
        <w:autoSpaceDN/>
        <w:adjustRightInd/>
        <w:snapToGrid/>
        <w:spacing w:line="570" w:lineRule="exact"/>
        <w:ind w:firstLine="640" w:firstLineChars="200"/>
        <w:textAlignment w:val="auto"/>
        <w:outlineLvl w:val="1"/>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 xml:space="preserve"> </w:t>
      </w:r>
      <w:r>
        <w:rPr>
          <w:rFonts w:ascii="Times New Roman" w:hAnsi="Times New Roman" w:eastAsia="仿宋_GB2312" w:cs="Times New Roman"/>
          <w:color w:val="auto"/>
          <w:kern w:val="10"/>
          <w:sz w:val="32"/>
          <w:szCs w:val="32"/>
          <w:lang w:eastAsia="zh-CN"/>
        </w:rPr>
        <w:t>交易平台：广东省湛江市公共资源交易中心</w:t>
      </w:r>
      <w:bookmarkEnd w:id="3"/>
    </w:p>
    <w:p w14:paraId="48B757D1">
      <w:pPr>
        <w:kinsoku/>
        <w:topLinePunct/>
        <w:autoSpaceDE/>
        <w:autoSpaceDN/>
        <w:adjustRightInd/>
        <w:snapToGrid/>
        <w:spacing w:line="570" w:lineRule="exact"/>
        <w:ind w:firstLine="1280" w:firstLineChars="400"/>
        <w:textAlignment w:val="auto"/>
        <w:outlineLvl w:val="4"/>
        <w:rPr>
          <w:rFonts w:ascii="Times New Roman" w:hAnsi="Times New Roman" w:eastAsia="仿宋_GB2312" w:cs="Times New Roman"/>
          <w:color w:val="auto"/>
          <w:kern w:val="10"/>
          <w:sz w:val="32"/>
          <w:szCs w:val="32"/>
          <w:lang w:eastAsia="zh-CN"/>
        </w:rPr>
      </w:pPr>
      <w:r>
        <w:rPr>
          <w:rFonts w:ascii="Times New Roman" w:hAnsi="Times New Roman" w:eastAsia="仿宋_GB2312" w:cs="Times New Roman"/>
          <w:color w:val="auto"/>
          <w:kern w:val="10"/>
          <w:sz w:val="32"/>
          <w:szCs w:val="32"/>
          <w:lang w:eastAsia="zh-CN"/>
        </w:rPr>
        <w:t>地址：广东省湛江市赤坎区体育北路2号天润中心五楼</w:t>
      </w:r>
    </w:p>
    <w:p w14:paraId="78589F2F">
      <w:pPr>
        <w:kinsoku/>
        <w:topLinePunct/>
        <w:autoSpaceDE/>
        <w:autoSpaceDN/>
        <w:adjustRightInd/>
        <w:snapToGrid/>
        <w:spacing w:line="570" w:lineRule="exact"/>
        <w:ind w:left="958" w:leftChars="456" w:firstLine="320" w:firstLineChars="100"/>
        <w:textAlignment w:val="auto"/>
        <w:outlineLvl w:val="4"/>
        <w:rPr>
          <w:rFonts w:ascii="Times New Roman" w:hAnsi="Times New Roman" w:eastAsia="仿宋_GB2312" w:cs="Times New Roman"/>
          <w:color w:val="auto"/>
          <w:kern w:val="10"/>
          <w:sz w:val="32"/>
          <w:szCs w:val="32"/>
          <w:lang w:eastAsia="zh-CN"/>
        </w:rPr>
      </w:pPr>
      <w:r>
        <w:rPr>
          <w:rFonts w:ascii="Times New Roman" w:hAnsi="Times New Roman" w:eastAsia="仿宋_GB2312" w:cs="Times New Roman"/>
          <w:color w:val="auto"/>
          <w:kern w:val="10"/>
          <w:sz w:val="32"/>
          <w:szCs w:val="32"/>
          <w:lang w:eastAsia="zh-CN"/>
        </w:rPr>
        <w:t>网址：广东省公共资源交易中心平台（湛江市）（</w:t>
      </w:r>
      <w:r>
        <w:fldChar w:fldCharType="begin"/>
      </w:r>
      <w:r>
        <w:instrText xml:space="preserve"> HYPERLINK "https://ygp.gdzwfw.gov.cn/ggzy-portal/" \l "/440800/index" </w:instrText>
      </w:r>
      <w:r>
        <w:fldChar w:fldCharType="separate"/>
      </w:r>
      <w:r>
        <w:rPr>
          <w:rFonts w:ascii="Times New Roman" w:hAnsi="Times New Roman" w:eastAsia="仿宋_GB2312" w:cs="Times New Roman"/>
          <w:color w:val="auto"/>
          <w:kern w:val="10"/>
          <w:sz w:val="32"/>
          <w:szCs w:val="32"/>
          <w:lang w:eastAsia="zh-CN"/>
        </w:rPr>
        <w:t>h</w:t>
      </w:r>
      <w:r>
        <w:rPr>
          <w:rFonts w:hint="eastAsia" w:ascii="Times New Roman" w:hAnsi="Times New Roman" w:eastAsia="仿宋_GB2312" w:cs="Times New Roman"/>
          <w:color w:val="auto"/>
          <w:kern w:val="10"/>
          <w:sz w:val="32"/>
          <w:szCs w:val="32"/>
          <w:lang w:eastAsia="zh-CN"/>
        </w:rPr>
        <w:t>tt</w:t>
      </w:r>
      <w:r>
        <w:rPr>
          <w:rFonts w:ascii="Times New Roman" w:hAnsi="Times New Roman" w:eastAsia="仿宋_GB2312" w:cs="Times New Roman"/>
          <w:color w:val="auto"/>
          <w:kern w:val="10"/>
          <w:sz w:val="32"/>
          <w:szCs w:val="32"/>
          <w:lang w:eastAsia="zh-CN"/>
        </w:rPr>
        <w:t>ps://ygp.gdzwfw.gov.cn/ggzy-por</w:t>
      </w:r>
      <w:r>
        <w:rPr>
          <w:rFonts w:hint="eastAsia" w:ascii="Times New Roman" w:hAnsi="Times New Roman" w:eastAsia="仿宋_GB2312" w:cs="Times New Roman"/>
          <w:color w:val="auto"/>
          <w:kern w:val="10"/>
          <w:sz w:val="32"/>
          <w:szCs w:val="32"/>
          <w:lang w:eastAsia="zh-CN"/>
        </w:rPr>
        <w:t>吨</w:t>
      </w:r>
      <w:r>
        <w:rPr>
          <w:rFonts w:ascii="Times New Roman" w:hAnsi="Times New Roman" w:eastAsia="仿宋_GB2312" w:cs="Times New Roman"/>
          <w:color w:val="auto"/>
          <w:kern w:val="10"/>
          <w:sz w:val="32"/>
          <w:szCs w:val="32"/>
          <w:lang w:eastAsia="zh-CN"/>
        </w:rPr>
        <w:t>al/#/440800/index</w:t>
      </w:r>
      <w:r>
        <w:rPr>
          <w:rFonts w:ascii="Times New Roman" w:hAnsi="Times New Roman" w:eastAsia="仿宋_GB2312" w:cs="Times New Roman"/>
          <w:color w:val="auto"/>
          <w:kern w:val="10"/>
          <w:sz w:val="32"/>
          <w:szCs w:val="32"/>
          <w:lang w:eastAsia="zh-CN"/>
        </w:rPr>
        <w:fldChar w:fldCharType="end"/>
      </w:r>
      <w:r>
        <w:rPr>
          <w:rFonts w:ascii="Times New Roman" w:hAnsi="Times New Roman" w:eastAsia="仿宋_GB2312" w:cs="Times New Roman"/>
          <w:color w:val="auto"/>
          <w:kern w:val="10"/>
          <w:sz w:val="32"/>
          <w:szCs w:val="32"/>
          <w:lang w:eastAsia="zh-CN"/>
        </w:rPr>
        <w:t>）</w:t>
      </w:r>
    </w:p>
    <w:p w14:paraId="5A52CF67">
      <w:pPr>
        <w:kinsoku/>
        <w:topLinePunct/>
        <w:autoSpaceDE/>
        <w:autoSpaceDN/>
        <w:adjustRightInd/>
        <w:snapToGrid/>
        <w:spacing w:line="570" w:lineRule="exact"/>
        <w:ind w:firstLine="960" w:firstLineChars="300"/>
        <w:textAlignment w:val="auto"/>
        <w:outlineLvl w:val="4"/>
        <w:rPr>
          <w:rFonts w:ascii="Times New Roman" w:hAnsi="Times New Roman" w:eastAsia="仿宋_GB2312" w:cs="Times New Roman"/>
          <w:color w:val="auto"/>
          <w:kern w:val="10"/>
          <w:sz w:val="32"/>
          <w:szCs w:val="32"/>
          <w:lang w:eastAsia="zh-CN"/>
        </w:rPr>
      </w:pPr>
      <w:r>
        <w:rPr>
          <w:rFonts w:ascii="Times New Roman" w:hAnsi="Times New Roman" w:eastAsia="仿宋_GB2312" w:cs="Times New Roman"/>
          <w:color w:val="auto"/>
          <w:kern w:val="10"/>
          <w:sz w:val="32"/>
          <w:szCs w:val="32"/>
          <w:lang w:eastAsia="zh-CN"/>
        </w:rPr>
        <w:t>电话：0759-3585819</w:t>
      </w:r>
    </w:p>
    <w:p w14:paraId="1E7EE69D">
      <w:pPr>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4" w:name="_Toc18845"/>
      <w:r>
        <w:rPr>
          <w:rFonts w:ascii="Times New Roman" w:hAnsi="Times New Roman" w:eastAsia="黑体" w:cs="Times New Roman"/>
          <w:bCs/>
          <w:color w:val="auto"/>
          <w:kern w:val="10"/>
          <w:sz w:val="32"/>
          <w:szCs w:val="32"/>
          <w:lang w:eastAsia="zh-CN"/>
        </w:rPr>
        <w:t>竞买人资格条件</w:t>
      </w:r>
      <w:bookmarkEnd w:id="4"/>
    </w:p>
    <w:p w14:paraId="51EB672B">
      <w:pPr>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1.在中华人民</w:t>
      </w:r>
      <w:r>
        <w:rPr>
          <w:rFonts w:hint="eastAsia" w:ascii="仿宋_GB2312" w:hAnsi="仿宋_GB2312" w:eastAsia="仿宋_GB2312" w:cs="仿宋_GB2312"/>
          <w:color w:val="auto"/>
          <w:kern w:val="10"/>
          <w:sz w:val="32"/>
          <w:szCs w:val="32"/>
          <w:lang w:eastAsia="zh-CN"/>
        </w:rPr>
        <w:t>共和国境内注册的营利法人。</w:t>
      </w:r>
    </w:p>
    <w:p w14:paraId="2CF91C02">
      <w:pPr>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2.独立法人，不接受联合竞买。</w:t>
      </w:r>
    </w:p>
    <w:p w14:paraId="6A3D8F68">
      <w:pPr>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3.未被列入矿业权人勘查开采信息公示系统中“异常名录”“严重违法名单”。</w:t>
      </w:r>
    </w:p>
    <w:p w14:paraId="549E4E0C">
      <w:pPr>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4.未被“信用中国”网站列入“严重失信主体名单”“经营异常名录”“安全生产严重失信主体名单”。</w:t>
      </w:r>
    </w:p>
    <w:p w14:paraId="5DFC1C05">
      <w:pPr>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5.未被应急管理部门列入“安全生产严重失信主体名单”。</w:t>
      </w:r>
    </w:p>
    <w:p w14:paraId="06E70FC1">
      <w:pPr>
        <w:kinsoku/>
        <w:topLinePunct/>
        <w:autoSpaceDE/>
        <w:autoSpaceDN/>
        <w:adjustRightInd/>
        <w:snapToGrid/>
        <w:spacing w:line="570" w:lineRule="exact"/>
        <w:ind w:firstLine="640" w:firstLineChars="200"/>
        <w:textAlignment w:val="auto"/>
        <w:outlineLvl w:val="4"/>
        <w:rPr>
          <w:rFonts w:ascii="Times New Roman" w:hAnsi="Times New Roman" w:eastAsia="仿宋_GB2312" w:cs="Times New Roman"/>
          <w:color w:val="auto"/>
          <w:kern w:val="10"/>
          <w:sz w:val="32"/>
          <w:szCs w:val="32"/>
          <w:lang w:eastAsia="zh-CN"/>
        </w:rPr>
      </w:pPr>
      <w:r>
        <w:rPr>
          <w:rFonts w:hint="eastAsia" w:ascii="仿宋_GB2312" w:hAnsi="仿宋_GB2312" w:eastAsia="仿宋_GB2312" w:cs="仿宋_GB2312"/>
          <w:color w:val="auto"/>
          <w:kern w:val="10"/>
          <w:sz w:val="32"/>
          <w:szCs w:val="32"/>
          <w:lang w:eastAsia="zh-CN"/>
        </w:rPr>
        <w:t>6.未被“国家企业信用</w:t>
      </w:r>
      <w:r>
        <w:rPr>
          <w:rFonts w:hint="eastAsia" w:ascii="Times New Roman" w:hAnsi="Times New Roman" w:eastAsia="仿宋_GB2312" w:cs="Times New Roman"/>
          <w:color w:val="auto"/>
          <w:kern w:val="10"/>
          <w:sz w:val="32"/>
          <w:szCs w:val="32"/>
          <w:lang w:eastAsia="zh-CN"/>
        </w:rPr>
        <w:t>信息公示系统”列入“经营异常名录”“严重违法失信企业名单”。</w:t>
      </w:r>
    </w:p>
    <w:p w14:paraId="743643B1">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5" w:name="_Toc15703"/>
      <w:r>
        <w:rPr>
          <w:rFonts w:ascii="Times New Roman" w:hAnsi="Times New Roman" w:eastAsia="黑体" w:cs="Times New Roman"/>
          <w:bCs/>
          <w:color w:val="auto"/>
          <w:kern w:val="10"/>
          <w:sz w:val="32"/>
          <w:szCs w:val="32"/>
          <w:lang w:eastAsia="zh-CN"/>
        </w:rPr>
        <w:t>出让公告、提交报名文件</w:t>
      </w:r>
      <w:bookmarkEnd w:id="5"/>
    </w:p>
    <w:p w14:paraId="0388254E">
      <w:pPr>
        <w:widowControl w:val="0"/>
        <w:numPr>
          <w:ilvl w:val="0"/>
          <w:numId w:val="4"/>
        </w:numPr>
        <w:kinsoku/>
        <w:topLinePunct/>
        <w:autoSpaceDE/>
        <w:autoSpaceDN/>
        <w:adjustRightInd/>
        <w:snapToGrid/>
        <w:spacing w:line="570" w:lineRule="exact"/>
        <w:jc w:val="both"/>
        <w:outlineLvl w:val="1"/>
        <w:rPr>
          <w:rFonts w:ascii="仿宋_GB2312" w:hAnsi="仿宋_GB2312" w:eastAsia="仿宋_GB2312" w:cs="仿宋_GB2312"/>
          <w:color w:val="auto"/>
          <w:kern w:val="10"/>
          <w:sz w:val="32"/>
          <w:szCs w:val="32"/>
          <w:lang w:eastAsia="zh-CN"/>
        </w:rPr>
      </w:pPr>
      <w:bookmarkStart w:id="6" w:name="_Toc2440"/>
      <w:r>
        <w:rPr>
          <w:rFonts w:hint="eastAsia" w:ascii="仿宋_GB2312" w:hAnsi="仿宋_GB2312" w:eastAsia="仿宋_GB2312" w:cs="仿宋_GB2312"/>
          <w:color w:val="auto"/>
          <w:kern w:val="10"/>
          <w:sz w:val="32"/>
          <w:szCs w:val="32"/>
          <w:lang w:eastAsia="zh-CN"/>
        </w:rPr>
        <w:t>出让公告时间</w:t>
      </w:r>
      <w:bookmarkEnd w:id="6"/>
    </w:p>
    <w:p w14:paraId="7E989368">
      <w:pPr>
        <w:widowControl w:val="0"/>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年</w:t>
      </w:r>
      <w:r>
        <w:rPr>
          <w:rFonts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17</w:t>
      </w:r>
      <w:r>
        <w:rPr>
          <w:rFonts w:hint="eastAsia" w:ascii="仿宋_GB2312" w:hAnsi="仿宋_GB2312" w:eastAsia="仿宋_GB2312" w:cs="仿宋_GB2312"/>
          <w:color w:val="auto"/>
          <w:sz w:val="32"/>
          <w:szCs w:val="32"/>
          <w:lang w:eastAsia="zh-CN"/>
        </w:rPr>
        <w:t>日至202</w:t>
      </w:r>
      <w:r>
        <w:rPr>
          <w:rFonts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年</w:t>
      </w:r>
      <w:r>
        <w:rPr>
          <w:rFonts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19</w:t>
      </w:r>
      <w:r>
        <w:rPr>
          <w:rFonts w:hint="eastAsia" w:ascii="仿宋_GB2312" w:hAnsi="仿宋_GB2312" w:eastAsia="仿宋_GB2312" w:cs="仿宋_GB2312"/>
          <w:color w:val="auto"/>
          <w:sz w:val="32"/>
          <w:szCs w:val="32"/>
          <w:lang w:eastAsia="zh-CN"/>
        </w:rPr>
        <w:t>日。</w:t>
      </w:r>
    </w:p>
    <w:p w14:paraId="2CC1BE7C">
      <w:pPr>
        <w:widowControl w:val="0"/>
        <w:numPr>
          <w:ilvl w:val="0"/>
          <w:numId w:val="4"/>
        </w:numPr>
        <w:kinsoku/>
        <w:topLinePunct/>
        <w:autoSpaceDE/>
        <w:autoSpaceDN/>
        <w:adjustRightInd/>
        <w:snapToGrid/>
        <w:spacing w:line="570" w:lineRule="exact"/>
        <w:jc w:val="both"/>
        <w:outlineLvl w:val="1"/>
        <w:rPr>
          <w:rFonts w:ascii="仿宋_GB2312" w:hAnsi="仿宋_GB2312" w:eastAsia="仿宋_GB2312" w:cs="仿宋_GB2312"/>
          <w:color w:val="auto"/>
          <w:kern w:val="10"/>
          <w:sz w:val="32"/>
          <w:szCs w:val="32"/>
          <w:lang w:eastAsia="zh-CN"/>
        </w:rPr>
      </w:pPr>
      <w:bookmarkStart w:id="7" w:name="_Toc5315"/>
      <w:r>
        <w:rPr>
          <w:rFonts w:hint="eastAsia" w:ascii="仿宋_GB2312" w:hAnsi="仿宋_GB2312" w:eastAsia="仿宋_GB2312" w:cs="仿宋_GB2312"/>
          <w:color w:val="auto"/>
          <w:kern w:val="10"/>
          <w:sz w:val="32"/>
          <w:szCs w:val="32"/>
          <w:lang w:eastAsia="zh-CN"/>
        </w:rPr>
        <w:t>提交报名文件时间</w:t>
      </w:r>
      <w:bookmarkEnd w:id="7"/>
    </w:p>
    <w:p w14:paraId="5117D137">
      <w:pPr>
        <w:widowControl w:val="0"/>
        <w:numPr>
          <w:ilvl w:val="0"/>
          <w:numId w:val="5"/>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报名时间</w:t>
      </w:r>
    </w:p>
    <w:p w14:paraId="55D7EDCF">
      <w:pPr>
        <w:widowControl w:val="0"/>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年</w:t>
      </w:r>
      <w:r>
        <w:rPr>
          <w:rFonts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17</w:t>
      </w:r>
      <w:r>
        <w:rPr>
          <w:rFonts w:hint="eastAsia" w:ascii="仿宋_GB2312" w:hAnsi="仿宋_GB2312" w:eastAsia="仿宋_GB2312" w:cs="仿宋_GB2312"/>
          <w:color w:val="auto"/>
          <w:sz w:val="32"/>
          <w:szCs w:val="32"/>
          <w:lang w:eastAsia="zh-CN"/>
        </w:rPr>
        <w:t>日上午</w:t>
      </w:r>
      <w:r>
        <w:rPr>
          <w:rFonts w:ascii="仿宋_GB2312" w:hAnsi="仿宋_GB2312" w:eastAsia="仿宋_GB2312" w:cs="仿宋_GB2312"/>
          <w:color w:val="auto"/>
          <w:sz w:val="32"/>
          <w:szCs w:val="32"/>
          <w:lang w:eastAsia="zh-CN"/>
        </w:rPr>
        <w:t>9</w:t>
      </w:r>
      <w:r>
        <w:rPr>
          <w:rFonts w:hint="eastAsia" w:ascii="仿宋_GB2312" w:hAnsi="仿宋_GB2312" w:eastAsia="仿宋_GB2312" w:cs="仿宋_GB2312"/>
          <w:color w:val="auto"/>
          <w:sz w:val="32"/>
          <w:szCs w:val="32"/>
          <w:lang w:eastAsia="zh-CN"/>
        </w:rPr>
        <w:t>时至202</w:t>
      </w:r>
      <w:r>
        <w:rPr>
          <w:rFonts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年</w:t>
      </w:r>
      <w:r>
        <w:rPr>
          <w:rFonts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eastAsia="zh-CN"/>
        </w:rPr>
        <w:t>日下午4时止。</w:t>
      </w:r>
    </w:p>
    <w:p w14:paraId="3BF5E3BE">
      <w:pPr>
        <w:widowControl w:val="0"/>
        <w:numPr>
          <w:ilvl w:val="0"/>
          <w:numId w:val="5"/>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报名方式</w:t>
      </w:r>
    </w:p>
    <w:p w14:paraId="5F9C1247">
      <w:pPr>
        <w:widowControl w:val="0"/>
        <w:numPr>
          <w:ilvl w:val="0"/>
          <w:numId w:val="6"/>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本次挂牌出让通过广东省公共资源交易平台（湛江市）（</w:t>
      </w:r>
      <w:r>
        <w:fldChar w:fldCharType="begin"/>
      </w:r>
      <w:r>
        <w:instrText xml:space="preserve"> HYPERLINK "https://ygp.gdzwfw.gov.cn/ggzy-portal/" \l "/440800/index" </w:instrText>
      </w:r>
      <w:r>
        <w:fldChar w:fldCharType="separate"/>
      </w:r>
      <w:r>
        <w:rPr>
          <w:rFonts w:hint="eastAsia" w:ascii="仿宋_GB2312" w:hAnsi="仿宋_GB2312" w:eastAsia="仿宋_GB2312" w:cs="仿宋_GB2312"/>
          <w:color w:val="auto"/>
          <w:kern w:val="10"/>
          <w:sz w:val="32"/>
          <w:szCs w:val="32"/>
          <w:lang w:eastAsia="zh-CN"/>
        </w:rPr>
        <w:t>https://ygp.gdzwfw.gov.cn/ggzy-por吨al/#/440800/index</w:t>
      </w:r>
      <w:r>
        <w:rPr>
          <w:rFonts w:hint="eastAsia" w:ascii="仿宋_GB2312" w:hAnsi="仿宋_GB2312" w:eastAsia="仿宋_GB2312" w:cs="仿宋_GB2312"/>
          <w:color w:val="auto"/>
          <w:kern w:val="10"/>
          <w:sz w:val="32"/>
          <w:szCs w:val="32"/>
          <w:lang w:eastAsia="zh-CN"/>
        </w:rPr>
        <w:fldChar w:fldCharType="end"/>
      </w:r>
      <w:r>
        <w:rPr>
          <w:rFonts w:hint="eastAsia" w:ascii="仿宋_GB2312" w:hAnsi="仿宋_GB2312" w:eastAsia="仿宋_GB2312" w:cs="仿宋_GB2312"/>
          <w:color w:val="auto"/>
          <w:kern w:val="10"/>
          <w:sz w:val="32"/>
          <w:szCs w:val="32"/>
          <w:lang w:eastAsia="zh-CN"/>
        </w:rPr>
        <w:t>）进行。竞买人必须先行办理有效CA数字证书，才能登录系统参加网上交易活动。</w:t>
      </w:r>
    </w:p>
    <w:p w14:paraId="0DCBB8AF">
      <w:pPr>
        <w:widowControl w:val="0"/>
        <w:numPr>
          <w:ilvl w:val="0"/>
          <w:numId w:val="6"/>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rPr>
        <w:t>《湛</w:t>
      </w:r>
      <w:r>
        <w:rPr>
          <w:rFonts w:hint="eastAsia" w:ascii="仿宋_GB2312" w:hAnsi="仿宋_GB2312" w:eastAsia="仿宋_GB2312" w:cs="仿宋_GB2312"/>
          <w:color w:val="auto"/>
          <w:w w:val="95"/>
          <w:kern w:val="10"/>
          <w:sz w:val="32"/>
          <w:szCs w:val="32"/>
        </w:rPr>
        <w:t>江市公共资源交易系统用户手册</w:t>
      </w:r>
      <w:r>
        <w:rPr>
          <w:rFonts w:hint="eastAsia" w:ascii="仿宋_GB2312" w:hAnsi="仿宋_GB2312" w:eastAsia="仿宋_GB2312" w:cs="仿宋_GB2312"/>
          <w:color w:val="auto"/>
          <w:w w:val="95"/>
          <w:sz w:val="32"/>
          <w:szCs w:val="32"/>
          <w:lang w:eastAsia="zh-CN"/>
        </w:rPr>
        <w:t>（矿业权出让竞买人）</w:t>
      </w:r>
      <w:r>
        <w:rPr>
          <w:rFonts w:hint="eastAsia" w:ascii="仿宋_GB2312" w:hAnsi="仿宋_GB2312" w:eastAsia="仿宋_GB2312" w:cs="仿宋_GB2312"/>
          <w:color w:val="auto"/>
          <w:w w:val="95"/>
          <w:kern w:val="10"/>
          <w:sz w:val="32"/>
          <w:szCs w:val="32"/>
          <w:lang w:eastAsia="zh-CN"/>
        </w:rPr>
        <w:t>》《湛江市公共资源交易系统用户手册（用户注册及数字证书办理手册）》等相关资料，意向竞买人可以从广东省公共资源交易平台（湛江市）（</w:t>
      </w:r>
      <w:r>
        <w:fldChar w:fldCharType="begin"/>
      </w:r>
      <w:r>
        <w:instrText xml:space="preserve"> HYPERLINK "https://ygp.gdzwfw.gov.cn/ggzy-portal/" \l "/440800/index" </w:instrText>
      </w:r>
      <w:r>
        <w:fldChar w:fldCharType="separate"/>
      </w:r>
      <w:r>
        <w:rPr>
          <w:rFonts w:hint="eastAsia" w:ascii="仿宋_GB2312" w:hAnsi="仿宋_GB2312" w:eastAsia="仿宋_GB2312" w:cs="仿宋_GB2312"/>
          <w:color w:val="auto"/>
          <w:w w:val="95"/>
          <w:kern w:val="10"/>
          <w:sz w:val="32"/>
          <w:szCs w:val="32"/>
          <w:lang w:eastAsia="zh-CN"/>
        </w:rPr>
        <w:t>https://ygp.gdzwfw.gov.cn/ggzy-por吨al/#/440800/index</w:t>
      </w:r>
      <w:r>
        <w:rPr>
          <w:rFonts w:hint="eastAsia" w:ascii="仿宋_GB2312" w:hAnsi="仿宋_GB2312" w:eastAsia="仿宋_GB2312" w:cs="仿宋_GB2312"/>
          <w:color w:val="auto"/>
          <w:w w:val="95"/>
          <w:kern w:val="10"/>
          <w:sz w:val="32"/>
          <w:szCs w:val="32"/>
          <w:lang w:eastAsia="zh-CN"/>
        </w:rPr>
        <w:fldChar w:fldCharType="end"/>
      </w:r>
      <w:r>
        <w:rPr>
          <w:rFonts w:hint="eastAsia" w:ascii="仿宋_GB2312" w:hAnsi="仿宋_GB2312" w:eastAsia="仿宋_GB2312" w:cs="仿宋_GB2312"/>
          <w:color w:val="auto"/>
          <w:w w:val="95"/>
          <w:kern w:val="10"/>
          <w:sz w:val="32"/>
          <w:szCs w:val="32"/>
          <w:lang w:eastAsia="zh-CN"/>
        </w:rPr>
        <w:t>）办事指南栏目中下载并认真阅读。</w:t>
      </w:r>
    </w:p>
    <w:p w14:paraId="3A791192">
      <w:pPr>
        <w:widowControl w:val="0"/>
        <w:numPr>
          <w:ilvl w:val="0"/>
          <w:numId w:val="5"/>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报名材料</w:t>
      </w:r>
    </w:p>
    <w:p w14:paraId="3869EFCA">
      <w:pPr>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（1）申请人一般情况表（加盖公章的彩色扫描件，格式见附件2）。</w:t>
      </w:r>
    </w:p>
    <w:p w14:paraId="0FFC8F76">
      <w:pPr>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（2）企业营业执照正本和副本（未办理五证合一的须提交营业执照、组织机构代码证、税务登记证、统计登记证、社保登记证，加盖公章的原件彩色扫描件）。</w:t>
      </w:r>
    </w:p>
    <w:p w14:paraId="3281A33B">
      <w:pPr>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（3）竞买声明（加盖公章的彩色扫描件，格式见附件3）。</w:t>
      </w:r>
    </w:p>
    <w:p w14:paraId="73F02A9C">
      <w:pPr>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（4）公告第三项“竞买人资格条件”中第3、4、5、6条相关网站及系统查询结果截图（加盖公章的彩色扫描件）。</w:t>
      </w:r>
    </w:p>
    <w:p w14:paraId="174A07A8">
      <w:pPr>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4. 保证金缴纳注意事项</w:t>
      </w:r>
    </w:p>
    <w:p w14:paraId="4842C9C6">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1）竞买人登录后按照资格审查页面生成的保证金缴纳账号及显示金额通过单位账户以银行转账的方式缴纳保证金，保证金缴纳银行账户名称必须与报名单位一致。缴纳后点击“保证金查询”确认到账情况。网络竞价不接受线下或现场缴纳。</w:t>
      </w:r>
    </w:p>
    <w:p w14:paraId="42BB036B">
      <w:pPr>
        <w:pStyle w:val="6"/>
        <w:widowControl w:val="0"/>
        <w:kinsoku/>
        <w:topLinePunct/>
        <w:autoSpaceDE/>
        <w:autoSpaceDN/>
        <w:adjustRightInd/>
        <w:snapToGrid/>
        <w:spacing w:line="570" w:lineRule="exact"/>
        <w:ind w:firstLine="62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cs="仿宋_GB2312"/>
          <w:color w:val="auto"/>
          <w:szCs w:val="32"/>
          <w:lang w:eastAsia="zh-CN"/>
        </w:rPr>
        <w:t>竞买保证金按起始价的20%计算,为</w:t>
      </w:r>
      <w:r>
        <w:rPr>
          <w:rFonts w:hint="eastAsia" w:ascii="仿宋_GB2312" w:hAnsi="仿宋_GB2312" w:eastAsia="仿宋_GB2312" w:cs="仿宋_GB2312"/>
          <w:color w:val="auto"/>
          <w:kern w:val="10"/>
          <w:sz w:val="32"/>
          <w:szCs w:val="32"/>
          <w:lang w:eastAsia="zh-CN"/>
        </w:rPr>
        <w:t>人民币贰</w:t>
      </w:r>
      <w:r>
        <w:rPr>
          <w:rFonts w:hint="eastAsia" w:ascii="仿宋_GB2312" w:hAnsi="仿宋_GB2312" w:eastAsia="仿宋_GB2312" w:cs="仿宋_GB2312"/>
          <w:color w:val="auto"/>
          <w:kern w:val="10"/>
          <w:sz w:val="32"/>
          <w:szCs w:val="32"/>
          <w:u w:val="single"/>
          <w:lang w:eastAsia="zh-CN"/>
        </w:rPr>
        <w:t>仟贰佰叁拾肆万元整（¥22340000.00元）</w:t>
      </w:r>
      <w:r>
        <w:rPr>
          <w:rFonts w:hint="eastAsia" w:ascii="仿宋_GB2312" w:hAnsi="仿宋_GB2312" w:eastAsia="仿宋_GB2312" w:cs="仿宋_GB2312"/>
          <w:color w:val="auto"/>
          <w:kern w:val="10"/>
          <w:sz w:val="32"/>
          <w:szCs w:val="32"/>
          <w:lang w:eastAsia="zh-CN"/>
        </w:rPr>
        <w:t>。</w:t>
      </w:r>
    </w:p>
    <w:p w14:paraId="7BD383F5">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（2）保证金缴纳截止时间：保证金应在报名时间截止前到达指定银行账户</w:t>
      </w:r>
      <w:r>
        <w:rPr>
          <w:rFonts w:hint="eastAsia" w:ascii="仿宋_GB2312" w:hAnsi="仿宋_GB2312" w:eastAsia="仿宋_GB2312" w:cs="仿宋_GB2312"/>
          <w:color w:val="auto"/>
          <w:sz w:val="32"/>
          <w:szCs w:val="32"/>
          <w:lang w:eastAsia="zh-CN"/>
        </w:rPr>
        <w:t>（以湛江市公共资源交易系统对该笔保证金的确认为准）</w:t>
      </w:r>
      <w:r>
        <w:rPr>
          <w:rFonts w:hint="eastAsia" w:ascii="仿宋_GB2312" w:hAnsi="仿宋_GB2312" w:eastAsia="仿宋_GB2312" w:cs="仿宋_GB2312"/>
          <w:color w:val="auto"/>
          <w:kern w:val="10"/>
          <w:sz w:val="32"/>
          <w:szCs w:val="32"/>
          <w:lang w:eastAsia="zh-CN"/>
        </w:rPr>
        <w:t>。</w:t>
      </w:r>
    </w:p>
    <w:p w14:paraId="44342F50">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（3）保证金退还：未竞得人缴纳的保证金在挂牌结束后5个工作日内原路径退回；竞得人在缴纳完出让收益及2个“采矿权出让资产包”费用，并将《非油气采矿权出让合同》上传交易平台归档后,由</w:t>
      </w:r>
      <w:r>
        <w:rPr>
          <w:rFonts w:hint="eastAsia" w:ascii="仿宋_GB2312" w:hAnsi="仿宋_GB2312" w:eastAsia="仿宋_GB2312" w:cs="仿宋_GB2312"/>
          <w:color w:val="auto"/>
          <w:sz w:val="32"/>
          <w:szCs w:val="32"/>
          <w:lang w:eastAsia="zh-CN"/>
        </w:rPr>
        <w:t>湛江市公共资源交易中心</w:t>
      </w:r>
      <w:r>
        <w:rPr>
          <w:rFonts w:hint="eastAsia" w:ascii="仿宋_GB2312" w:hAnsi="仿宋_GB2312" w:eastAsia="仿宋_GB2312" w:cs="仿宋_GB2312"/>
          <w:color w:val="auto"/>
          <w:kern w:val="10"/>
          <w:sz w:val="32"/>
          <w:szCs w:val="32"/>
          <w:lang w:eastAsia="zh-CN"/>
        </w:rPr>
        <w:t>按照缴款通知书规定时限及时将保证金转存为采矿权出让收益；主动放弃报名或竞买资格审查未通过的，保证金于竞买资格审查截止后5个工作日内原路径退回；项目发生中止或终止的，保证金于相关公告发布后5个工作日内原路径退回，退回的竞买保证金不计利息。</w:t>
      </w:r>
    </w:p>
    <w:p w14:paraId="4AC9EC1A">
      <w:pPr>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5.报名材料提交要求</w:t>
      </w:r>
    </w:p>
    <w:p w14:paraId="775EC95C">
      <w:pPr>
        <w:pStyle w:val="6"/>
        <w:widowControl w:val="0"/>
        <w:kinsoku/>
        <w:topLinePunct/>
        <w:autoSpaceDE/>
        <w:autoSpaceDN/>
        <w:adjustRightInd/>
        <w:snapToGrid/>
        <w:spacing w:line="570" w:lineRule="exact"/>
        <w:ind w:firstLine="608" w:firstLineChars="200"/>
        <w:jc w:val="both"/>
        <w:outlineLvl w:val="4"/>
        <w:rPr>
          <w:rFonts w:ascii="仿宋_GB2312" w:hAnsi="仿宋_GB2312" w:eastAsia="仿宋_GB2312" w:cs="仿宋_GB2312"/>
          <w:color w:val="auto"/>
          <w:w w:val="95"/>
          <w:kern w:val="10"/>
          <w:sz w:val="32"/>
          <w:szCs w:val="32"/>
          <w:lang w:eastAsia="zh-CN"/>
        </w:rPr>
      </w:pPr>
      <w:r>
        <w:rPr>
          <w:rFonts w:hint="eastAsia" w:ascii="仿宋_GB2312" w:hAnsi="仿宋_GB2312" w:eastAsia="仿宋_GB2312" w:cs="仿宋_GB2312"/>
          <w:color w:val="auto"/>
          <w:w w:val="95"/>
          <w:kern w:val="10"/>
          <w:sz w:val="32"/>
          <w:szCs w:val="32"/>
          <w:lang w:eastAsia="zh-CN"/>
        </w:rPr>
        <w:t>意向竞买人持CA数字证书登录广东省公共资源交易平台（湛江市）（</w:t>
      </w:r>
      <w:r>
        <w:fldChar w:fldCharType="begin"/>
      </w:r>
      <w:r>
        <w:instrText xml:space="preserve"> HYPERLINK "https://ygp.gdzwfw.gov.cn/ggzy-portal/" \l "/440800/index" </w:instrText>
      </w:r>
      <w:r>
        <w:fldChar w:fldCharType="separate"/>
      </w:r>
      <w:r>
        <w:rPr>
          <w:rFonts w:hint="eastAsia" w:ascii="仿宋_GB2312" w:hAnsi="仿宋_GB2312" w:eastAsia="仿宋_GB2312" w:cs="仿宋_GB2312"/>
          <w:color w:val="auto"/>
          <w:w w:val="95"/>
          <w:kern w:val="10"/>
          <w:sz w:val="32"/>
          <w:szCs w:val="32"/>
          <w:lang w:eastAsia="zh-CN"/>
        </w:rPr>
        <w:t>https://ygp.gdzwfw.gov.cn/ggzy-por吨al/#/440800/index</w:t>
      </w:r>
      <w:r>
        <w:rPr>
          <w:rFonts w:hint="eastAsia" w:ascii="仿宋_GB2312" w:hAnsi="仿宋_GB2312" w:eastAsia="仿宋_GB2312" w:cs="仿宋_GB2312"/>
          <w:color w:val="auto"/>
          <w:w w:val="95"/>
          <w:kern w:val="10"/>
          <w:sz w:val="32"/>
          <w:szCs w:val="32"/>
          <w:lang w:eastAsia="zh-CN"/>
        </w:rPr>
        <w:fldChar w:fldCharType="end"/>
      </w:r>
      <w:r>
        <w:rPr>
          <w:rFonts w:hint="eastAsia" w:ascii="仿宋_GB2312" w:hAnsi="仿宋_GB2312" w:eastAsia="仿宋_GB2312" w:cs="仿宋_GB2312"/>
          <w:color w:val="auto"/>
          <w:w w:val="95"/>
          <w:kern w:val="10"/>
          <w:sz w:val="32"/>
          <w:szCs w:val="32"/>
          <w:lang w:eastAsia="zh-CN"/>
        </w:rPr>
        <w:t>）进行报名，按要求提供清晰的报名材料电子版文件（pdf格式）。</w:t>
      </w:r>
    </w:p>
    <w:p w14:paraId="27FB7FEC">
      <w:pPr>
        <w:widowControl w:val="0"/>
        <w:numPr>
          <w:ilvl w:val="0"/>
          <w:numId w:val="4"/>
        </w:numPr>
        <w:kinsoku/>
        <w:topLinePunct/>
        <w:autoSpaceDE/>
        <w:autoSpaceDN/>
        <w:adjustRightInd/>
        <w:snapToGrid/>
        <w:spacing w:line="570" w:lineRule="exact"/>
        <w:jc w:val="both"/>
        <w:outlineLvl w:val="1"/>
        <w:rPr>
          <w:rFonts w:ascii="仿宋_GB2312" w:hAnsi="仿宋_GB2312" w:eastAsia="仿宋_GB2312" w:cs="仿宋_GB2312"/>
          <w:color w:val="auto"/>
          <w:kern w:val="10"/>
          <w:sz w:val="32"/>
          <w:szCs w:val="32"/>
          <w:lang w:eastAsia="zh-CN"/>
        </w:rPr>
      </w:pPr>
      <w:bookmarkStart w:id="8" w:name="_Toc12762"/>
      <w:r>
        <w:rPr>
          <w:rFonts w:hint="eastAsia" w:ascii="仿宋_GB2312" w:hAnsi="仿宋_GB2312" w:eastAsia="仿宋_GB2312" w:cs="仿宋_GB2312"/>
          <w:color w:val="auto"/>
          <w:kern w:val="10"/>
          <w:sz w:val="32"/>
          <w:szCs w:val="32"/>
          <w:lang w:eastAsia="zh-CN"/>
        </w:rPr>
        <w:t>资格审查</w:t>
      </w:r>
      <w:bookmarkEnd w:id="8"/>
    </w:p>
    <w:p w14:paraId="7B390A34">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sz w:val="32"/>
          <w:szCs w:val="32"/>
          <w:lang w:eastAsia="zh-CN"/>
        </w:rPr>
        <w:t>本次挂牌出让活动在网上交易系统全封闭进行，实行资格审核后置。竞买意向人在网上申请时应按照系统提示提供申请材料，按照公告要求按时足额缴纳竞买保证金，竞买保证金交纳时间以网上竞价平台确认到达指定账户时间为准。网上竞价平台在确认竞买保证金按时足额到账后自动赋予申请人竞买资格。竞价结束后，由湛江市公共资源交易中心在</w:t>
      </w:r>
      <w:r>
        <w:rPr>
          <w:rFonts w:ascii="Times New Roman" w:hAnsi="Times New Roman" w:eastAsia="仿宋_GB2312" w:cs="Times New Roman"/>
          <w:bCs/>
          <w:color w:val="auto"/>
          <w:sz w:val="32"/>
          <w:szCs w:val="32"/>
          <w:lang w:eastAsia="zh-CN"/>
        </w:rPr>
        <w:t>竞得候选人</w:t>
      </w:r>
      <w:r>
        <w:rPr>
          <w:rFonts w:hint="eastAsia" w:ascii="仿宋_GB2312" w:hAnsi="仿宋_GB2312" w:eastAsia="仿宋_GB2312" w:cs="仿宋_GB2312"/>
          <w:color w:val="auto"/>
          <w:sz w:val="32"/>
          <w:szCs w:val="32"/>
          <w:lang w:eastAsia="zh-CN"/>
        </w:rPr>
        <w:t>申请签订成交确认书时，确认</w:t>
      </w:r>
      <w:r>
        <w:rPr>
          <w:rFonts w:ascii="Times New Roman" w:hAnsi="Times New Roman" w:eastAsia="仿宋_GB2312" w:cs="Times New Roman"/>
          <w:bCs/>
          <w:color w:val="auto"/>
          <w:sz w:val="32"/>
          <w:szCs w:val="32"/>
          <w:lang w:eastAsia="zh-CN"/>
        </w:rPr>
        <w:t>竞得候选人</w:t>
      </w:r>
      <w:r>
        <w:rPr>
          <w:rFonts w:hint="eastAsia" w:ascii="仿宋_GB2312" w:hAnsi="仿宋_GB2312" w:eastAsia="仿宋_GB2312" w:cs="仿宋_GB2312"/>
          <w:color w:val="auto"/>
          <w:sz w:val="32"/>
          <w:szCs w:val="32"/>
          <w:lang w:eastAsia="zh-CN"/>
        </w:rPr>
        <w:t>资格后签订《成交确认书》。如</w:t>
      </w:r>
      <w:r>
        <w:rPr>
          <w:rFonts w:ascii="Times New Roman" w:hAnsi="Times New Roman" w:eastAsia="仿宋_GB2312" w:cs="Times New Roman"/>
          <w:bCs/>
          <w:color w:val="auto"/>
          <w:sz w:val="32"/>
          <w:szCs w:val="32"/>
          <w:lang w:eastAsia="zh-CN"/>
        </w:rPr>
        <w:t>竞得候选人</w:t>
      </w:r>
      <w:r>
        <w:rPr>
          <w:rFonts w:hint="eastAsia" w:ascii="仿宋_GB2312" w:hAnsi="仿宋_GB2312" w:eastAsia="仿宋_GB2312" w:cs="仿宋_GB2312"/>
          <w:color w:val="auto"/>
          <w:sz w:val="32"/>
          <w:szCs w:val="32"/>
          <w:lang w:eastAsia="zh-CN"/>
        </w:rPr>
        <w:t>不符合公告要求资格，或申请材料造假，湛江市公共资源交易中心当场取消</w:t>
      </w:r>
      <w:r>
        <w:rPr>
          <w:rFonts w:ascii="Times New Roman" w:hAnsi="Times New Roman" w:eastAsia="仿宋_GB2312" w:cs="Times New Roman"/>
          <w:bCs/>
          <w:color w:val="auto"/>
          <w:sz w:val="32"/>
          <w:szCs w:val="32"/>
          <w:lang w:eastAsia="zh-CN"/>
        </w:rPr>
        <w:t>竞得候选人</w:t>
      </w:r>
      <w:r>
        <w:rPr>
          <w:rFonts w:hint="eastAsia" w:ascii="仿宋_GB2312" w:hAnsi="仿宋_GB2312" w:eastAsia="仿宋_GB2312" w:cs="仿宋_GB2312"/>
          <w:color w:val="auto"/>
          <w:sz w:val="32"/>
          <w:szCs w:val="32"/>
          <w:lang w:eastAsia="zh-CN"/>
        </w:rPr>
        <w:t>资格，并没收保证金。</w:t>
      </w:r>
    </w:p>
    <w:p w14:paraId="2EFBD3E8">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sz w:val="32"/>
          <w:szCs w:val="32"/>
          <w:lang w:eastAsia="zh-CN"/>
        </w:rPr>
        <w:t>意向竞买人在取得竞买资格后，由</w:t>
      </w:r>
      <w:r>
        <w:rPr>
          <w:rFonts w:hint="eastAsia" w:ascii="仿宋_GB2312" w:hAnsi="仿宋_GB2312" w:eastAsia="仿宋_GB2312" w:cs="仿宋_GB2312"/>
          <w:sz w:val="32"/>
          <w:szCs w:val="32"/>
          <w:lang w:eastAsia="zh-CN"/>
        </w:rPr>
        <w:t>湛江市公共资源交易中心以电子邮件方式向其提供</w:t>
      </w:r>
      <w:r>
        <w:rPr>
          <w:rFonts w:hint="eastAsia" w:ascii="仿宋_GB2312" w:hAnsi="仿宋_GB2312" w:eastAsia="仿宋_GB2312" w:cs="仿宋_GB2312"/>
          <w:color w:val="auto"/>
          <w:kern w:val="10"/>
          <w:sz w:val="32"/>
          <w:szCs w:val="32"/>
          <w:lang w:eastAsia="zh-CN"/>
        </w:rPr>
        <w:t>挂牌出让文件。</w:t>
      </w:r>
    </w:p>
    <w:p w14:paraId="07E6A6C7">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本次出让的详细资料和具体要求，详见挂牌出让文件。</w:t>
      </w:r>
    </w:p>
    <w:p w14:paraId="2C5E8C77">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9" w:name="_Toc13232"/>
      <w:r>
        <w:rPr>
          <w:rFonts w:ascii="Times New Roman" w:hAnsi="Times New Roman" w:eastAsia="黑体" w:cs="Times New Roman"/>
          <w:bCs/>
          <w:color w:val="auto"/>
          <w:kern w:val="10"/>
          <w:sz w:val="32"/>
          <w:szCs w:val="32"/>
          <w:lang w:eastAsia="zh-CN"/>
        </w:rPr>
        <w:t>出让方式、确定竞得人标准和方法</w:t>
      </w:r>
      <w:bookmarkEnd w:id="9"/>
    </w:p>
    <w:p w14:paraId="4B0B2DF7">
      <w:pPr>
        <w:widowControl w:val="0"/>
        <w:numPr>
          <w:ilvl w:val="0"/>
          <w:numId w:val="7"/>
        </w:numPr>
        <w:kinsoku/>
        <w:topLinePunct/>
        <w:autoSpaceDE/>
        <w:autoSpaceDN/>
        <w:adjustRightInd/>
        <w:snapToGrid/>
        <w:spacing w:line="570" w:lineRule="exact"/>
        <w:jc w:val="both"/>
        <w:outlineLvl w:val="1"/>
        <w:rPr>
          <w:rFonts w:ascii="仿宋_GB2312" w:hAnsi="仿宋_GB2312" w:eastAsia="仿宋_GB2312" w:cs="仿宋_GB2312"/>
          <w:color w:val="auto"/>
          <w:kern w:val="10"/>
          <w:sz w:val="32"/>
          <w:szCs w:val="32"/>
          <w:lang w:eastAsia="zh-CN"/>
        </w:rPr>
      </w:pPr>
      <w:bookmarkStart w:id="10" w:name="_Toc8842"/>
      <w:r>
        <w:rPr>
          <w:rFonts w:hint="eastAsia" w:ascii="仿宋_GB2312" w:hAnsi="仿宋_GB2312" w:eastAsia="仿宋_GB2312" w:cs="仿宋_GB2312"/>
          <w:color w:val="auto"/>
          <w:kern w:val="10"/>
          <w:sz w:val="32"/>
          <w:szCs w:val="32"/>
          <w:lang w:eastAsia="zh-CN"/>
        </w:rPr>
        <w:t xml:space="preserve"> 出让方式</w:t>
      </w:r>
      <w:bookmarkEnd w:id="10"/>
    </w:p>
    <w:p w14:paraId="05471E99">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网上挂牌。</w:t>
      </w:r>
    </w:p>
    <w:p w14:paraId="4199E49C">
      <w:pPr>
        <w:widowControl w:val="0"/>
        <w:numPr>
          <w:ilvl w:val="0"/>
          <w:numId w:val="7"/>
        </w:numPr>
        <w:kinsoku/>
        <w:topLinePunct/>
        <w:autoSpaceDE/>
        <w:autoSpaceDN/>
        <w:adjustRightInd/>
        <w:snapToGrid/>
        <w:spacing w:line="570" w:lineRule="exact"/>
        <w:jc w:val="both"/>
        <w:outlineLvl w:val="1"/>
        <w:rPr>
          <w:rFonts w:ascii="仿宋_GB2312" w:hAnsi="仿宋_GB2312" w:eastAsia="仿宋_GB2312" w:cs="仿宋_GB2312"/>
          <w:color w:val="auto"/>
          <w:kern w:val="10"/>
          <w:sz w:val="32"/>
          <w:szCs w:val="32"/>
          <w:lang w:eastAsia="zh-CN"/>
        </w:rPr>
      </w:pPr>
      <w:bookmarkStart w:id="11" w:name="_Toc14811"/>
      <w:r>
        <w:rPr>
          <w:rFonts w:hint="eastAsia" w:ascii="仿宋_GB2312" w:hAnsi="仿宋_GB2312" w:eastAsia="仿宋_GB2312" w:cs="仿宋_GB2312"/>
          <w:color w:val="auto"/>
          <w:kern w:val="10"/>
          <w:sz w:val="32"/>
          <w:szCs w:val="32"/>
          <w:lang w:eastAsia="zh-CN"/>
        </w:rPr>
        <w:t xml:space="preserve"> 挂牌时间地点</w:t>
      </w:r>
      <w:bookmarkEnd w:id="11"/>
    </w:p>
    <w:p w14:paraId="0C7018FA">
      <w:pPr>
        <w:widowControl w:val="0"/>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eastAsia="zh-CN"/>
        </w:rPr>
        <w:t>1.挂牌报价时间：202</w:t>
      </w:r>
      <w:r>
        <w:rPr>
          <w:rFonts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年</w:t>
      </w:r>
      <w:r>
        <w:rPr>
          <w:rFonts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eastAsia="zh-CN"/>
        </w:rPr>
        <w:t>日上午9时至202</w:t>
      </w:r>
      <w:r>
        <w:rPr>
          <w:rFonts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年</w:t>
      </w:r>
      <w:r>
        <w:rPr>
          <w:rFonts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lang w:eastAsia="zh-CN"/>
        </w:rPr>
        <w:t>日上午10时止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68946D2">
      <w:pPr>
        <w:widowControl w:val="0"/>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sz w:val="32"/>
          <w:szCs w:val="32"/>
          <w:lang w:eastAsia="zh-CN"/>
        </w:rPr>
        <w:t>2.限时竞价时间：202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lang w:eastAsia="zh-CN"/>
        </w:rPr>
        <w:t>日上午10时后5分钟起。</w:t>
      </w:r>
    </w:p>
    <w:p w14:paraId="3A934331">
      <w:pPr>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3.竞买人持CA数字证书登录全国公共资源交易平台广东省公共资源交易中心平台（湛江市）（</w:t>
      </w:r>
      <w:r>
        <w:fldChar w:fldCharType="begin"/>
      </w:r>
      <w:r>
        <w:instrText xml:space="preserve"> HYPERLINK "https://ygp.gdzwfw.gov.cn/ggzy-portal/" \l "/440800/index" </w:instrText>
      </w:r>
      <w:r>
        <w:fldChar w:fldCharType="separate"/>
      </w:r>
      <w:r>
        <w:rPr>
          <w:rFonts w:hint="eastAsia" w:ascii="仿宋_GB2312" w:hAnsi="仿宋_GB2312" w:eastAsia="仿宋_GB2312" w:cs="仿宋_GB2312"/>
          <w:color w:val="auto"/>
          <w:kern w:val="10"/>
          <w:sz w:val="32"/>
          <w:szCs w:val="32"/>
        </w:rPr>
        <w:t>h</w:t>
      </w:r>
      <w:r>
        <w:rPr>
          <w:rFonts w:hint="eastAsia" w:ascii="仿宋_GB2312" w:hAnsi="仿宋_GB2312" w:eastAsia="仿宋_GB2312" w:cs="仿宋_GB2312"/>
          <w:color w:val="auto"/>
          <w:kern w:val="10"/>
          <w:sz w:val="32"/>
          <w:szCs w:val="32"/>
          <w:lang w:eastAsia="zh-CN"/>
        </w:rPr>
        <w:t>tt</w:t>
      </w:r>
      <w:r>
        <w:rPr>
          <w:rFonts w:hint="eastAsia" w:ascii="仿宋_GB2312" w:hAnsi="仿宋_GB2312" w:eastAsia="仿宋_GB2312" w:cs="仿宋_GB2312"/>
          <w:color w:val="auto"/>
          <w:kern w:val="10"/>
          <w:sz w:val="32"/>
          <w:szCs w:val="32"/>
        </w:rPr>
        <w:t>ps://ygp.gdzwfw.gov.cn/ggzy-por</w:t>
      </w:r>
      <w:r>
        <w:rPr>
          <w:rFonts w:hint="eastAsia" w:ascii="仿宋_GB2312" w:hAnsi="仿宋_GB2312" w:eastAsia="仿宋_GB2312" w:cs="仿宋_GB2312"/>
          <w:color w:val="auto"/>
          <w:kern w:val="10"/>
          <w:sz w:val="32"/>
          <w:szCs w:val="32"/>
          <w:lang w:eastAsia="zh-CN"/>
        </w:rPr>
        <w:t>吨</w:t>
      </w:r>
      <w:r>
        <w:rPr>
          <w:rFonts w:hint="eastAsia" w:ascii="仿宋_GB2312" w:hAnsi="仿宋_GB2312" w:eastAsia="仿宋_GB2312" w:cs="仿宋_GB2312"/>
          <w:color w:val="auto"/>
          <w:kern w:val="10"/>
          <w:sz w:val="32"/>
          <w:szCs w:val="32"/>
        </w:rPr>
        <w:t>al/#/440800/index</w:t>
      </w:r>
      <w:r>
        <w:rPr>
          <w:rFonts w:hint="eastAsia" w:ascii="仿宋_GB2312" w:hAnsi="仿宋_GB2312" w:eastAsia="仿宋_GB2312" w:cs="仿宋_GB2312"/>
          <w:color w:val="auto"/>
          <w:kern w:val="10"/>
          <w:sz w:val="32"/>
          <w:szCs w:val="32"/>
        </w:rPr>
        <w:fldChar w:fldCharType="end"/>
      </w:r>
      <w:r>
        <w:rPr>
          <w:rFonts w:hint="eastAsia" w:ascii="仿宋_GB2312" w:hAnsi="仿宋_GB2312" w:eastAsia="仿宋_GB2312" w:cs="仿宋_GB2312"/>
          <w:color w:val="auto"/>
          <w:kern w:val="10"/>
          <w:sz w:val="32"/>
          <w:szCs w:val="32"/>
          <w:lang w:eastAsia="zh-CN"/>
        </w:rPr>
        <w:t>）</w:t>
      </w:r>
      <w:r>
        <w:rPr>
          <w:rFonts w:hint="eastAsia" w:ascii="仿宋_GB2312" w:hAnsi="仿宋_GB2312" w:eastAsia="仿宋_GB2312" w:cs="仿宋_GB2312"/>
          <w:color w:val="auto"/>
          <w:kern w:val="10"/>
          <w:sz w:val="32"/>
          <w:szCs w:val="32"/>
        </w:rPr>
        <w:t>进行报价</w:t>
      </w:r>
      <w:r>
        <w:rPr>
          <w:rFonts w:hint="eastAsia" w:ascii="仿宋_GB2312" w:hAnsi="仿宋_GB2312" w:eastAsia="仿宋_GB2312" w:cs="仿宋_GB2312"/>
          <w:color w:val="auto"/>
          <w:kern w:val="10"/>
          <w:sz w:val="32"/>
          <w:szCs w:val="32"/>
          <w:lang w:eastAsia="zh-CN"/>
        </w:rPr>
        <w:t>。</w:t>
      </w:r>
    </w:p>
    <w:p w14:paraId="415E0F1B">
      <w:pPr>
        <w:widowControl w:val="0"/>
        <w:numPr>
          <w:ilvl w:val="0"/>
          <w:numId w:val="7"/>
        </w:numPr>
        <w:kinsoku/>
        <w:topLinePunct/>
        <w:autoSpaceDE/>
        <w:autoSpaceDN/>
        <w:adjustRightInd/>
        <w:snapToGrid/>
        <w:spacing w:line="570" w:lineRule="exact"/>
        <w:jc w:val="both"/>
        <w:outlineLvl w:val="1"/>
        <w:rPr>
          <w:rFonts w:ascii="仿宋_GB2312" w:hAnsi="仿宋_GB2312" w:eastAsia="仿宋_GB2312" w:cs="仿宋_GB2312"/>
          <w:color w:val="auto"/>
          <w:kern w:val="10"/>
          <w:sz w:val="32"/>
          <w:szCs w:val="32"/>
          <w:lang w:eastAsia="zh-CN"/>
        </w:rPr>
      </w:pPr>
      <w:bookmarkStart w:id="12" w:name="_Toc17790"/>
      <w:r>
        <w:rPr>
          <w:rFonts w:hint="eastAsia" w:ascii="仿宋_GB2312" w:hAnsi="仿宋_GB2312" w:eastAsia="仿宋_GB2312" w:cs="仿宋_GB2312"/>
          <w:color w:val="auto"/>
          <w:kern w:val="10"/>
          <w:sz w:val="32"/>
          <w:szCs w:val="32"/>
          <w:lang w:eastAsia="zh-CN"/>
        </w:rPr>
        <w:t>确定竞得人的标准和方法</w:t>
      </w:r>
      <w:bookmarkEnd w:id="12"/>
    </w:p>
    <w:p w14:paraId="2E33F0D7">
      <w:pPr>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1.本采矿权挂牌出</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让起始价为11171.38万元,采用增价报价方式，每次增价幅度为人民币50万元。</w:t>
      </w:r>
      <w:r>
        <w:rPr>
          <w:rFonts w:hint="eastAsia" w:ascii="仿宋_GB2312" w:hAnsi="仿宋_GB2312" w:eastAsia="仿宋_GB2312" w:cs="仿宋_GB2312"/>
          <w:color w:val="auto"/>
          <w:sz w:val="32"/>
          <w:szCs w:val="32"/>
          <w:lang w:eastAsia="zh-CN"/>
        </w:rPr>
        <w:t>每次报价应当比当前最高有效报价增加至少一个增价幅度，否则视为无效报价。</w:t>
      </w:r>
    </w:p>
    <w:p w14:paraId="695175AE">
      <w:pPr>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2.按照价高者得原则确定竞得人。无人报价或者竞买人报价低于挂牌出</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让起始价</w:t>
      </w:r>
      <w:r>
        <w:rPr>
          <w:rFonts w:hint="eastAsia" w:ascii="仿宋_GB2312" w:hAnsi="仿宋_GB2312" w:eastAsia="仿宋_GB2312" w:cs="仿宋_GB2312"/>
          <w:color w:val="auto"/>
          <w:kern w:val="10"/>
          <w:sz w:val="32"/>
          <w:szCs w:val="32"/>
          <w:lang w:eastAsia="zh-CN"/>
        </w:rPr>
        <w:t>的，不成交。</w:t>
      </w:r>
    </w:p>
    <w:p w14:paraId="136334A9">
      <w:pPr>
        <w:widowControl w:val="0"/>
        <w:numPr>
          <w:ilvl w:val="0"/>
          <w:numId w:val="7"/>
        </w:numPr>
        <w:kinsoku/>
        <w:topLinePunct/>
        <w:autoSpaceDE/>
        <w:autoSpaceDN/>
        <w:adjustRightInd/>
        <w:snapToGrid/>
        <w:spacing w:line="570" w:lineRule="exact"/>
        <w:jc w:val="both"/>
        <w:outlineLvl w:val="1"/>
        <w:rPr>
          <w:rFonts w:ascii="仿宋_GB2312" w:hAnsi="仿宋_GB2312" w:eastAsia="仿宋_GB2312" w:cs="仿宋_GB2312"/>
          <w:color w:val="auto"/>
          <w:kern w:val="10"/>
          <w:sz w:val="32"/>
          <w:szCs w:val="32"/>
          <w:lang w:eastAsia="zh-CN"/>
        </w:rPr>
      </w:pPr>
      <w:bookmarkStart w:id="13" w:name="_Toc30271"/>
      <w:r>
        <w:rPr>
          <w:rFonts w:hint="eastAsia" w:ascii="仿宋_GB2312" w:hAnsi="仿宋_GB2312" w:eastAsia="仿宋_GB2312" w:cs="仿宋_GB2312"/>
          <w:color w:val="auto"/>
          <w:kern w:val="10"/>
          <w:sz w:val="32"/>
          <w:szCs w:val="32"/>
          <w:lang w:eastAsia="zh-CN"/>
        </w:rPr>
        <w:t>签订《采矿权出让成交确认书》</w:t>
      </w:r>
      <w:bookmarkEnd w:id="13"/>
    </w:p>
    <w:p w14:paraId="6AFCE172">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网上挂牌成交后，网上交易系统自动确定竞得候选人。竞得候选人按照系统提示在交易结束5个工作日内，在</w:t>
      </w:r>
      <w:r>
        <w:rPr>
          <w:rFonts w:hint="eastAsia" w:ascii="仿宋_GB2312" w:hAnsi="仿宋_GB2312" w:eastAsia="仿宋_GB2312" w:cs="仿宋_GB2312"/>
          <w:sz w:val="32"/>
          <w:szCs w:val="32"/>
          <w:lang w:eastAsia="zh-CN"/>
        </w:rPr>
        <w:t>资格审查通过后，</w:t>
      </w:r>
      <w:r>
        <w:rPr>
          <w:rFonts w:hint="eastAsia" w:ascii="仿宋_GB2312" w:hAnsi="仿宋_GB2312" w:eastAsia="仿宋_GB2312" w:cs="仿宋_GB2312"/>
          <w:color w:val="auto"/>
          <w:kern w:val="10"/>
          <w:sz w:val="32"/>
          <w:szCs w:val="32"/>
          <w:lang w:eastAsia="zh-CN"/>
        </w:rPr>
        <w:t>与</w:t>
      </w:r>
      <w:r>
        <w:rPr>
          <w:rFonts w:ascii="Times New Roman" w:hAnsi="Times New Roman" w:eastAsia="仿宋_GB2312" w:cs="Times New Roman"/>
          <w:color w:val="auto"/>
          <w:kern w:val="10"/>
          <w:sz w:val="32"/>
          <w:szCs w:val="32"/>
          <w:lang w:eastAsia="zh-CN"/>
        </w:rPr>
        <w:t>广东省湛江市公共资源交易中心</w:t>
      </w:r>
      <w:r>
        <w:rPr>
          <w:rFonts w:hint="eastAsia" w:ascii="仿宋_GB2312" w:hAnsi="仿宋_GB2312" w:eastAsia="仿宋_GB2312" w:cs="仿宋_GB2312"/>
          <w:color w:val="auto"/>
          <w:kern w:val="10"/>
          <w:sz w:val="32"/>
          <w:szCs w:val="32"/>
          <w:lang w:eastAsia="zh-CN"/>
        </w:rPr>
        <w:t>签订《采矿权出让成交确认书》。</w:t>
      </w:r>
    </w:p>
    <w:p w14:paraId="4D0CE8FC">
      <w:pPr>
        <w:widowControl w:val="0"/>
        <w:numPr>
          <w:ilvl w:val="0"/>
          <w:numId w:val="7"/>
        </w:numPr>
        <w:kinsoku/>
        <w:topLinePunct/>
        <w:autoSpaceDE/>
        <w:autoSpaceDN/>
        <w:adjustRightInd/>
        <w:snapToGrid/>
        <w:spacing w:line="570" w:lineRule="exact"/>
        <w:jc w:val="both"/>
        <w:outlineLvl w:val="1"/>
        <w:rPr>
          <w:rFonts w:ascii="仿宋_GB2312" w:hAnsi="仿宋_GB2312" w:eastAsia="仿宋_GB2312" w:cs="仿宋_GB2312"/>
          <w:color w:val="auto"/>
          <w:kern w:val="10"/>
          <w:sz w:val="32"/>
          <w:szCs w:val="32"/>
          <w:lang w:eastAsia="zh-CN"/>
        </w:rPr>
      </w:pPr>
      <w:bookmarkStart w:id="14" w:name="_Toc20400"/>
      <w:r>
        <w:rPr>
          <w:rFonts w:hint="eastAsia" w:ascii="仿宋_GB2312" w:hAnsi="仿宋_GB2312" w:eastAsia="仿宋_GB2312" w:cs="仿宋_GB2312"/>
          <w:color w:val="auto"/>
          <w:kern w:val="10"/>
          <w:sz w:val="32"/>
          <w:szCs w:val="32"/>
          <w:lang w:eastAsia="zh-CN"/>
        </w:rPr>
        <w:t>成交结果公示</w:t>
      </w:r>
      <w:bookmarkEnd w:id="14"/>
    </w:p>
    <w:p w14:paraId="41E7EF21">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采矿权竞价成交结果将于《采矿权出让成交确认书》签订之日起5个工作日内通过自然资源部网站、湛江市自然资源局门户网站、遂溪县自然资源局门户网站、广东省公共资源交易中心平台（湛江市）网站公示10个工作日。</w:t>
      </w:r>
    </w:p>
    <w:p w14:paraId="6A045006">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15" w:name="_Toc3126"/>
      <w:r>
        <w:rPr>
          <w:rFonts w:ascii="Times New Roman" w:hAnsi="Times New Roman" w:eastAsia="黑体" w:cs="Times New Roman"/>
          <w:bCs/>
          <w:color w:val="auto"/>
          <w:kern w:val="10"/>
          <w:sz w:val="32"/>
          <w:szCs w:val="32"/>
          <w:lang w:eastAsia="zh-CN"/>
        </w:rPr>
        <w:t>签订</w:t>
      </w:r>
      <w:bookmarkEnd w:id="15"/>
      <w:r>
        <w:rPr>
          <w:rFonts w:hint="eastAsia" w:ascii="Times New Roman" w:hAnsi="Times New Roman" w:eastAsia="黑体" w:cs="Times New Roman"/>
          <w:bCs/>
          <w:color w:val="auto"/>
          <w:kern w:val="10"/>
          <w:sz w:val="32"/>
          <w:szCs w:val="32"/>
          <w:lang w:eastAsia="zh-CN"/>
        </w:rPr>
        <w:t>采矿权</w:t>
      </w:r>
      <w:r>
        <w:rPr>
          <w:rFonts w:ascii="Times New Roman" w:hAnsi="Times New Roman" w:eastAsia="黑体" w:cs="Times New Roman"/>
          <w:bCs/>
          <w:color w:val="auto"/>
          <w:kern w:val="10"/>
          <w:sz w:val="32"/>
          <w:szCs w:val="32"/>
          <w:lang w:eastAsia="zh-CN"/>
        </w:rPr>
        <w:t>出让合同</w:t>
      </w:r>
    </w:p>
    <w:p w14:paraId="2EA0EB95">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成交结果公示期间无异议的，竞得候选人应在公示结束后5个工作日内按照挂牌出让公告及挂牌出让文件之要求，与遂溪县自然资源局签订《非油气采矿权出让合同》，成为采矿权竞得人。</w:t>
      </w:r>
    </w:p>
    <w:p w14:paraId="6D5F4B83">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16" w:name="_Toc6215"/>
      <w:r>
        <w:rPr>
          <w:rFonts w:ascii="Times New Roman" w:hAnsi="Times New Roman" w:eastAsia="黑体" w:cs="Times New Roman"/>
          <w:bCs/>
          <w:color w:val="auto"/>
          <w:kern w:val="10"/>
          <w:sz w:val="32"/>
          <w:szCs w:val="32"/>
          <w:lang w:eastAsia="zh-CN"/>
        </w:rPr>
        <w:t>缴纳</w:t>
      </w:r>
      <w:r>
        <w:rPr>
          <w:rFonts w:hint="eastAsia" w:ascii="Times New Roman" w:hAnsi="Times New Roman" w:eastAsia="黑体" w:cs="Times New Roman"/>
          <w:bCs/>
          <w:color w:val="auto"/>
          <w:kern w:val="10"/>
          <w:sz w:val="32"/>
          <w:szCs w:val="32"/>
          <w:lang w:eastAsia="zh-CN"/>
        </w:rPr>
        <w:t>采矿权</w:t>
      </w:r>
      <w:r>
        <w:rPr>
          <w:rFonts w:ascii="Times New Roman" w:hAnsi="Times New Roman" w:eastAsia="黑体" w:cs="Times New Roman"/>
          <w:bCs/>
          <w:color w:val="auto"/>
          <w:kern w:val="10"/>
          <w:sz w:val="32"/>
          <w:szCs w:val="32"/>
          <w:lang w:eastAsia="zh-CN"/>
        </w:rPr>
        <w:t>出让收益</w:t>
      </w:r>
      <w:bookmarkEnd w:id="16"/>
    </w:p>
    <w:p w14:paraId="67203467">
      <w:pPr>
        <w:pStyle w:val="6"/>
        <w:widowControl w:val="0"/>
        <w:kinsoku/>
        <w:topLinePunct/>
        <w:autoSpaceDE/>
        <w:autoSpaceDN/>
        <w:adjustRightInd/>
        <w:snapToGrid/>
        <w:spacing w:line="570" w:lineRule="exact"/>
        <w:ind w:firstLine="640" w:firstLineChars="200"/>
        <w:jc w:val="both"/>
        <w:outlineLvl w:val="4"/>
        <w:rPr>
          <w:rFonts w:hint="eastAsia"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采矿权竞得人签订合同后，按缴款通知书规定时限一次性缴清采矿权出让收益价款。</w:t>
      </w:r>
    </w:p>
    <w:p w14:paraId="612512DB">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strike/>
          <w:color w:val="FF0000"/>
          <w:kern w:val="10"/>
          <w:sz w:val="32"/>
          <w:szCs w:val="32"/>
          <w:lang w:eastAsia="zh-CN"/>
        </w:rPr>
      </w:pPr>
      <w:bookmarkStart w:id="17" w:name="_Toc6809"/>
      <w:r>
        <w:rPr>
          <w:rFonts w:hint="eastAsia" w:ascii="Times New Roman" w:hAnsi="Times New Roman" w:eastAsia="黑体" w:cs="Times New Roman"/>
          <w:bCs/>
          <w:color w:val="auto"/>
          <w:kern w:val="10"/>
          <w:sz w:val="32"/>
          <w:szCs w:val="32"/>
          <w:lang w:eastAsia="zh-CN"/>
        </w:rPr>
        <w:t>缴纳“</w:t>
      </w:r>
      <w:r>
        <w:rPr>
          <w:rFonts w:ascii="Times New Roman" w:hAnsi="Times New Roman" w:eastAsia="黑体" w:cs="Times New Roman"/>
          <w:bCs/>
          <w:color w:val="auto"/>
          <w:kern w:val="10"/>
          <w:sz w:val="32"/>
          <w:szCs w:val="32"/>
          <w:lang w:eastAsia="zh-CN"/>
        </w:rPr>
        <w:t>采矿权出让资产包</w:t>
      </w:r>
      <w:r>
        <w:rPr>
          <w:rFonts w:hint="eastAsia" w:ascii="Times New Roman" w:hAnsi="Times New Roman" w:eastAsia="黑体" w:cs="Times New Roman"/>
          <w:bCs/>
          <w:color w:val="auto"/>
          <w:kern w:val="10"/>
          <w:sz w:val="32"/>
          <w:szCs w:val="32"/>
          <w:lang w:eastAsia="zh-CN"/>
        </w:rPr>
        <w:t>”费用</w:t>
      </w:r>
    </w:p>
    <w:p w14:paraId="2C0775EA">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1.根据《关于深化矿产资源管理改革有关政策指引的通知》（粤自然资矿管〔2023〕2220号）要求，为确保采矿权竞得人顺利开采，本采矿权设置2个资产包。</w:t>
      </w:r>
      <w:r>
        <w:rPr>
          <w:rFonts w:hint="eastAsia" w:ascii="仿宋_GB2312" w:hAnsi="仿宋_GB2312" w:cs="仿宋_GB2312"/>
          <w:bCs/>
          <w:color w:val="auto"/>
          <w:kern w:val="10"/>
          <w:szCs w:val="32"/>
          <w:lang w:eastAsia="zh-CN"/>
        </w:rPr>
        <w:t>采矿权竞得人在签订合同后，在收到采矿权出让</w:t>
      </w:r>
      <w:r>
        <w:rPr>
          <w:rFonts w:hint="eastAsia" w:ascii="仿宋_GB2312" w:hAnsi="仿宋_GB2312" w:eastAsia="仿宋_GB2312" w:cs="仿宋_GB2312"/>
          <w:color w:val="auto"/>
          <w:kern w:val="21"/>
          <w:sz w:val="32"/>
          <w:szCs w:val="32"/>
          <w:lang w:eastAsia="zh-CN"/>
        </w:rPr>
        <w:t>资产包</w:t>
      </w:r>
      <w:r>
        <w:rPr>
          <w:rFonts w:hint="eastAsia" w:ascii="仿宋_GB2312" w:hAnsi="仿宋_GB2312" w:cs="仿宋_GB2312"/>
          <w:bCs/>
          <w:color w:val="auto"/>
          <w:kern w:val="10"/>
          <w:szCs w:val="32"/>
          <w:lang w:eastAsia="zh-CN"/>
        </w:rPr>
        <w:t>缴款通知书30日内，须</w:t>
      </w:r>
      <w:r>
        <w:rPr>
          <w:rFonts w:hint="eastAsia" w:ascii="Times New Roman" w:hAnsi="仿宋_GB2312" w:eastAsia="仿宋_GB2312" w:cs="Times New Roman"/>
          <w:color w:val="auto"/>
          <w:kern w:val="21"/>
          <w:sz w:val="32"/>
          <w:szCs w:val="32"/>
          <w:lang w:eastAsia="zh-CN"/>
        </w:rPr>
        <w:t>分别</w:t>
      </w:r>
      <w:r>
        <w:rPr>
          <w:rFonts w:ascii="Times New Roman" w:hAnsi="仿宋_GB2312" w:eastAsia="仿宋_GB2312" w:cs="Times New Roman"/>
          <w:color w:val="auto"/>
          <w:kern w:val="21"/>
          <w:sz w:val="32"/>
          <w:szCs w:val="32"/>
          <w:lang w:eastAsia="zh-CN"/>
        </w:rPr>
        <w:t>向</w:t>
      </w:r>
      <w:r>
        <w:rPr>
          <w:rFonts w:hint="eastAsia" w:ascii="Times New Roman" w:hAnsi="仿宋_GB2312" w:eastAsia="仿宋_GB2312" w:cs="Times New Roman"/>
          <w:color w:val="auto"/>
          <w:kern w:val="21"/>
          <w:sz w:val="32"/>
          <w:szCs w:val="32"/>
          <w:lang w:eastAsia="zh-CN"/>
        </w:rPr>
        <w:t>资产所有人及土地权属人</w:t>
      </w:r>
      <w:r>
        <w:rPr>
          <w:rFonts w:ascii="Times New Roman" w:hAnsi="仿宋_GB2312" w:eastAsia="仿宋_GB2312" w:cs="Times New Roman"/>
          <w:color w:val="auto"/>
          <w:sz w:val="32"/>
          <w:szCs w:val="32"/>
          <w:lang w:eastAsia="zh-CN"/>
        </w:rPr>
        <w:t>支付</w:t>
      </w:r>
      <w:r>
        <w:rPr>
          <w:rFonts w:hint="eastAsia" w:ascii="仿宋_GB2312" w:hAnsi="仿宋_GB2312" w:eastAsia="仿宋_GB2312" w:cs="仿宋_GB2312"/>
          <w:color w:val="auto"/>
          <w:kern w:val="10"/>
          <w:sz w:val="32"/>
          <w:szCs w:val="32"/>
          <w:lang w:eastAsia="zh-CN"/>
        </w:rPr>
        <w:t>“采矿权出让前期工作相关费用资产包</w:t>
      </w:r>
      <w:r>
        <w:rPr>
          <w:rFonts w:ascii="仿宋_GB2312" w:hAnsi="仿宋_GB2312" w:eastAsia="仿宋_GB2312" w:cs="仿宋_GB2312"/>
          <w:color w:val="auto"/>
          <w:kern w:val="10"/>
          <w:sz w:val="32"/>
          <w:szCs w:val="32"/>
          <w:lang w:eastAsia="zh-CN"/>
        </w:rPr>
        <w:t>”</w:t>
      </w:r>
      <w:r>
        <w:rPr>
          <w:rFonts w:hint="eastAsia" w:ascii="仿宋_GB2312" w:hAnsi="仿宋_GB2312" w:eastAsia="仿宋_GB2312" w:cs="仿宋_GB2312"/>
          <w:color w:val="auto"/>
          <w:w w:val="95"/>
          <w:kern w:val="10"/>
          <w:sz w:val="32"/>
          <w:szCs w:val="32"/>
          <w:lang w:eastAsia="zh-CN"/>
        </w:rPr>
        <w:t>和“矿区内范围</w:t>
      </w:r>
      <w:r>
        <w:rPr>
          <w:rFonts w:hint="eastAsia" w:ascii="Times New Roman" w:hAnsi="仿宋_GB2312" w:eastAsia="仿宋_GB2312" w:cs="Times New Roman"/>
          <w:color w:val="auto"/>
          <w:w w:val="95"/>
          <w:kern w:val="21"/>
          <w:sz w:val="32"/>
          <w:szCs w:val="32"/>
          <w:lang w:eastAsia="zh-CN"/>
        </w:rPr>
        <w:t>采矿用地租金</w:t>
      </w:r>
      <w:r>
        <w:rPr>
          <w:rFonts w:hint="eastAsia" w:ascii="Times New Roman" w:hAnsi="仿宋_GB2312" w:eastAsia="仿宋_GB2312" w:cs="Times New Roman"/>
          <w:color w:val="auto"/>
          <w:w w:val="95"/>
          <w:sz w:val="32"/>
          <w:szCs w:val="32"/>
          <w:lang w:eastAsia="zh-CN"/>
        </w:rPr>
        <w:t>及</w:t>
      </w:r>
      <w:r>
        <w:rPr>
          <w:rFonts w:hint="eastAsia" w:ascii="仿宋_GB2312" w:hAnsi="仿宋_GB2312" w:eastAsia="仿宋_GB2312" w:cs="仿宋_GB2312"/>
          <w:color w:val="auto"/>
          <w:w w:val="95"/>
          <w:kern w:val="10"/>
          <w:sz w:val="32"/>
          <w:szCs w:val="32"/>
          <w:lang w:eastAsia="zh-CN"/>
        </w:rPr>
        <w:t>地上附着物、青苗补偿费资产包</w:t>
      </w:r>
      <w:r>
        <w:rPr>
          <w:rFonts w:ascii="仿宋_GB2312" w:hAnsi="仿宋_GB2312" w:eastAsia="仿宋_GB2312" w:cs="仿宋_GB2312"/>
          <w:color w:val="auto"/>
          <w:w w:val="95"/>
          <w:kern w:val="10"/>
          <w:sz w:val="32"/>
          <w:szCs w:val="32"/>
          <w:lang w:eastAsia="zh-CN"/>
        </w:rPr>
        <w:t>”</w:t>
      </w:r>
      <w:r>
        <w:rPr>
          <w:rFonts w:hint="eastAsia" w:ascii="仿宋_GB2312" w:hAnsi="仿宋_GB2312" w:eastAsia="仿宋_GB2312" w:cs="仿宋_GB2312"/>
          <w:color w:val="auto"/>
          <w:w w:val="95"/>
          <w:kern w:val="10"/>
          <w:sz w:val="32"/>
          <w:szCs w:val="32"/>
          <w:lang w:eastAsia="zh-CN"/>
        </w:rPr>
        <w:t>。</w:t>
      </w:r>
    </w:p>
    <w:p w14:paraId="6298DAA6">
      <w:pPr>
        <w:pStyle w:val="6"/>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10"/>
          <w:sz w:val="32"/>
          <w:szCs w:val="32"/>
          <w:lang w:eastAsia="zh-CN"/>
        </w:rPr>
        <w:t>1.“</w:t>
      </w:r>
      <w:r>
        <w:rPr>
          <w:rFonts w:hint="eastAsia" w:ascii="仿宋_GB2312" w:hAnsi="仿宋_GB2312" w:eastAsia="仿宋_GB2312" w:cs="仿宋_GB2312"/>
          <w:color w:val="auto"/>
          <w:sz w:val="32"/>
          <w:szCs w:val="32"/>
          <w:lang w:eastAsia="zh-CN"/>
        </w:rPr>
        <w:t>采矿权出让前期相关费用资产包”费用为人民币</w:t>
      </w:r>
      <w:r>
        <w:rPr>
          <w:rFonts w:hint="eastAsia" w:ascii="仿宋_GB2312" w:hAnsi="仿宋_GB2312" w:eastAsia="仿宋_GB2312" w:cs="仿宋_GB2312"/>
          <w:color w:val="auto"/>
          <w:sz w:val="32"/>
          <w:szCs w:val="32"/>
          <w:u w:val="single"/>
          <w:lang w:eastAsia="zh-CN"/>
        </w:rPr>
        <w:t>壹佰零壹万零叁佰元整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10"/>
          <w:sz w:val="32"/>
          <w:szCs w:val="32"/>
          <w:lang w:eastAsia="zh-CN"/>
        </w:rPr>
        <w:t>¥</w:t>
      </w:r>
      <w:r>
        <w:rPr>
          <w:rFonts w:hint="eastAsia" w:ascii="仿宋_GB2312" w:hAnsi="仿宋_GB2312" w:eastAsia="仿宋_GB2312" w:cs="仿宋_GB2312"/>
          <w:color w:val="auto"/>
          <w:sz w:val="32"/>
          <w:szCs w:val="32"/>
          <w:lang w:eastAsia="zh-CN"/>
        </w:rPr>
        <w:t>1010300.00元），</w:t>
      </w:r>
      <w:r>
        <w:rPr>
          <w:rFonts w:hint="eastAsia" w:ascii="Times New Roman" w:hAnsi="仿宋_GB2312" w:eastAsia="仿宋_GB2312" w:cs="Times New Roman"/>
          <w:color w:val="auto"/>
          <w:kern w:val="21"/>
          <w:sz w:val="32"/>
          <w:szCs w:val="32"/>
          <w:lang w:eastAsia="zh-CN"/>
        </w:rPr>
        <w:t>资产所有人为遂溪县自然资源局，</w:t>
      </w:r>
      <w:r>
        <w:rPr>
          <w:rFonts w:hint="eastAsia" w:ascii="仿宋_GB2312" w:hAnsi="仿宋_GB2312" w:eastAsia="仿宋_GB2312" w:cs="仿宋_GB2312"/>
          <w:color w:val="auto"/>
          <w:kern w:val="10"/>
          <w:sz w:val="32"/>
          <w:szCs w:val="32"/>
          <w:lang w:eastAsia="zh-CN"/>
        </w:rPr>
        <w:t>采矿权竞得人在收到采矿权出让</w:t>
      </w:r>
      <w:r>
        <w:rPr>
          <w:rFonts w:hint="eastAsia" w:ascii="仿宋_GB2312" w:hAnsi="仿宋_GB2312" w:eastAsia="仿宋_GB2312" w:cs="仿宋_GB2312"/>
          <w:color w:val="auto"/>
          <w:kern w:val="21"/>
          <w:sz w:val="32"/>
          <w:szCs w:val="32"/>
          <w:lang w:eastAsia="zh-CN"/>
        </w:rPr>
        <w:t>资产包</w:t>
      </w:r>
      <w:r>
        <w:rPr>
          <w:rFonts w:hint="eastAsia" w:ascii="仿宋_GB2312" w:hAnsi="仿宋_GB2312" w:eastAsia="仿宋_GB2312" w:cs="仿宋_GB2312"/>
          <w:color w:val="auto"/>
          <w:kern w:val="10"/>
          <w:sz w:val="32"/>
          <w:szCs w:val="32"/>
          <w:lang w:eastAsia="zh-CN"/>
        </w:rPr>
        <w:t>缴款通知书30日内，一次性直接</w:t>
      </w:r>
      <w:r>
        <w:rPr>
          <w:rFonts w:hint="eastAsia" w:ascii="Times New Roman" w:hAnsi="仿宋_GB2312" w:eastAsia="仿宋_GB2312" w:cs="Times New Roman"/>
          <w:color w:val="auto"/>
          <w:kern w:val="21"/>
          <w:sz w:val="32"/>
          <w:szCs w:val="32"/>
          <w:lang w:eastAsia="zh-CN"/>
        </w:rPr>
        <w:t>支付</w:t>
      </w:r>
      <w:r>
        <w:rPr>
          <w:rFonts w:hint="eastAsia" w:ascii="仿宋_GB2312" w:hAnsi="仿宋_GB2312" w:eastAsia="仿宋_GB2312" w:cs="仿宋_GB2312"/>
          <w:color w:val="auto"/>
          <w:sz w:val="32"/>
          <w:szCs w:val="32"/>
          <w:lang w:eastAsia="zh-CN"/>
        </w:rPr>
        <w:t>至遂溪县自然资源局的账户，账号：2015020909024904295，开户银行：中国工商银行遂溪县支行。</w:t>
      </w:r>
    </w:p>
    <w:p w14:paraId="23CBB830">
      <w:pPr>
        <w:pStyle w:val="6"/>
        <w:widowControl w:val="0"/>
        <w:kinsoku/>
        <w:topLinePunct/>
        <w:autoSpaceDE/>
        <w:autoSpaceDN/>
        <w:adjustRightInd/>
        <w:snapToGrid/>
        <w:spacing w:line="580" w:lineRule="exact"/>
        <w:ind w:firstLine="640" w:firstLineChars="200"/>
        <w:jc w:val="both"/>
        <w:outlineLvl w:val="4"/>
        <w:rPr>
          <w:rFonts w:ascii="Times New Roman" w:hAnsi="仿宋_GB2312" w:cs="Times New Roman"/>
          <w:color w:val="000000" w:themeColor="text1"/>
          <w:kern w:val="2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2.“矿区范围内</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采矿用地租金及</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地上附着物、青苗补偿费资产包”</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已经有资质的评估公司评估并公示。评估价为人民币</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柒仟壹佰贰拾捌万肆仟陆佰元整</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 xml:space="preserve"> 71284600.00元</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)，采矿用地租赁期限从采矿许可证生效之日起计算至采矿权有效期结束。采矿用地为国有土地，使用权人为</w:t>
      </w:r>
      <w:r>
        <w:rPr>
          <w:rFonts w:hint="eastAsia" w:ascii="仿宋_GB2312" w:hAnsi="仿宋_GB2312" w:cs="仿宋_GB2312"/>
          <w:color w:val="000000" w:themeColor="text1"/>
          <w:sz w:val="32"/>
          <w:szCs w:val="32"/>
          <w:lang w:eastAsia="zh-CN"/>
          <w14:textFill>
            <w14:solidFill>
              <w14:schemeClr w14:val="tx1"/>
            </w14:solidFill>
          </w14:textFill>
        </w:rPr>
        <w:t>中林集团雷州林业局有限公司</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。编制</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“矿区范围内</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采矿用地租金及</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地上附着物、青苗补偿费资产包”</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资产包评估报告费用共计：</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壹拾贰万元整</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 xml:space="preserve">  120000</w:t>
      </w:r>
      <w:r>
        <w:rPr>
          <w:rFonts w:hint="eastAsia" w:ascii="Times New Roman" w:hAnsi="仿宋_GB2312" w:eastAsia="仿宋_GB2312" w:cs="Times New Roman"/>
          <w:color w:val="000000" w:themeColor="text1"/>
          <w:kern w:val="21"/>
          <w:sz w:val="32"/>
          <w:szCs w:val="32"/>
          <w:u w:val="single"/>
          <w:lang w:val="en-US" w:eastAsia="zh-CN"/>
          <w14:textFill>
            <w14:solidFill>
              <w14:schemeClr w14:val="tx1"/>
            </w14:solidFill>
          </w14:textFill>
        </w:rPr>
        <w:t>.00</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 xml:space="preserve">元 </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)，将该笔评估费用列入“</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矿区范围内</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采矿用地租金</w:t>
      </w:r>
      <w:r>
        <w:rPr>
          <w:rFonts w:hint="eastAsia" w:ascii="Times New Roman" w:hAnsi="仿宋_GB2312" w:eastAsia="仿宋_GB2312" w:cs="Times New Roman"/>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地上附着物、青苗补偿费资产包</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资产包总价款为</w:t>
      </w:r>
      <w:r>
        <w:rPr>
          <w:rFonts w:hint="eastAsia" w:ascii="仿宋_GB2312" w:hAnsi="仿宋_GB2312" w:eastAsia="仿宋_GB2312" w:cs="仿宋_GB2312"/>
          <w:color w:val="000000" w:themeColor="text1"/>
          <w:kern w:val="10"/>
          <w:sz w:val="32"/>
          <w:szCs w:val="32"/>
          <w:u w:val="single"/>
          <w:lang w:eastAsia="zh-CN"/>
          <w14:textFill>
            <w14:solidFill>
              <w14:schemeClr w14:val="tx1"/>
            </w14:solidFill>
          </w14:textFill>
        </w:rPr>
        <w:t>柒仟壹佰肆拾万肆仟陆佰元整</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 xml:space="preserve">  71404600</w:t>
      </w:r>
      <w:r>
        <w:rPr>
          <w:rFonts w:hint="eastAsia" w:ascii="Times New Roman" w:hAnsi="仿宋_GB2312" w:eastAsia="仿宋_GB2312" w:cs="Times New Roman"/>
          <w:color w:val="000000" w:themeColor="text1"/>
          <w:kern w:val="21"/>
          <w:sz w:val="32"/>
          <w:szCs w:val="32"/>
          <w:u w:val="single"/>
          <w:lang w:val="en-US" w:eastAsia="zh-CN"/>
          <w14:textFill>
            <w14:solidFill>
              <w14:schemeClr w14:val="tx1"/>
            </w14:solidFill>
          </w14:textFill>
        </w:rPr>
        <w:t>.00</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 xml:space="preserve">元  </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),本资产包总价款项由采矿权竞得人</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在收到采矿权出让资产包缴款通知书30日内，一次性将</w:t>
      </w:r>
      <w:r>
        <w:rPr>
          <w:rFonts w:hint="eastAsia" w:ascii="仿宋_GB2312" w:hAnsi="仿宋_GB2312" w:eastAsia="仿宋_GB2312" w:cs="仿宋_GB2312"/>
          <w:color w:val="000000" w:themeColor="text1"/>
          <w:kern w:val="10"/>
          <w:sz w:val="32"/>
          <w:szCs w:val="32"/>
          <w:u w:val="single"/>
          <w:lang w:eastAsia="zh-CN"/>
          <w14:textFill>
            <w14:solidFill>
              <w14:schemeClr w14:val="tx1"/>
            </w14:solidFill>
          </w14:textFill>
        </w:rPr>
        <w:t>柒万贰仟元整（</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¥72000.00元</w:t>
      </w:r>
      <w:r>
        <w:rPr>
          <w:rFonts w:hint="eastAsia" w:ascii="仿宋_GB2312" w:hAnsi="仿宋_GB2312" w:eastAsia="仿宋_GB2312" w:cs="仿宋_GB2312"/>
          <w:color w:val="000000" w:themeColor="text1"/>
          <w:kern w:val="10"/>
          <w:sz w:val="32"/>
          <w:szCs w:val="32"/>
          <w:u w:val="single"/>
          <w:lang w:eastAsia="zh-CN"/>
          <w14:textFill>
            <w14:solidFill>
              <w14:schemeClr w14:val="tx1"/>
            </w14:solidFill>
          </w14:textFill>
        </w:rPr>
        <w:t>）直接</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支付给</w:t>
      </w:r>
      <w:r>
        <w:rPr>
          <w:rFonts w:hint="eastAsia" w:ascii="仿宋_GB2312" w:hAnsi="仿宋_GB2312" w:eastAsia="仿宋_GB2312" w:cs="仿宋_GB2312"/>
          <w:color w:val="000000" w:themeColor="text1"/>
          <w:sz w:val="32"/>
          <w:szCs w:val="32"/>
          <w:lang w:eastAsia="zh-CN"/>
          <w14:textFill>
            <w14:solidFill>
              <w14:schemeClr w14:val="tx1"/>
            </w14:solidFill>
          </w14:textFill>
        </w:rPr>
        <w:t>遂溪县自然资源局的账户，账号：2015020909024904295，开户银行：中国工商银行遂溪县支行；另外柒仟壹佰叁拾叁万贰仟陆佰元整</w:t>
      </w:r>
      <w:r>
        <w:rPr>
          <w:rFonts w:hint="eastAsia" w:ascii="仿宋_GB2312" w:hAnsi="仿宋_GB2312" w:eastAsia="仿宋_GB2312" w:cs="仿宋_GB2312"/>
          <w:color w:val="000000" w:themeColor="text1"/>
          <w:kern w:val="10"/>
          <w:sz w:val="32"/>
          <w:szCs w:val="32"/>
          <w:u w:val="single"/>
          <w:lang w:eastAsia="zh-CN"/>
          <w14:textFill>
            <w14:solidFill>
              <w14:schemeClr w14:val="tx1"/>
            </w14:solidFill>
          </w14:textFill>
        </w:rPr>
        <w:t>（</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¥71332600.00元，包含48000</w:t>
      </w:r>
      <w:r>
        <w:rPr>
          <w:rFonts w:hint="eastAsia" w:ascii="Times New Roman" w:hAnsi="仿宋_GB2312" w:eastAsia="仿宋_GB2312" w:cs="Times New Roman"/>
          <w:color w:val="000000" w:themeColor="text1"/>
          <w:kern w:val="21"/>
          <w:sz w:val="32"/>
          <w:szCs w:val="32"/>
          <w:u w:val="single"/>
          <w:lang w:val="en-US" w:eastAsia="zh-CN"/>
          <w14:textFill>
            <w14:solidFill>
              <w14:schemeClr w14:val="tx1"/>
            </w14:solidFill>
          </w14:textFill>
        </w:rPr>
        <w:t>.00</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元评估费</w:t>
      </w:r>
      <w:r>
        <w:rPr>
          <w:rFonts w:hint="eastAsia" w:ascii="仿宋_GB2312" w:hAnsi="仿宋_GB2312" w:eastAsia="仿宋_GB2312" w:cs="仿宋_GB2312"/>
          <w:color w:val="000000" w:themeColor="text1"/>
          <w:kern w:val="10"/>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，由采矿权竞得人与土地权属单位（中</w:t>
      </w:r>
      <w:r>
        <w:rPr>
          <w:rFonts w:hint="eastAsia" w:ascii="仿宋_GB2312" w:hAnsi="仿宋_GB2312" w:cs="仿宋_GB2312"/>
          <w:color w:val="000000" w:themeColor="text1"/>
          <w:sz w:val="32"/>
          <w:szCs w:val="32"/>
          <w:lang w:eastAsia="zh-CN"/>
          <w14:textFill>
            <w14:solidFill>
              <w14:schemeClr w14:val="tx1"/>
            </w14:solidFill>
          </w14:textFill>
        </w:rPr>
        <w:t>林集团雷州林业局有限公司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签订土地租赁合同约定支付方式，</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直接支付给</w:t>
      </w:r>
      <w:r>
        <w:rPr>
          <w:rFonts w:hint="eastAsia" w:ascii="仿宋_GB2312" w:hAnsi="仿宋_GB2312" w:cs="仿宋_GB2312"/>
          <w:color w:val="000000" w:themeColor="text1"/>
          <w:sz w:val="32"/>
          <w:szCs w:val="32"/>
          <w:lang w:eastAsia="zh-CN"/>
          <w14:textFill>
            <w14:solidFill>
              <w14:schemeClr w14:val="tx1"/>
            </w14:solidFill>
          </w14:textFill>
        </w:rPr>
        <w:t>中林集团雷州林业局有限公司指定的账号,</w:t>
      </w:r>
      <w:r>
        <w:rPr>
          <w:rFonts w:hint="eastAsia" w:ascii="仿宋_GB2312" w:hAnsi="仿宋_GB2312" w:eastAsia="仿宋_GB2312" w:cs="仿宋_GB2312"/>
          <w:color w:val="000000" w:themeColor="text1"/>
          <w:sz w:val="32"/>
          <w:szCs w:val="32"/>
          <w:lang w:eastAsia="zh-CN"/>
          <w14:textFill>
            <w14:solidFill>
              <w14:schemeClr w14:val="tx1"/>
            </w14:solidFill>
          </w14:textFill>
        </w:rPr>
        <w:t>账号：2015020319201231080，</w:t>
      </w:r>
      <w:r>
        <w:rPr>
          <w:rFonts w:hint="eastAsia" w:ascii="仿宋_GB2312" w:hAnsi="仿宋_GB2312" w:cs="仿宋_GB2312"/>
          <w:color w:val="000000" w:themeColor="text1"/>
          <w:sz w:val="32"/>
          <w:szCs w:val="32"/>
          <w:lang w:eastAsia="zh-CN"/>
          <w14:textFill>
            <w14:solidFill>
              <w14:schemeClr w14:val="tx1"/>
            </w14:solidFill>
          </w14:textFill>
        </w:rPr>
        <w:t>开户行：</w:t>
      </w:r>
      <w:r>
        <w:rPr>
          <w:rFonts w:hint="eastAsia" w:ascii="仿宋_GB2312" w:hAnsi="仿宋_GB2312" w:eastAsia="仿宋_GB2312" w:cs="仿宋_GB2312"/>
          <w:color w:val="000000" w:themeColor="text1"/>
          <w:sz w:val="32"/>
          <w:szCs w:val="32"/>
          <w:lang w:eastAsia="zh-CN"/>
          <w14:textFill>
            <w14:solidFill>
              <w14:schemeClr w14:val="tx1"/>
            </w14:solidFill>
          </w14:textFill>
        </w:rPr>
        <w:t>中国工商银行股份有限公司湛江第二支行。</w:t>
      </w:r>
    </w:p>
    <w:p w14:paraId="4BA1FF58">
      <w:pPr>
        <w:widowControl w:val="0"/>
        <w:numPr>
          <w:ilvl w:val="0"/>
          <w:numId w:val="1"/>
        </w:numPr>
        <w:kinsoku/>
        <w:topLinePunct/>
        <w:autoSpaceDE/>
        <w:autoSpaceDN/>
        <w:adjustRightInd/>
        <w:snapToGrid/>
        <w:spacing w:line="600" w:lineRule="exact"/>
        <w:ind w:firstLine="640"/>
        <w:jc w:val="both"/>
        <w:outlineLvl w:val="0"/>
        <w:rPr>
          <w:rFonts w:ascii="Times New Roman" w:hAnsi="Times New Roman" w:eastAsia="黑体" w:cs="Times New Roman"/>
          <w:bCs/>
          <w:color w:val="auto"/>
          <w:kern w:val="10"/>
          <w:sz w:val="32"/>
          <w:szCs w:val="32"/>
          <w:lang w:eastAsia="zh-CN"/>
        </w:rPr>
      </w:pPr>
      <w:r>
        <w:rPr>
          <w:rFonts w:ascii="Times New Roman" w:hAnsi="Times New Roman" w:eastAsia="黑体" w:cs="Times New Roman"/>
          <w:bCs/>
          <w:color w:val="auto"/>
          <w:kern w:val="10"/>
          <w:sz w:val="32"/>
          <w:szCs w:val="32"/>
          <w:lang w:eastAsia="zh-CN"/>
        </w:rPr>
        <w:t>办理采矿权登记</w:t>
      </w:r>
      <w:bookmarkEnd w:id="17"/>
      <w:r>
        <w:rPr>
          <w:rFonts w:hint="eastAsia" w:ascii="Times New Roman" w:hAnsi="Times New Roman" w:eastAsia="黑体" w:cs="Times New Roman"/>
          <w:bCs/>
          <w:color w:val="auto"/>
          <w:kern w:val="10"/>
          <w:sz w:val="32"/>
          <w:szCs w:val="32"/>
          <w:lang w:eastAsia="zh-CN"/>
        </w:rPr>
        <w:t>及“农转用”手续</w:t>
      </w:r>
    </w:p>
    <w:p w14:paraId="63F33AB8">
      <w:pPr>
        <w:widowControl w:val="0"/>
        <w:numPr>
          <w:ilvl w:val="0"/>
          <w:numId w:val="8"/>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按照《非油气采矿权出让合同》约定缴纳采矿权出让收益及2个“采矿权出让资产包”费用后，竞得人按有关规定和要求准备好材料，自《非油气采矿权出让合同》签订之日起6个月内到湛江市自然资源局办理采矿权登记。采矿权竞得人需重新编制开发利用方案的，可自行编制或委托有关机构编制开发利用方案后报遂溪县自然资源局组织审查并公示。</w:t>
      </w:r>
    </w:p>
    <w:p w14:paraId="42992759">
      <w:pPr>
        <w:widowControl w:val="0"/>
        <w:numPr>
          <w:ilvl w:val="0"/>
          <w:numId w:val="8"/>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采矿权竞得人按照《非油气采矿权出让合同》之约定缴纳采矿权出让收益及2个“采矿权出让资产包”费用后，应按约定时间及时与土地权属单位签订《采矿用地租赁合同》，土地权属单位</w:t>
      </w:r>
      <w:bookmarkStart w:id="29" w:name="_GoBack"/>
      <w:bookmarkEnd w:id="29"/>
      <w:r>
        <w:rPr>
          <w:rFonts w:hint="eastAsia" w:ascii="仿宋_GB2312" w:hAnsi="仿宋_GB2312" w:eastAsia="仿宋_GB2312" w:cs="仿宋_GB2312"/>
          <w:color w:val="auto"/>
          <w:kern w:val="10"/>
          <w:sz w:val="32"/>
          <w:szCs w:val="32"/>
          <w:lang w:eastAsia="zh-CN"/>
        </w:rPr>
        <w:t>配合采矿权竞得人办理“农转用”手续。</w:t>
      </w:r>
    </w:p>
    <w:p w14:paraId="220F9786">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18" w:name="_Toc7624"/>
      <w:r>
        <w:rPr>
          <w:rFonts w:ascii="Times New Roman" w:hAnsi="Times New Roman" w:eastAsia="黑体" w:cs="Times New Roman"/>
          <w:bCs/>
          <w:color w:val="auto"/>
          <w:kern w:val="10"/>
          <w:sz w:val="32"/>
          <w:szCs w:val="32"/>
          <w:lang w:eastAsia="zh-CN"/>
        </w:rPr>
        <w:t>注意事项及风险提示</w:t>
      </w:r>
      <w:bookmarkEnd w:id="18"/>
    </w:p>
    <w:p w14:paraId="01636188">
      <w:pPr>
        <w:pStyle w:val="6"/>
        <w:widowControl w:val="0"/>
        <w:numPr>
          <w:ilvl w:val="0"/>
          <w:numId w:val="9"/>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竞买申请人应详尽了解本次出让采矿权现状、所列条件及相关风险，提交竞买申请视同对本次出让采矿权的现状及所列条件无异议并全部接受，并自愿承担法律责任。竞买申请人应充分考虑，慎重决策。</w:t>
      </w:r>
    </w:p>
    <w:p w14:paraId="718FED65">
      <w:pPr>
        <w:pStyle w:val="6"/>
        <w:widowControl w:val="0"/>
        <w:numPr>
          <w:ilvl w:val="0"/>
          <w:numId w:val="9"/>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买人应遵循“公平公正、诚实信用”的原则参与本次矿业权出让竞买，对所提交的文件和其他资料的真实性、合法性负责。对违反相关法律法规、违背诚实信用原则的竞买人，将按照《印发〈关于对公共资源领域严重失信主体开展联合惩戒备忘录〉的通知》（发改法规〔2018〕457号）等规定，对相关失信企业和失信个人实施联合惩戒，存在出让文件中相关违约情形的，保证金不予退还。</w:t>
      </w:r>
    </w:p>
    <w:p w14:paraId="21105EF1">
      <w:pPr>
        <w:pStyle w:val="6"/>
        <w:widowControl w:val="0"/>
        <w:numPr>
          <w:ilvl w:val="0"/>
          <w:numId w:val="9"/>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广东省遂溪县洋青镇桔仔树林队坡禾地矿区玻璃用石英砂矿资源储量核实报告》《广东省遂溪县洋青镇桔仔树林队坡禾地矿区玻璃用石英砂矿矿产资源开发方案》虽然由具有相应资质的机构编制出具并经专家审核通过，但仍然存在一些不确定因素，采矿权出让技术资料与矿区的实际情况可能会有一定出入，仅供参考。这些资料中的描述并不构成出让人对出让矿区资源品质等出具的保证。</w:t>
      </w:r>
    </w:p>
    <w:p w14:paraId="238F5C34">
      <w:pPr>
        <w:pStyle w:val="6"/>
        <w:widowControl w:val="0"/>
        <w:numPr>
          <w:ilvl w:val="0"/>
          <w:numId w:val="9"/>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得人必须自签订《非油气采矿权出让合同》之日起6个月内按规定向湛江市自然资源局提交采矿权申请登记资料，办理采矿权登记手续，领取采矿许可证。因企业自身原因，逾期未能办理采矿权登记手续的，采矿权出让人（或委托代理人）有权解除《非油气采矿权出让合同》，竞得人已缴纳采矿权出让收益不予退回。</w:t>
      </w:r>
    </w:p>
    <w:p w14:paraId="08D3AFF7">
      <w:pPr>
        <w:pStyle w:val="6"/>
        <w:widowControl w:val="0"/>
        <w:numPr>
          <w:ilvl w:val="0"/>
          <w:numId w:val="9"/>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由于受法律法规、相关规划、产业政策等因素变化影响，致使竞得人未能办理采矿许可证的；或因法律法规和国家、省、市的产业、环保等政策调整，或国有土地使用权人违反《采矿用地意向性协议》及非采矿权人自身原因等因素导致不能（或继续）采矿的，按照《矿业权出让收益征收办法》第二十六条之规定，由遂溪县自然资源局按照已</w:t>
      </w:r>
      <w:r>
        <w:rPr>
          <w:rFonts w:hint="eastAsia" w:ascii="Times New Roman" w:hAnsi="仿宋_GB2312" w:eastAsia="仿宋_GB2312" w:cs="Times New Roman"/>
          <w:color w:val="auto"/>
          <w:kern w:val="21"/>
          <w:sz w:val="32"/>
          <w:szCs w:val="32"/>
          <w:lang w:eastAsia="zh-CN"/>
        </w:rPr>
        <w:t>缴交的矿业权出让收益</w:t>
      </w:r>
      <w:r>
        <w:rPr>
          <w:rFonts w:ascii="Times New Roman" w:hAnsi="仿宋_GB2312" w:eastAsia="仿宋_GB2312" w:cs="Times New Roman"/>
          <w:color w:val="auto"/>
          <w:kern w:val="21"/>
          <w:sz w:val="32"/>
          <w:szCs w:val="32"/>
          <w:lang w:eastAsia="zh-CN"/>
        </w:rPr>
        <w:t>进行退补。</w:t>
      </w:r>
      <w:r>
        <w:rPr>
          <w:rFonts w:hint="eastAsia" w:ascii="仿宋_GB2312" w:hAnsi="仿宋_GB2312" w:eastAsia="仿宋_GB2312" w:cs="仿宋_GB2312"/>
          <w:color w:val="auto"/>
          <w:kern w:val="10"/>
          <w:sz w:val="32"/>
          <w:szCs w:val="32"/>
          <w:lang w:eastAsia="zh-CN"/>
        </w:rPr>
        <w:t>因采矿权人自身原因导致不能继续采矿的，湛江市自然资源局不承担赔偿责任。</w:t>
      </w:r>
    </w:p>
    <w:p w14:paraId="0432F718">
      <w:pPr>
        <w:pStyle w:val="6"/>
        <w:widowControl w:val="0"/>
        <w:numPr>
          <w:ilvl w:val="0"/>
          <w:numId w:val="9"/>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得人在开采矿产资源前，须按照安全生产、生态环境保护、爆破作业、用林、用地、水土保持等法律法规要求，办理相应许可和手续等。竞得人在矿产开采过程中还需遵守重要公路、铁路、永久基本农田、林地、草地等相关规定，并按要求施工。竞得人违反相关法律法规规定的，依法予以处罚。</w:t>
      </w:r>
    </w:p>
    <w:p w14:paraId="1BBFC4EA">
      <w:pPr>
        <w:pStyle w:val="6"/>
        <w:widowControl w:val="0"/>
        <w:numPr>
          <w:ilvl w:val="0"/>
          <w:numId w:val="9"/>
        </w:numPr>
        <w:kinsoku/>
        <w:topLinePunct/>
        <w:autoSpaceDE/>
        <w:autoSpaceDN/>
        <w:adjustRightInd/>
        <w:snapToGrid/>
        <w:spacing w:line="570" w:lineRule="exact"/>
        <w:ind w:firstLine="640" w:firstLineChars="200"/>
        <w:jc w:val="both"/>
        <w:outlineLvl w:val="4"/>
        <w:rPr>
          <w:rFonts w:ascii="Times New Roman" w:hAnsi="仿宋_GB2312" w:eastAsia="仿宋_GB2312" w:cs="Times New Roman"/>
          <w:bCs/>
          <w:color w:val="auto"/>
          <w:kern w:val="21"/>
          <w:sz w:val="32"/>
          <w:szCs w:val="32"/>
          <w:lang w:eastAsia="zh-CN"/>
        </w:rPr>
      </w:pPr>
      <w:r>
        <w:rPr>
          <w:rFonts w:hint="eastAsia" w:ascii="仿宋_GB2312" w:hAnsi="仿宋_GB2312" w:eastAsia="仿宋_GB2312" w:cs="仿宋_GB2312"/>
          <w:color w:val="auto"/>
          <w:kern w:val="10"/>
          <w:sz w:val="32"/>
          <w:szCs w:val="32"/>
          <w:lang w:eastAsia="zh-CN"/>
        </w:rPr>
        <w:t>竞得人在矿产开采过程中，不依法履行土地复垦、矿山地质环境保护与治理恢复等义务的，按照《土地复垦条例》《土地复垦条例实施办法》《矿山地质环境保护规定》等规定给予行政处罚。</w:t>
      </w:r>
    </w:p>
    <w:p w14:paraId="589339A0">
      <w:pPr>
        <w:widowControl w:val="0"/>
        <w:kinsoku/>
        <w:autoSpaceDE/>
        <w:autoSpaceDN/>
        <w:spacing w:line="50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8.竞得人在矿区范围以外拟建矿山配套生产设施及修建矿区进出道路（</w:t>
      </w:r>
      <w:r>
        <w:rPr>
          <w:rFonts w:hint="eastAsia" w:ascii="仿宋_GB2312" w:hAnsi="仿宋_GB2312" w:eastAsia="仿宋_GB2312" w:cs="仿宋_GB2312"/>
          <w:color w:val="auto"/>
          <w:kern w:val="10"/>
          <w:sz w:val="32"/>
          <w:szCs w:val="32"/>
          <w:lang w:eastAsia="zh-CN"/>
        </w:rPr>
        <w:t>宽度不超过8米</w:t>
      </w:r>
      <w:r>
        <w:rPr>
          <w:rFonts w:hint="eastAsia" w:ascii="仿宋_GB2312" w:hAnsi="仿宋_GB2312" w:eastAsia="仿宋_GB2312" w:cs="仿宋_GB2312"/>
          <w:color w:val="auto"/>
          <w:sz w:val="32"/>
          <w:szCs w:val="32"/>
          <w:lang w:eastAsia="zh-CN"/>
        </w:rPr>
        <w:t>）等用地，均由竞得人与土地权属单位协调解决用地问题，所产生的费用由采矿权竞得人承担。</w:t>
      </w:r>
    </w:p>
    <w:p w14:paraId="1E6C8AF8">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9.竞得人为外商投资企业的，应遵守《中华人民共和国外商投资法》及相关规定。</w:t>
      </w:r>
    </w:p>
    <w:p w14:paraId="4BAB11C1">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19" w:name="_Toc15547"/>
      <w:r>
        <w:rPr>
          <w:rFonts w:ascii="Times New Roman" w:hAnsi="Times New Roman" w:eastAsia="黑体" w:cs="Times New Roman"/>
          <w:bCs/>
          <w:color w:val="auto"/>
          <w:kern w:val="10"/>
          <w:sz w:val="32"/>
          <w:szCs w:val="32"/>
          <w:lang w:eastAsia="zh-CN"/>
        </w:rPr>
        <w:t>对交易采矿权提出异议的方式</w:t>
      </w:r>
      <w:bookmarkEnd w:id="19"/>
    </w:p>
    <w:p w14:paraId="17838C37">
      <w:pPr>
        <w:widowControl w:val="0"/>
        <w:kinsoku/>
        <w:topLinePunct/>
        <w:autoSpaceDE/>
        <w:autoSpaceDN/>
        <w:adjustRightInd/>
        <w:snapToGrid/>
        <w:spacing w:line="570" w:lineRule="exact"/>
        <w:ind w:firstLine="640"/>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竞买人如对本次采矿权挂牌出让有异议的，应在公告期内向广东省湛江市公共资源交易中心（或遂溪县自然资源局）以书面方式提出。</w:t>
      </w:r>
    </w:p>
    <w:p w14:paraId="477750A5">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联系电话：0759-3585819、0759-7753320</w:t>
      </w:r>
    </w:p>
    <w:p w14:paraId="135FDBDE">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20" w:name="_Toc20878"/>
      <w:r>
        <w:rPr>
          <w:rFonts w:ascii="Times New Roman" w:hAnsi="Times New Roman" w:eastAsia="黑体" w:cs="Times New Roman"/>
          <w:bCs/>
          <w:color w:val="auto"/>
          <w:kern w:val="10"/>
          <w:sz w:val="32"/>
          <w:szCs w:val="32"/>
          <w:lang w:eastAsia="zh-CN"/>
        </w:rPr>
        <w:t>其他事项</w:t>
      </w:r>
      <w:bookmarkEnd w:id="20"/>
    </w:p>
    <w:p w14:paraId="74AABB93">
      <w:pPr>
        <w:pStyle w:val="6"/>
        <w:widowControl w:val="0"/>
        <w:numPr>
          <w:ilvl w:val="0"/>
          <w:numId w:val="10"/>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出让公告等相关信息同时在中华人民共和国自然资源部网站、湛江市自然资源局门户网站、遂溪县自然资源局门户网站、广东省公共资源交易平台（湛江市）网站发布。出让信息如有变更，变更事项在上述网站发布，请意向竞买人密切关注。</w:t>
      </w:r>
    </w:p>
    <w:p w14:paraId="290C15D1">
      <w:pPr>
        <w:pStyle w:val="6"/>
        <w:widowControl w:val="0"/>
        <w:numPr>
          <w:ilvl w:val="0"/>
          <w:numId w:val="10"/>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本次挂牌不组织现场踏勘，意向竞买人可自行现场踏勘。意向竞买人参加本次出让项目产生的一切费用自行承担。</w:t>
      </w:r>
    </w:p>
    <w:p w14:paraId="4AC1E0A7">
      <w:pPr>
        <w:pStyle w:val="6"/>
        <w:widowControl w:val="0"/>
        <w:numPr>
          <w:ilvl w:val="0"/>
          <w:numId w:val="10"/>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本次挂牌只接受网上报价，不接受现场书面报价以及电话、邮寄、口头等方式报价。</w:t>
      </w:r>
    </w:p>
    <w:p w14:paraId="2EF2E6DF">
      <w:pPr>
        <w:pStyle w:val="6"/>
        <w:widowControl w:val="0"/>
        <w:numPr>
          <w:ilvl w:val="0"/>
          <w:numId w:val="10"/>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本公告所指时间均为北京时间，所指资金均为人民币。</w:t>
      </w:r>
    </w:p>
    <w:p w14:paraId="5B637A20">
      <w:pPr>
        <w:pStyle w:val="6"/>
        <w:widowControl w:val="0"/>
        <w:numPr>
          <w:ilvl w:val="0"/>
          <w:numId w:val="10"/>
        </w:numPr>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本次出让公告其他未尽事宜，由遂溪县自然资源局负责解释和通知。</w:t>
      </w:r>
    </w:p>
    <w:p w14:paraId="097612A4">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21" w:name="_Toc15487"/>
      <w:r>
        <w:rPr>
          <w:rFonts w:ascii="Times New Roman" w:hAnsi="Times New Roman" w:eastAsia="黑体" w:cs="Times New Roman"/>
          <w:bCs/>
          <w:color w:val="auto"/>
          <w:kern w:val="10"/>
          <w:sz w:val="32"/>
          <w:szCs w:val="32"/>
          <w:lang w:eastAsia="zh-CN"/>
        </w:rPr>
        <w:t>联系方式</w:t>
      </w:r>
      <w:bookmarkEnd w:id="21"/>
    </w:p>
    <w:p w14:paraId="2899AF3F">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遂溪县自然资源局联系人：陈女士，咨询电话：0759-7753320</w:t>
      </w:r>
    </w:p>
    <w:p w14:paraId="1B704F9F">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 xml:space="preserve">湛江市公共资源交易中心业务咨询电话：0759-3585819。 </w:t>
      </w:r>
    </w:p>
    <w:p w14:paraId="345E916E">
      <w:pPr>
        <w:pStyle w:val="6"/>
        <w:widowControl w:val="0"/>
        <w:kinsoku/>
        <w:topLinePunct/>
        <w:autoSpaceDE/>
        <w:autoSpaceDN/>
        <w:adjustRightInd/>
        <w:snapToGrid/>
        <w:spacing w:line="570" w:lineRule="exact"/>
        <w:ind w:firstLine="56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spacing w:val="-20"/>
          <w:kern w:val="10"/>
          <w:sz w:val="32"/>
          <w:szCs w:val="32"/>
          <w:lang w:eastAsia="zh-CN"/>
        </w:rPr>
        <w:t>CA数字证书办理咨询联系人：吴女士，咨询电话：0759-3585827。</w:t>
      </w:r>
      <w:r>
        <w:rPr>
          <w:rFonts w:hint="eastAsia" w:ascii="仿宋_GB2312" w:hAnsi="仿宋_GB2312" w:eastAsia="仿宋_GB2312" w:cs="仿宋_GB2312"/>
          <w:color w:val="auto"/>
          <w:kern w:val="10"/>
          <w:sz w:val="32"/>
          <w:szCs w:val="32"/>
          <w:lang w:eastAsia="zh-CN"/>
        </w:rPr>
        <w:t xml:space="preserve"> </w:t>
      </w:r>
    </w:p>
    <w:p w14:paraId="121A7666">
      <w:pPr>
        <w:pStyle w:val="6"/>
        <w:widowControl w:val="0"/>
        <w:kinsoku/>
        <w:topLinePunct/>
        <w:autoSpaceDE/>
        <w:autoSpaceDN/>
        <w:adjustRightInd/>
        <w:snapToGrid/>
        <w:spacing w:line="570" w:lineRule="exact"/>
        <w:ind w:firstLine="56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spacing w:val="-20"/>
          <w:kern w:val="10"/>
          <w:sz w:val="32"/>
          <w:szCs w:val="32"/>
          <w:lang w:eastAsia="zh-CN"/>
        </w:rPr>
        <w:t>湛江市公共资源交易系统操作联系人：黄生、宋生，咨询电话：0759-3585822</w:t>
      </w:r>
      <w:r>
        <w:rPr>
          <w:rFonts w:hint="eastAsia" w:ascii="仿宋_GB2312" w:hAnsi="仿宋_GB2312" w:eastAsia="仿宋_GB2312" w:cs="仿宋_GB2312"/>
          <w:color w:val="auto"/>
          <w:kern w:val="10"/>
          <w:sz w:val="32"/>
          <w:szCs w:val="32"/>
          <w:lang w:eastAsia="zh-CN"/>
        </w:rPr>
        <w:t>。</w:t>
      </w:r>
    </w:p>
    <w:p w14:paraId="1CF43520">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22" w:name="_Toc17438"/>
      <w:r>
        <w:rPr>
          <w:rFonts w:ascii="Times New Roman" w:hAnsi="Times New Roman" w:eastAsia="黑体" w:cs="Times New Roman"/>
          <w:bCs/>
          <w:color w:val="auto"/>
          <w:kern w:val="10"/>
          <w:sz w:val="32"/>
          <w:szCs w:val="32"/>
          <w:lang w:eastAsia="zh-CN"/>
        </w:rPr>
        <w:t>监督投诉电话</w:t>
      </w:r>
      <w:bookmarkEnd w:id="22"/>
    </w:p>
    <w:p w14:paraId="00CF22D8">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监督投诉电话：0759-3399085。</w:t>
      </w:r>
    </w:p>
    <w:p w14:paraId="73C38708">
      <w:pPr>
        <w:widowControl w:val="0"/>
        <w:numPr>
          <w:ilvl w:val="0"/>
          <w:numId w:val="1"/>
        </w:numPr>
        <w:kinsoku/>
        <w:topLinePunct/>
        <w:autoSpaceDE/>
        <w:autoSpaceDN/>
        <w:adjustRightInd/>
        <w:snapToGrid/>
        <w:spacing w:line="570" w:lineRule="exact"/>
        <w:ind w:firstLine="640"/>
        <w:jc w:val="both"/>
        <w:outlineLvl w:val="0"/>
        <w:rPr>
          <w:rFonts w:ascii="Times New Roman" w:hAnsi="Times New Roman" w:eastAsia="黑体" w:cs="Times New Roman"/>
          <w:bCs/>
          <w:color w:val="auto"/>
          <w:kern w:val="10"/>
          <w:sz w:val="32"/>
          <w:szCs w:val="32"/>
          <w:lang w:eastAsia="zh-CN"/>
        </w:rPr>
      </w:pPr>
      <w:bookmarkStart w:id="23" w:name="_Toc17879"/>
      <w:r>
        <w:rPr>
          <w:rFonts w:ascii="Times New Roman" w:hAnsi="Times New Roman" w:eastAsia="黑体" w:cs="Times New Roman"/>
          <w:bCs/>
          <w:color w:val="auto"/>
          <w:kern w:val="10"/>
          <w:sz w:val="32"/>
          <w:szCs w:val="32"/>
          <w:lang w:eastAsia="zh-CN"/>
        </w:rPr>
        <w:t>附件</w:t>
      </w:r>
      <w:bookmarkEnd w:id="23"/>
    </w:p>
    <w:p w14:paraId="39922BFA">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1. 拟出让采矿权基本情况</w:t>
      </w:r>
    </w:p>
    <w:p w14:paraId="6B5DA410">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 申请人一般情况表</w:t>
      </w:r>
    </w:p>
    <w:p w14:paraId="5CDEE25F">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 竞买声明</w:t>
      </w:r>
    </w:p>
    <w:p w14:paraId="15C01E1C">
      <w:pPr>
        <w:pStyle w:val="6"/>
        <w:widowControl w:val="0"/>
        <w:kinsoku/>
        <w:topLinePunct/>
        <w:autoSpaceDE/>
        <w:autoSpaceDN/>
        <w:adjustRightInd/>
        <w:snapToGrid/>
        <w:spacing w:line="570" w:lineRule="exact"/>
        <w:ind w:firstLine="643" w:firstLineChars="200"/>
        <w:jc w:val="both"/>
        <w:outlineLvl w:val="4"/>
        <w:rPr>
          <w:rFonts w:ascii="仿宋_GB2312" w:hAnsi="仿宋_GB2312" w:eastAsia="仿宋_GB2312" w:cs="仿宋_GB2312"/>
          <w:b/>
          <w:bCs/>
          <w:color w:val="FF0000"/>
          <w:kern w:val="10"/>
          <w:sz w:val="32"/>
          <w:szCs w:val="32"/>
          <w:lang w:eastAsia="zh-CN"/>
        </w:rPr>
      </w:pPr>
    </w:p>
    <w:p w14:paraId="0F21294E">
      <w:pPr>
        <w:pStyle w:val="6"/>
        <w:widowControl w:val="0"/>
        <w:kinsoku/>
        <w:topLinePunct/>
        <w:autoSpaceDE/>
        <w:autoSpaceDN/>
        <w:adjustRightInd/>
        <w:snapToGrid/>
        <w:spacing w:line="570" w:lineRule="exact"/>
        <w:ind w:firstLine="643"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b/>
          <w:bCs/>
          <w:color w:val="FF0000"/>
          <w:kern w:val="10"/>
          <w:sz w:val="32"/>
          <w:szCs w:val="32"/>
          <w:lang w:eastAsia="zh-CN"/>
        </w:rPr>
        <w:t xml:space="preserve">                       </w:t>
      </w:r>
      <w:r>
        <w:rPr>
          <w:rFonts w:ascii="仿宋_GB2312" w:hAnsi="仿宋_GB2312" w:eastAsia="仿宋_GB2312" w:cs="仿宋_GB2312"/>
          <w:b/>
          <w:bCs/>
          <w:color w:val="FF0000"/>
          <w:kern w:val="10"/>
          <w:sz w:val="32"/>
          <w:szCs w:val="32"/>
          <w:lang w:eastAsia="zh-CN"/>
        </w:rPr>
        <w:t xml:space="preserve">    </w:t>
      </w:r>
      <w:r>
        <w:rPr>
          <w:rFonts w:hint="eastAsia" w:ascii="仿宋_GB2312" w:hAnsi="仿宋_GB2312" w:eastAsia="仿宋_GB2312" w:cs="仿宋_GB2312"/>
          <w:color w:val="auto"/>
          <w:kern w:val="10"/>
          <w:sz w:val="32"/>
          <w:szCs w:val="32"/>
          <w:lang w:eastAsia="zh-CN"/>
        </w:rPr>
        <w:t xml:space="preserve"> 遂溪县自然资源局</w:t>
      </w:r>
    </w:p>
    <w:p w14:paraId="5ADD1DDC">
      <w:pPr>
        <w:pStyle w:val="6"/>
        <w:widowControl w:val="0"/>
        <w:kinsoku/>
        <w:topLinePunct/>
        <w:autoSpaceDE/>
        <w:autoSpaceDN/>
        <w:adjustRightInd/>
        <w:snapToGrid/>
        <w:spacing w:line="570" w:lineRule="exact"/>
        <w:ind w:firstLine="5120" w:firstLineChars="16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202</w:t>
      </w:r>
      <w:r>
        <w:rPr>
          <w:rFonts w:ascii="仿宋_GB2312" w:hAnsi="仿宋_GB2312" w:eastAsia="仿宋_GB2312" w:cs="仿宋_GB2312"/>
          <w:color w:val="auto"/>
          <w:kern w:val="10"/>
          <w:sz w:val="32"/>
          <w:szCs w:val="32"/>
          <w:lang w:eastAsia="zh-CN"/>
        </w:rPr>
        <w:t>5</w:t>
      </w:r>
      <w:r>
        <w:rPr>
          <w:rFonts w:hint="eastAsia" w:ascii="仿宋_GB2312" w:hAnsi="仿宋_GB2312" w:eastAsia="仿宋_GB2312" w:cs="仿宋_GB2312"/>
          <w:color w:val="auto"/>
          <w:kern w:val="10"/>
          <w:sz w:val="32"/>
          <w:szCs w:val="32"/>
          <w:lang w:eastAsia="zh-CN"/>
        </w:rPr>
        <w:t>年</w:t>
      </w:r>
      <w:r>
        <w:rPr>
          <w:rFonts w:ascii="仿宋_GB2312" w:hAnsi="仿宋_GB2312" w:eastAsia="仿宋_GB2312" w:cs="仿宋_GB2312"/>
          <w:color w:val="auto"/>
          <w:kern w:val="10"/>
          <w:sz w:val="32"/>
          <w:szCs w:val="32"/>
          <w:lang w:eastAsia="zh-CN"/>
        </w:rPr>
        <w:t>1</w:t>
      </w:r>
      <w:r>
        <w:rPr>
          <w:rFonts w:hint="eastAsia" w:ascii="仿宋_GB2312" w:hAnsi="仿宋_GB2312" w:eastAsia="仿宋_GB2312" w:cs="仿宋_GB2312"/>
          <w:color w:val="auto"/>
          <w:kern w:val="10"/>
          <w:sz w:val="32"/>
          <w:szCs w:val="32"/>
          <w:lang w:eastAsia="zh-CN"/>
        </w:rPr>
        <w:t>月</w:t>
      </w:r>
      <w:r>
        <w:rPr>
          <w:rFonts w:ascii="仿宋_GB2312" w:hAnsi="仿宋_GB2312" w:eastAsia="仿宋_GB2312" w:cs="仿宋_GB2312"/>
          <w:color w:val="auto"/>
          <w:kern w:val="10"/>
          <w:sz w:val="32"/>
          <w:szCs w:val="32"/>
          <w:lang w:eastAsia="zh-CN"/>
        </w:rPr>
        <w:t>17</w:t>
      </w:r>
      <w:r>
        <w:rPr>
          <w:rFonts w:hint="eastAsia" w:ascii="仿宋_GB2312" w:hAnsi="仿宋_GB2312" w:eastAsia="仿宋_GB2312" w:cs="仿宋_GB2312"/>
          <w:color w:val="auto"/>
          <w:kern w:val="10"/>
          <w:sz w:val="32"/>
          <w:szCs w:val="32"/>
          <w:lang w:eastAsia="zh-CN"/>
        </w:rPr>
        <w:t>日</w:t>
      </w:r>
    </w:p>
    <w:p w14:paraId="1AAB1CC9">
      <w:pPr>
        <w:pStyle w:val="6"/>
        <w:widowControl w:val="0"/>
        <w:kinsoku/>
        <w:topLinePunct/>
        <w:autoSpaceDE/>
        <w:autoSpaceDN/>
        <w:adjustRightInd/>
        <w:snapToGrid/>
        <w:spacing w:line="570" w:lineRule="exact"/>
        <w:ind w:firstLine="640" w:firstLineChars="200"/>
        <w:jc w:val="both"/>
        <w:outlineLvl w:val="4"/>
        <w:rPr>
          <w:rFonts w:ascii="仿宋_GB2312" w:hAnsi="仿宋_GB2312" w:eastAsia="仿宋_GB2312" w:cs="仿宋_GB2312"/>
          <w:color w:val="auto"/>
          <w:kern w:val="10"/>
          <w:sz w:val="32"/>
          <w:szCs w:val="32"/>
          <w:lang w:eastAsia="zh-CN"/>
        </w:rPr>
      </w:pPr>
    </w:p>
    <w:p w14:paraId="164FB15F">
      <w:pPr>
        <w:pStyle w:val="6"/>
        <w:kinsoku/>
        <w:topLinePunct/>
        <w:autoSpaceDE/>
        <w:autoSpaceDN/>
        <w:adjustRightInd/>
        <w:snapToGrid/>
        <w:spacing w:line="570" w:lineRule="exact"/>
        <w:ind w:right="1289" w:rightChars="614" w:firstLine="640" w:firstLineChars="200"/>
        <w:jc w:val="right"/>
        <w:outlineLvl w:val="4"/>
        <w:rPr>
          <w:rFonts w:ascii="Times New Roman" w:hAnsi="Times New Roman" w:eastAsia="仿宋_GB2312" w:cs="Times New Roman"/>
          <w:color w:val="auto"/>
          <w:kern w:val="10"/>
          <w:sz w:val="32"/>
          <w:szCs w:val="32"/>
          <w:lang w:eastAsia="zh-CN"/>
        </w:rPr>
      </w:pPr>
    </w:p>
    <w:p w14:paraId="596DACD9">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p>
    <w:p w14:paraId="1DD0F3A2">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p>
    <w:p w14:paraId="10BFB8B2">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p>
    <w:p w14:paraId="4718B21B">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p>
    <w:p w14:paraId="457C507F">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p>
    <w:p w14:paraId="5CAA618D">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p>
    <w:p w14:paraId="5DD5D6C0">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p>
    <w:p w14:paraId="3AD645F9">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p>
    <w:p w14:paraId="488EEB96">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p>
    <w:p w14:paraId="65E164E8">
      <w:pPr>
        <w:pStyle w:val="6"/>
        <w:kinsoku/>
        <w:topLinePunct/>
        <w:autoSpaceDE/>
        <w:autoSpaceDN/>
        <w:adjustRightInd/>
        <w:snapToGrid/>
        <w:spacing w:line="570" w:lineRule="exact"/>
        <w:outlineLvl w:val="4"/>
        <w:rPr>
          <w:rFonts w:ascii="黑体" w:hAnsi="黑体" w:eastAsia="黑体" w:cs="黑体"/>
          <w:color w:val="auto"/>
          <w:kern w:val="10"/>
          <w:sz w:val="32"/>
          <w:szCs w:val="32"/>
          <w:lang w:eastAsia="zh-CN"/>
        </w:rPr>
      </w:pPr>
      <w:r>
        <w:rPr>
          <w:rFonts w:hint="eastAsia" w:ascii="黑体" w:hAnsi="黑体" w:eastAsia="黑体" w:cs="黑体"/>
          <w:color w:val="auto"/>
          <w:kern w:val="10"/>
          <w:sz w:val="32"/>
          <w:szCs w:val="32"/>
          <w:lang w:eastAsia="zh-CN"/>
        </w:rPr>
        <w:t>附件 1</w:t>
      </w:r>
    </w:p>
    <w:p w14:paraId="0F0DDF06">
      <w:pPr>
        <w:pStyle w:val="6"/>
        <w:kinsoku/>
        <w:topLinePunct/>
        <w:autoSpaceDE/>
        <w:autoSpaceDN/>
        <w:adjustRightInd/>
        <w:snapToGrid/>
        <w:spacing w:line="570" w:lineRule="exact"/>
        <w:ind w:firstLine="640" w:firstLineChars="200"/>
        <w:outlineLvl w:val="4"/>
        <w:rPr>
          <w:rFonts w:ascii="黑体" w:hAnsi="黑体" w:eastAsia="黑体" w:cs="黑体"/>
          <w:color w:val="auto"/>
          <w:kern w:val="10"/>
          <w:sz w:val="32"/>
          <w:szCs w:val="32"/>
          <w:lang w:eastAsia="zh-CN"/>
        </w:rPr>
      </w:pPr>
    </w:p>
    <w:p w14:paraId="51272C1C">
      <w:pPr>
        <w:pStyle w:val="6"/>
        <w:kinsoku/>
        <w:topLinePunct/>
        <w:autoSpaceDE/>
        <w:autoSpaceDN/>
        <w:adjustRightInd/>
        <w:snapToGrid/>
        <w:spacing w:line="570" w:lineRule="exact"/>
        <w:jc w:val="center"/>
        <w:outlineLvl w:val="4"/>
        <w:rPr>
          <w:rFonts w:ascii="方正小标宋简体" w:hAnsi="方正小标宋简体" w:eastAsia="方正小标宋简体" w:cs="方正小标宋简体"/>
          <w:color w:val="auto"/>
          <w:kern w:val="10"/>
          <w:sz w:val="44"/>
          <w:szCs w:val="44"/>
          <w:lang w:eastAsia="zh-CN"/>
        </w:rPr>
      </w:pPr>
      <w:r>
        <w:rPr>
          <w:rFonts w:hint="eastAsia" w:ascii="方正小标宋简体" w:hAnsi="方正小标宋简体" w:eastAsia="方正小标宋简体" w:cs="方正小标宋简体"/>
          <w:color w:val="auto"/>
          <w:kern w:val="10"/>
          <w:sz w:val="44"/>
          <w:szCs w:val="44"/>
          <w:lang w:eastAsia="zh-CN"/>
        </w:rPr>
        <w:t>拟出让矿区的基本情况及相关要求</w:t>
      </w:r>
    </w:p>
    <w:p w14:paraId="35284EED">
      <w:pPr>
        <w:pStyle w:val="6"/>
        <w:kinsoku/>
        <w:topLinePunct/>
        <w:autoSpaceDE/>
        <w:autoSpaceDN/>
        <w:adjustRightInd/>
        <w:snapToGrid/>
        <w:spacing w:line="570" w:lineRule="exact"/>
        <w:ind w:firstLine="880" w:firstLineChars="200"/>
        <w:jc w:val="center"/>
        <w:outlineLvl w:val="4"/>
        <w:rPr>
          <w:rFonts w:ascii="方正小标宋简体" w:hAnsi="方正小标宋简体" w:eastAsia="方正小标宋简体" w:cs="方正小标宋简体"/>
          <w:color w:val="auto"/>
          <w:kern w:val="10"/>
          <w:sz w:val="44"/>
          <w:szCs w:val="44"/>
          <w:lang w:eastAsia="zh-CN"/>
        </w:rPr>
      </w:pPr>
    </w:p>
    <w:p w14:paraId="78FAED3E">
      <w:pPr>
        <w:pStyle w:val="5"/>
        <w:keepNext w:val="0"/>
        <w:keepLines w:val="0"/>
        <w:numPr>
          <w:ilvl w:val="0"/>
          <w:numId w:val="11"/>
        </w:numPr>
        <w:kinsoku/>
        <w:topLinePunct/>
        <w:autoSpaceDE/>
        <w:autoSpaceDN/>
        <w:adjustRightInd/>
        <w:snapToGrid/>
        <w:spacing w:line="570" w:lineRule="exact"/>
        <w:ind w:firstLine="640"/>
        <w:rPr>
          <w:rFonts w:ascii="黑体" w:hAnsi="黑体" w:eastAsia="黑体" w:cs="黑体"/>
          <w:b w:val="0"/>
          <w:color w:val="auto"/>
          <w:kern w:val="10"/>
          <w:sz w:val="32"/>
          <w:szCs w:val="32"/>
          <w:lang w:eastAsia="zh-CN"/>
        </w:rPr>
      </w:pPr>
      <w:bookmarkStart w:id="24" w:name="_Toc1389"/>
      <w:r>
        <w:rPr>
          <w:rFonts w:hint="eastAsia" w:ascii="黑体" w:hAnsi="黑体" w:eastAsia="黑体" w:cs="黑体"/>
          <w:b w:val="0"/>
          <w:color w:val="auto"/>
          <w:kern w:val="10"/>
          <w:sz w:val="32"/>
          <w:szCs w:val="32"/>
          <w:lang w:eastAsia="zh-CN"/>
        </w:rPr>
        <w:t>矿区地理位置及范围</w:t>
      </w:r>
      <w:bookmarkEnd w:id="24"/>
    </w:p>
    <w:p w14:paraId="0DC806C3">
      <w:pPr>
        <w:widowControl w:val="0"/>
        <w:kinsoku/>
        <w:wordWrap w:val="0"/>
        <w:topLinePunct/>
        <w:autoSpaceDE/>
        <w:autoSpaceDN/>
        <w:spacing w:line="570" w:lineRule="exact"/>
        <w:ind w:firstLine="640" w:firstLineChars="200"/>
        <w:rPr>
          <w:rFonts w:ascii="仿宋_GB2312" w:hAnsi="仿宋_GB2312" w:eastAsia="仿宋_GB2312" w:cs="仿宋_GB2312"/>
          <w:color w:val="auto"/>
          <w:kern w:val="32"/>
          <w:sz w:val="32"/>
          <w:szCs w:val="32"/>
          <w:lang w:eastAsia="zh-CN" w:bidi="ar"/>
        </w:rPr>
      </w:pPr>
      <w:r>
        <w:rPr>
          <w:rFonts w:hint="eastAsia" w:ascii="仿宋_GB2312" w:hAnsi="仿宋_GB2312" w:eastAsia="仿宋_GB2312" w:cs="仿宋_GB2312"/>
          <w:color w:val="auto"/>
          <w:kern w:val="32"/>
          <w:sz w:val="32"/>
          <w:szCs w:val="32"/>
          <w:lang w:eastAsia="zh-CN"/>
        </w:rPr>
        <w:t>矿区</w:t>
      </w:r>
      <w:r>
        <w:rPr>
          <w:rFonts w:hint="eastAsia" w:ascii="仿宋_GB2312" w:hAnsi="仿宋_GB2312" w:eastAsia="仿宋_GB2312" w:cs="仿宋_GB2312"/>
          <w:color w:val="auto"/>
          <w:kern w:val="32"/>
          <w:sz w:val="32"/>
          <w:szCs w:val="32"/>
          <w:lang w:eastAsia="zh-CN" w:bidi="ar"/>
        </w:rPr>
        <w:t>位于广东省遂溪县城区265°方向，直距约22km处，行政区划隶属遂溪县洋青镇管辖。拟设矿区中心地理坐标：北纬21°21′44.25″，东经 110°01′58.15″。</w:t>
      </w:r>
    </w:p>
    <w:p w14:paraId="4EBB45CA">
      <w:pPr>
        <w:widowControl w:val="0"/>
        <w:kinsoku/>
        <w:wordWrap w:val="0"/>
        <w:topLinePunct/>
        <w:autoSpaceDE/>
        <w:autoSpaceDN/>
        <w:spacing w:line="570" w:lineRule="exact"/>
        <w:ind w:firstLine="640" w:firstLineChars="200"/>
        <w:rPr>
          <w:rFonts w:ascii="仿宋_GB2312" w:hAnsi="仿宋_GB2312" w:eastAsia="仿宋_GB2312" w:cs="仿宋_GB2312"/>
          <w:color w:val="auto"/>
          <w:kern w:val="32"/>
          <w:sz w:val="32"/>
          <w:szCs w:val="32"/>
          <w:lang w:eastAsia="zh-CN"/>
        </w:rPr>
      </w:pPr>
      <w:r>
        <w:rPr>
          <w:rFonts w:hint="eastAsia" w:ascii="仿宋_GB2312" w:hAnsi="仿宋_GB2312" w:eastAsia="仿宋_GB2312" w:cs="仿宋_GB2312"/>
          <w:kern w:val="32"/>
          <w:sz w:val="32"/>
          <w:szCs w:val="32"/>
          <w:lang w:eastAsia="zh-CN" w:bidi="ar"/>
        </w:rPr>
        <w:t xml:space="preserve"> </w:t>
      </w:r>
      <w:r>
        <w:rPr>
          <w:rFonts w:hint="eastAsia" w:ascii="仿宋_GB2312" w:hAnsi="仿宋_GB2312" w:eastAsia="仿宋_GB2312" w:cs="仿宋_GB2312"/>
          <w:color w:val="auto"/>
          <w:kern w:val="32"/>
          <w:sz w:val="32"/>
          <w:szCs w:val="32"/>
          <w:lang w:eastAsia="zh-CN"/>
        </w:rPr>
        <w:t>矿区由6个拐点圈定，开采标高：+</w:t>
      </w:r>
      <w:r>
        <w:rPr>
          <w:rFonts w:hint="eastAsia" w:ascii="仿宋_GB2312" w:hAnsi="仿宋_GB2312" w:eastAsia="仿宋_GB2312" w:cs="仿宋_GB2312"/>
          <w:sz w:val="32"/>
          <w:szCs w:val="32"/>
          <w:lang w:eastAsia="zh-CN"/>
        </w:rPr>
        <w:t>24.33m～-27m</w:t>
      </w:r>
      <w:r>
        <w:rPr>
          <w:rFonts w:hint="eastAsia" w:ascii="仿宋_GB2312" w:hAnsi="仿宋_GB2312" w:eastAsia="仿宋_GB2312" w:cs="仿宋_GB2312"/>
          <w:color w:val="auto"/>
          <w:kern w:val="32"/>
          <w:sz w:val="32"/>
          <w:szCs w:val="32"/>
          <w:lang w:eastAsia="zh-CN"/>
        </w:rPr>
        <w:t>，拟设置采矿权面积：</w:t>
      </w:r>
      <w:r>
        <w:rPr>
          <w:rFonts w:hint="eastAsia" w:ascii="仿宋_GB2312" w:hAnsi="仿宋_GB2312" w:eastAsia="仿宋_GB2312" w:cs="仿宋_GB2312"/>
          <w:color w:val="auto"/>
          <w:sz w:val="32"/>
          <w:szCs w:val="32"/>
          <w:lang w:eastAsia="zh-CN"/>
        </w:rPr>
        <w:t>0.2716</w:t>
      </w:r>
      <w:r>
        <w:rPr>
          <w:rFonts w:hint="eastAsia" w:ascii="仿宋_GB2312" w:hAnsi="仿宋_GB2312" w:eastAsia="仿宋_GB2312" w:cs="仿宋_GB2312"/>
          <w:color w:val="auto"/>
          <w:kern w:val="32"/>
          <w:sz w:val="32"/>
          <w:szCs w:val="32"/>
          <w:lang w:eastAsia="zh-CN"/>
        </w:rPr>
        <w:t>km</w:t>
      </w:r>
      <w:r>
        <w:rPr>
          <w:rFonts w:hint="eastAsia" w:ascii="仿宋_GB2312" w:hAnsi="仿宋_GB2312" w:eastAsia="仿宋_GB2312" w:cs="仿宋_GB2312"/>
          <w:color w:val="auto"/>
          <w:kern w:val="32"/>
          <w:sz w:val="32"/>
          <w:szCs w:val="32"/>
          <w:vertAlign w:val="superscript"/>
          <w:lang w:eastAsia="zh-CN"/>
        </w:rPr>
        <w:t>2</w:t>
      </w:r>
      <w:r>
        <w:rPr>
          <w:rFonts w:hint="eastAsia" w:ascii="仿宋_GB2312" w:hAnsi="仿宋_GB2312" w:eastAsia="仿宋_GB2312" w:cs="仿宋_GB2312"/>
          <w:color w:val="auto"/>
          <w:kern w:val="32"/>
          <w:sz w:val="32"/>
          <w:szCs w:val="32"/>
          <w:lang w:eastAsia="zh-CN"/>
        </w:rPr>
        <w:t>，其拐点坐标（2000国家大地坐标系）为：</w:t>
      </w:r>
    </w:p>
    <w:tbl>
      <w:tblPr>
        <w:tblStyle w:val="10"/>
        <w:tblW w:w="9453" w:type="dxa"/>
        <w:tblInd w:w="93" w:type="dxa"/>
        <w:tblLayout w:type="fixed"/>
        <w:tblCellMar>
          <w:top w:w="0" w:type="dxa"/>
          <w:left w:w="108" w:type="dxa"/>
          <w:bottom w:w="0" w:type="dxa"/>
          <w:right w:w="108" w:type="dxa"/>
        </w:tblCellMar>
      </w:tblPr>
      <w:tblGrid>
        <w:gridCol w:w="797"/>
        <w:gridCol w:w="1808"/>
        <w:gridCol w:w="2153"/>
        <w:gridCol w:w="841"/>
        <w:gridCol w:w="1859"/>
        <w:gridCol w:w="1995"/>
      </w:tblGrid>
      <w:tr w14:paraId="02771356">
        <w:tblPrEx>
          <w:tblCellMar>
            <w:top w:w="0" w:type="dxa"/>
            <w:left w:w="108" w:type="dxa"/>
            <w:bottom w:w="0" w:type="dxa"/>
            <w:right w:w="108" w:type="dxa"/>
          </w:tblCellMar>
        </w:tblPrEx>
        <w:trPr>
          <w:trHeight w:val="363" w:hRule="atLeast"/>
        </w:trPr>
        <w:tc>
          <w:tcPr>
            <w:tcW w:w="797" w:type="dxa"/>
            <w:tcBorders>
              <w:top w:val="single" w:color="auto" w:sz="4" w:space="0"/>
              <w:left w:val="single" w:color="auto" w:sz="4" w:space="0"/>
              <w:bottom w:val="single" w:color="auto" w:sz="4" w:space="0"/>
              <w:right w:val="single" w:color="auto" w:sz="4" w:space="0"/>
            </w:tcBorders>
            <w:vAlign w:val="center"/>
          </w:tcPr>
          <w:p w14:paraId="410933D0">
            <w:pPr>
              <w:widowControl w:val="0"/>
              <w:kinsoku/>
              <w:wordWrap w:val="0"/>
              <w:topLinePunct/>
              <w:autoSpaceDE/>
              <w:autoSpaceDN/>
              <w:jc w:val="center"/>
              <w:rPr>
                <w:rFonts w:ascii="仿宋_GB2312" w:hAnsi="仿宋_GB2312" w:eastAsia="仿宋_GB2312" w:cs="仿宋_GB2312"/>
                <w:color w:val="auto"/>
                <w:kern w:val="32"/>
                <w:sz w:val="28"/>
                <w:szCs w:val="28"/>
              </w:rPr>
            </w:pPr>
            <w:r>
              <w:rPr>
                <w:rFonts w:hint="eastAsia" w:ascii="仿宋_GB2312" w:hAnsi="仿宋_GB2312" w:eastAsia="仿宋_GB2312" w:cs="仿宋_GB2312"/>
                <w:color w:val="auto"/>
                <w:kern w:val="32"/>
                <w:sz w:val="28"/>
                <w:szCs w:val="28"/>
              </w:rPr>
              <w:t>拐点</w:t>
            </w:r>
            <w:r>
              <w:rPr>
                <w:rFonts w:hint="eastAsia" w:ascii="仿宋_GB2312" w:hAnsi="仿宋_GB2312" w:eastAsia="仿宋_GB2312" w:cs="仿宋_GB2312"/>
                <w:color w:val="auto"/>
                <w:kern w:val="32"/>
                <w:sz w:val="28"/>
                <w:szCs w:val="28"/>
                <w:lang w:eastAsia="zh-CN"/>
              </w:rPr>
              <w:t>编</w:t>
            </w:r>
            <w:r>
              <w:rPr>
                <w:rFonts w:hint="eastAsia" w:ascii="仿宋_GB2312" w:hAnsi="仿宋_GB2312" w:eastAsia="仿宋_GB2312" w:cs="仿宋_GB2312"/>
                <w:color w:val="auto"/>
                <w:kern w:val="32"/>
                <w:sz w:val="28"/>
                <w:szCs w:val="28"/>
              </w:rPr>
              <w:t>号</w:t>
            </w:r>
          </w:p>
        </w:tc>
        <w:tc>
          <w:tcPr>
            <w:tcW w:w="1808" w:type="dxa"/>
            <w:tcBorders>
              <w:top w:val="single" w:color="auto" w:sz="4" w:space="0"/>
              <w:left w:val="nil"/>
              <w:bottom w:val="single" w:color="auto" w:sz="4" w:space="0"/>
              <w:right w:val="single" w:color="auto" w:sz="4" w:space="0"/>
            </w:tcBorders>
            <w:vAlign w:val="center"/>
          </w:tcPr>
          <w:p w14:paraId="710DA079">
            <w:pPr>
              <w:widowControl w:val="0"/>
              <w:kinsoku/>
              <w:wordWrap w:val="0"/>
              <w:topLinePunct/>
              <w:autoSpaceDE/>
              <w:autoSpaceDN/>
              <w:jc w:val="center"/>
              <w:rPr>
                <w:rFonts w:ascii="仿宋_GB2312" w:hAnsi="仿宋_GB2312" w:eastAsia="仿宋_GB2312" w:cs="仿宋_GB2312"/>
                <w:color w:val="auto"/>
                <w:kern w:val="32"/>
                <w:sz w:val="28"/>
                <w:szCs w:val="28"/>
              </w:rPr>
            </w:pPr>
            <w:r>
              <w:rPr>
                <w:rFonts w:hint="eastAsia" w:ascii="仿宋_GB2312" w:hAnsi="仿宋_GB2312" w:eastAsia="仿宋_GB2312" w:cs="仿宋_GB2312"/>
                <w:color w:val="auto"/>
                <w:kern w:val="32"/>
                <w:sz w:val="28"/>
                <w:szCs w:val="28"/>
              </w:rPr>
              <w:t>X</w:t>
            </w:r>
          </w:p>
        </w:tc>
        <w:tc>
          <w:tcPr>
            <w:tcW w:w="2153" w:type="dxa"/>
            <w:tcBorders>
              <w:top w:val="single" w:color="auto" w:sz="4" w:space="0"/>
              <w:left w:val="nil"/>
              <w:bottom w:val="single" w:color="auto" w:sz="4" w:space="0"/>
              <w:right w:val="single" w:color="auto" w:sz="4" w:space="0"/>
            </w:tcBorders>
            <w:vAlign w:val="center"/>
          </w:tcPr>
          <w:p w14:paraId="2A3C1D2D">
            <w:pPr>
              <w:widowControl w:val="0"/>
              <w:kinsoku/>
              <w:wordWrap w:val="0"/>
              <w:topLinePunct/>
              <w:autoSpaceDE/>
              <w:autoSpaceDN/>
              <w:jc w:val="center"/>
              <w:rPr>
                <w:rFonts w:ascii="仿宋_GB2312" w:hAnsi="仿宋_GB2312" w:eastAsia="仿宋_GB2312" w:cs="仿宋_GB2312"/>
                <w:color w:val="auto"/>
                <w:kern w:val="32"/>
                <w:sz w:val="28"/>
                <w:szCs w:val="28"/>
              </w:rPr>
            </w:pPr>
            <w:r>
              <w:rPr>
                <w:rFonts w:hint="eastAsia" w:ascii="仿宋_GB2312" w:hAnsi="仿宋_GB2312" w:eastAsia="仿宋_GB2312" w:cs="仿宋_GB2312"/>
                <w:color w:val="auto"/>
                <w:kern w:val="32"/>
                <w:sz w:val="28"/>
                <w:szCs w:val="28"/>
              </w:rPr>
              <w:t>Y</w:t>
            </w:r>
          </w:p>
        </w:tc>
        <w:tc>
          <w:tcPr>
            <w:tcW w:w="841" w:type="dxa"/>
            <w:tcBorders>
              <w:top w:val="single" w:color="auto" w:sz="4" w:space="0"/>
              <w:left w:val="nil"/>
              <w:bottom w:val="single" w:color="auto" w:sz="4" w:space="0"/>
              <w:right w:val="single" w:color="auto" w:sz="4" w:space="0"/>
            </w:tcBorders>
            <w:vAlign w:val="center"/>
          </w:tcPr>
          <w:p w14:paraId="697AB42E">
            <w:pPr>
              <w:widowControl w:val="0"/>
              <w:kinsoku/>
              <w:wordWrap w:val="0"/>
              <w:topLinePunct/>
              <w:autoSpaceDE/>
              <w:autoSpaceDN/>
              <w:jc w:val="center"/>
              <w:rPr>
                <w:rFonts w:ascii="仿宋_GB2312" w:hAnsi="仿宋_GB2312" w:eastAsia="仿宋_GB2312" w:cs="仿宋_GB2312"/>
                <w:color w:val="auto"/>
                <w:kern w:val="32"/>
                <w:sz w:val="28"/>
                <w:szCs w:val="28"/>
              </w:rPr>
            </w:pPr>
            <w:r>
              <w:rPr>
                <w:rFonts w:hint="eastAsia" w:ascii="仿宋_GB2312" w:hAnsi="仿宋_GB2312" w:eastAsia="仿宋_GB2312" w:cs="仿宋_GB2312"/>
                <w:color w:val="auto"/>
                <w:kern w:val="32"/>
                <w:sz w:val="28"/>
                <w:szCs w:val="28"/>
              </w:rPr>
              <w:t>拐点</w:t>
            </w:r>
            <w:r>
              <w:rPr>
                <w:rFonts w:hint="eastAsia" w:ascii="仿宋_GB2312" w:hAnsi="仿宋_GB2312" w:eastAsia="仿宋_GB2312" w:cs="仿宋_GB2312"/>
                <w:color w:val="auto"/>
                <w:kern w:val="32"/>
                <w:sz w:val="28"/>
                <w:szCs w:val="28"/>
                <w:lang w:eastAsia="zh-CN"/>
              </w:rPr>
              <w:t>编</w:t>
            </w:r>
            <w:r>
              <w:rPr>
                <w:rFonts w:hint="eastAsia" w:ascii="仿宋_GB2312" w:hAnsi="仿宋_GB2312" w:eastAsia="仿宋_GB2312" w:cs="仿宋_GB2312"/>
                <w:color w:val="auto"/>
                <w:kern w:val="32"/>
                <w:sz w:val="28"/>
                <w:szCs w:val="28"/>
              </w:rPr>
              <w:t>号</w:t>
            </w:r>
          </w:p>
        </w:tc>
        <w:tc>
          <w:tcPr>
            <w:tcW w:w="1859" w:type="dxa"/>
            <w:tcBorders>
              <w:top w:val="single" w:color="auto" w:sz="4" w:space="0"/>
              <w:left w:val="nil"/>
              <w:bottom w:val="single" w:color="auto" w:sz="4" w:space="0"/>
              <w:right w:val="single" w:color="auto" w:sz="4" w:space="0"/>
            </w:tcBorders>
            <w:vAlign w:val="center"/>
          </w:tcPr>
          <w:p w14:paraId="7C24CEC0">
            <w:pPr>
              <w:widowControl w:val="0"/>
              <w:kinsoku/>
              <w:wordWrap w:val="0"/>
              <w:topLinePunct/>
              <w:autoSpaceDE/>
              <w:autoSpaceDN/>
              <w:jc w:val="center"/>
              <w:rPr>
                <w:rFonts w:ascii="仿宋_GB2312" w:hAnsi="仿宋_GB2312" w:eastAsia="仿宋_GB2312" w:cs="仿宋_GB2312"/>
                <w:color w:val="auto"/>
                <w:kern w:val="32"/>
                <w:sz w:val="28"/>
                <w:szCs w:val="28"/>
              </w:rPr>
            </w:pPr>
            <w:r>
              <w:rPr>
                <w:rFonts w:hint="eastAsia" w:ascii="仿宋_GB2312" w:hAnsi="仿宋_GB2312" w:eastAsia="仿宋_GB2312" w:cs="仿宋_GB2312"/>
                <w:color w:val="auto"/>
                <w:kern w:val="32"/>
                <w:sz w:val="28"/>
                <w:szCs w:val="28"/>
              </w:rPr>
              <w:t>X</w:t>
            </w:r>
          </w:p>
        </w:tc>
        <w:tc>
          <w:tcPr>
            <w:tcW w:w="1995" w:type="dxa"/>
            <w:tcBorders>
              <w:top w:val="single" w:color="auto" w:sz="4" w:space="0"/>
              <w:left w:val="nil"/>
              <w:bottom w:val="single" w:color="auto" w:sz="4" w:space="0"/>
              <w:right w:val="single" w:color="auto" w:sz="4" w:space="0"/>
            </w:tcBorders>
            <w:vAlign w:val="center"/>
          </w:tcPr>
          <w:p w14:paraId="3702174E">
            <w:pPr>
              <w:widowControl w:val="0"/>
              <w:kinsoku/>
              <w:wordWrap w:val="0"/>
              <w:topLinePunct/>
              <w:autoSpaceDE/>
              <w:autoSpaceDN/>
              <w:jc w:val="center"/>
              <w:rPr>
                <w:rFonts w:ascii="仿宋_GB2312" w:hAnsi="仿宋_GB2312" w:eastAsia="仿宋_GB2312" w:cs="仿宋_GB2312"/>
                <w:color w:val="auto"/>
                <w:kern w:val="32"/>
                <w:sz w:val="28"/>
                <w:szCs w:val="28"/>
              </w:rPr>
            </w:pPr>
            <w:r>
              <w:rPr>
                <w:rFonts w:hint="eastAsia" w:ascii="仿宋_GB2312" w:hAnsi="仿宋_GB2312" w:eastAsia="仿宋_GB2312" w:cs="仿宋_GB2312"/>
                <w:color w:val="auto"/>
                <w:kern w:val="32"/>
                <w:sz w:val="28"/>
                <w:szCs w:val="28"/>
              </w:rPr>
              <w:t>Y</w:t>
            </w:r>
          </w:p>
        </w:tc>
      </w:tr>
      <w:tr w14:paraId="4EB73F0E">
        <w:tblPrEx>
          <w:tblCellMar>
            <w:top w:w="0" w:type="dxa"/>
            <w:left w:w="108" w:type="dxa"/>
            <w:bottom w:w="0" w:type="dxa"/>
            <w:right w:w="108" w:type="dxa"/>
          </w:tblCellMar>
        </w:tblPrEx>
        <w:trPr>
          <w:trHeight w:val="363" w:hRule="atLeast"/>
        </w:trPr>
        <w:tc>
          <w:tcPr>
            <w:tcW w:w="797" w:type="dxa"/>
            <w:tcBorders>
              <w:top w:val="single" w:color="auto" w:sz="4" w:space="0"/>
              <w:left w:val="single" w:color="auto" w:sz="4" w:space="0"/>
              <w:bottom w:val="single" w:color="auto" w:sz="4" w:space="0"/>
              <w:right w:val="single" w:color="auto" w:sz="4" w:space="0"/>
            </w:tcBorders>
            <w:vAlign w:val="center"/>
          </w:tcPr>
          <w:p w14:paraId="0DAFDCFD">
            <w:pPr>
              <w:widowControl w:val="0"/>
              <w:kinsoku/>
              <w:wordWrap w:val="0"/>
              <w:topLinePunct/>
              <w:autoSpaceDE/>
              <w:autoSpaceDN/>
              <w:jc w:val="center"/>
              <w:rPr>
                <w:rFonts w:ascii="仿宋_GB2312" w:hAnsi="仿宋_GB2312" w:eastAsia="仿宋_GB2312" w:cs="仿宋_GB2312"/>
                <w:color w:val="auto"/>
                <w:kern w:val="32"/>
                <w:sz w:val="28"/>
                <w:szCs w:val="28"/>
              </w:rPr>
            </w:pPr>
            <w:r>
              <w:rPr>
                <w:rFonts w:hint="eastAsia" w:ascii="仿宋_GB2312" w:hAnsi="仿宋_GB2312" w:eastAsia="仿宋_GB2312" w:cs="仿宋_GB2312"/>
                <w:color w:val="auto"/>
                <w:kern w:val="32"/>
                <w:sz w:val="28"/>
                <w:szCs w:val="28"/>
              </w:rPr>
              <w:t>J1</w:t>
            </w:r>
          </w:p>
        </w:tc>
        <w:tc>
          <w:tcPr>
            <w:tcW w:w="1808" w:type="dxa"/>
            <w:tcBorders>
              <w:top w:val="single" w:color="auto" w:sz="4" w:space="0"/>
              <w:left w:val="single" w:color="auto" w:sz="4" w:space="0"/>
              <w:bottom w:val="single" w:color="auto" w:sz="4" w:space="0"/>
              <w:right w:val="single" w:color="auto" w:sz="4" w:space="0"/>
            </w:tcBorders>
            <w:vAlign w:val="center"/>
          </w:tcPr>
          <w:p w14:paraId="583AE3E4">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2363844.02</w:t>
            </w:r>
          </w:p>
        </w:tc>
        <w:tc>
          <w:tcPr>
            <w:tcW w:w="2153" w:type="dxa"/>
            <w:tcBorders>
              <w:top w:val="single" w:color="auto" w:sz="4" w:space="0"/>
              <w:left w:val="single" w:color="auto" w:sz="4" w:space="0"/>
              <w:bottom w:val="single" w:color="auto" w:sz="4" w:space="0"/>
              <w:right w:val="single" w:color="auto" w:sz="4" w:space="0"/>
            </w:tcBorders>
            <w:vAlign w:val="center"/>
          </w:tcPr>
          <w:p w14:paraId="56353A63">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37399251.15</w:t>
            </w:r>
          </w:p>
        </w:tc>
        <w:tc>
          <w:tcPr>
            <w:tcW w:w="841" w:type="dxa"/>
            <w:tcBorders>
              <w:top w:val="single" w:color="auto" w:sz="4" w:space="0"/>
              <w:left w:val="single" w:color="auto" w:sz="4" w:space="0"/>
              <w:bottom w:val="single" w:color="auto" w:sz="4" w:space="0"/>
              <w:right w:val="single" w:color="auto" w:sz="4" w:space="0"/>
            </w:tcBorders>
            <w:vAlign w:val="center"/>
          </w:tcPr>
          <w:p w14:paraId="2AD6F71D">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rPr>
              <w:t>J</w:t>
            </w:r>
            <w:r>
              <w:rPr>
                <w:rFonts w:hint="eastAsia" w:ascii="仿宋_GB2312" w:hAnsi="仿宋_GB2312" w:eastAsia="仿宋_GB2312" w:cs="仿宋_GB2312"/>
                <w:color w:val="auto"/>
                <w:kern w:val="32"/>
                <w:sz w:val="28"/>
                <w:szCs w:val="28"/>
                <w:lang w:eastAsia="zh-CN"/>
              </w:rPr>
              <w:t>4</w:t>
            </w:r>
          </w:p>
        </w:tc>
        <w:tc>
          <w:tcPr>
            <w:tcW w:w="1859" w:type="dxa"/>
            <w:tcBorders>
              <w:top w:val="single" w:color="auto" w:sz="4" w:space="0"/>
              <w:left w:val="single" w:color="auto" w:sz="4" w:space="0"/>
              <w:bottom w:val="single" w:color="auto" w:sz="4" w:space="0"/>
              <w:right w:val="single" w:color="auto" w:sz="4" w:space="0"/>
            </w:tcBorders>
            <w:vAlign w:val="center"/>
          </w:tcPr>
          <w:p w14:paraId="1120FB01">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2363637.59</w:t>
            </w:r>
          </w:p>
        </w:tc>
        <w:tc>
          <w:tcPr>
            <w:tcW w:w="1995" w:type="dxa"/>
            <w:tcBorders>
              <w:top w:val="single" w:color="auto" w:sz="4" w:space="0"/>
              <w:left w:val="single" w:color="auto" w:sz="4" w:space="0"/>
              <w:bottom w:val="single" w:color="auto" w:sz="4" w:space="0"/>
              <w:right w:val="single" w:color="auto" w:sz="4" w:space="0"/>
            </w:tcBorders>
            <w:vAlign w:val="center"/>
          </w:tcPr>
          <w:p w14:paraId="1A8A4E01">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37400070.59</w:t>
            </w:r>
          </w:p>
        </w:tc>
      </w:tr>
      <w:tr w14:paraId="49D2C97C">
        <w:tblPrEx>
          <w:tblCellMar>
            <w:top w:w="0" w:type="dxa"/>
            <w:left w:w="108" w:type="dxa"/>
            <w:bottom w:w="0" w:type="dxa"/>
            <w:right w:w="108" w:type="dxa"/>
          </w:tblCellMar>
        </w:tblPrEx>
        <w:trPr>
          <w:trHeight w:val="363" w:hRule="atLeast"/>
        </w:trPr>
        <w:tc>
          <w:tcPr>
            <w:tcW w:w="797" w:type="dxa"/>
            <w:tcBorders>
              <w:top w:val="single" w:color="auto" w:sz="4" w:space="0"/>
              <w:left w:val="single" w:color="auto" w:sz="4" w:space="0"/>
              <w:bottom w:val="single" w:color="auto" w:sz="4" w:space="0"/>
              <w:right w:val="single" w:color="auto" w:sz="4" w:space="0"/>
            </w:tcBorders>
            <w:vAlign w:val="center"/>
          </w:tcPr>
          <w:p w14:paraId="46DB7126">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rPr>
              <w:t>J</w:t>
            </w:r>
            <w:r>
              <w:rPr>
                <w:rFonts w:hint="eastAsia" w:ascii="仿宋_GB2312" w:hAnsi="仿宋_GB2312" w:eastAsia="仿宋_GB2312" w:cs="仿宋_GB2312"/>
                <w:color w:val="auto"/>
                <w:kern w:val="32"/>
                <w:sz w:val="28"/>
                <w:szCs w:val="28"/>
                <w:lang w:eastAsia="zh-CN"/>
              </w:rPr>
              <w:t>2</w:t>
            </w:r>
          </w:p>
        </w:tc>
        <w:tc>
          <w:tcPr>
            <w:tcW w:w="1808" w:type="dxa"/>
            <w:tcBorders>
              <w:top w:val="single" w:color="auto" w:sz="4" w:space="0"/>
              <w:left w:val="single" w:color="auto" w:sz="4" w:space="0"/>
              <w:bottom w:val="single" w:color="auto" w:sz="4" w:space="0"/>
              <w:right w:val="single" w:color="auto" w:sz="4" w:space="0"/>
            </w:tcBorders>
            <w:vAlign w:val="center"/>
          </w:tcPr>
          <w:p w14:paraId="0FDEA474">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2363848.97</w:t>
            </w:r>
          </w:p>
        </w:tc>
        <w:tc>
          <w:tcPr>
            <w:tcW w:w="2153" w:type="dxa"/>
            <w:tcBorders>
              <w:top w:val="single" w:color="auto" w:sz="4" w:space="0"/>
              <w:left w:val="single" w:color="auto" w:sz="4" w:space="0"/>
              <w:bottom w:val="single" w:color="auto" w:sz="4" w:space="0"/>
              <w:right w:val="single" w:color="auto" w:sz="4" w:space="0"/>
            </w:tcBorders>
            <w:vAlign w:val="center"/>
          </w:tcPr>
          <w:p w14:paraId="17227A56">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37399438.59</w:t>
            </w:r>
          </w:p>
        </w:tc>
        <w:tc>
          <w:tcPr>
            <w:tcW w:w="841" w:type="dxa"/>
            <w:tcBorders>
              <w:top w:val="single" w:color="auto" w:sz="4" w:space="0"/>
              <w:left w:val="single" w:color="auto" w:sz="4" w:space="0"/>
              <w:bottom w:val="single" w:color="auto" w:sz="4" w:space="0"/>
              <w:right w:val="single" w:color="auto" w:sz="4" w:space="0"/>
            </w:tcBorders>
            <w:vAlign w:val="center"/>
          </w:tcPr>
          <w:p w14:paraId="2AE669B2">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rPr>
              <w:t>J</w:t>
            </w:r>
            <w:r>
              <w:rPr>
                <w:rFonts w:hint="eastAsia" w:ascii="仿宋_GB2312" w:hAnsi="仿宋_GB2312" w:eastAsia="仿宋_GB2312" w:cs="仿宋_GB2312"/>
                <w:color w:val="auto"/>
                <w:kern w:val="32"/>
                <w:sz w:val="28"/>
                <w:szCs w:val="28"/>
                <w:lang w:eastAsia="zh-CN"/>
              </w:rPr>
              <w:t>5</w:t>
            </w:r>
          </w:p>
        </w:tc>
        <w:tc>
          <w:tcPr>
            <w:tcW w:w="1859" w:type="dxa"/>
            <w:tcBorders>
              <w:top w:val="single" w:color="auto" w:sz="4" w:space="0"/>
              <w:left w:val="single" w:color="auto" w:sz="4" w:space="0"/>
              <w:bottom w:val="single" w:color="auto" w:sz="4" w:space="0"/>
              <w:right w:val="single" w:color="auto" w:sz="4" w:space="0"/>
            </w:tcBorders>
            <w:vAlign w:val="center"/>
          </w:tcPr>
          <w:p w14:paraId="0369248E">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2363350.32</w:t>
            </w:r>
          </w:p>
        </w:tc>
        <w:tc>
          <w:tcPr>
            <w:tcW w:w="1995" w:type="dxa"/>
            <w:tcBorders>
              <w:top w:val="single" w:color="auto" w:sz="4" w:space="0"/>
              <w:left w:val="single" w:color="auto" w:sz="4" w:space="0"/>
              <w:bottom w:val="single" w:color="auto" w:sz="4" w:space="0"/>
              <w:right w:val="single" w:color="auto" w:sz="4" w:space="0"/>
            </w:tcBorders>
            <w:vAlign w:val="center"/>
          </w:tcPr>
          <w:p w14:paraId="01B8238C">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37400077.00</w:t>
            </w:r>
          </w:p>
        </w:tc>
      </w:tr>
      <w:tr w14:paraId="2E98187B">
        <w:tblPrEx>
          <w:tblCellMar>
            <w:top w:w="0" w:type="dxa"/>
            <w:left w:w="108" w:type="dxa"/>
            <w:bottom w:w="0" w:type="dxa"/>
            <w:right w:w="108" w:type="dxa"/>
          </w:tblCellMar>
        </w:tblPrEx>
        <w:trPr>
          <w:trHeight w:val="363" w:hRule="atLeast"/>
        </w:trPr>
        <w:tc>
          <w:tcPr>
            <w:tcW w:w="797" w:type="dxa"/>
            <w:tcBorders>
              <w:top w:val="single" w:color="auto" w:sz="4" w:space="0"/>
              <w:left w:val="single" w:color="auto" w:sz="4" w:space="0"/>
              <w:bottom w:val="single" w:color="auto" w:sz="4" w:space="0"/>
              <w:right w:val="single" w:color="auto" w:sz="4" w:space="0"/>
            </w:tcBorders>
            <w:vAlign w:val="center"/>
          </w:tcPr>
          <w:p w14:paraId="4A21130B">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rPr>
              <w:t>J</w:t>
            </w:r>
            <w:r>
              <w:rPr>
                <w:rFonts w:hint="eastAsia" w:ascii="仿宋_GB2312" w:hAnsi="仿宋_GB2312" w:eastAsia="仿宋_GB2312" w:cs="仿宋_GB2312"/>
                <w:color w:val="auto"/>
                <w:kern w:val="32"/>
                <w:sz w:val="28"/>
                <w:szCs w:val="28"/>
                <w:lang w:eastAsia="zh-CN"/>
              </w:rPr>
              <w:t>3</w:t>
            </w:r>
          </w:p>
        </w:tc>
        <w:tc>
          <w:tcPr>
            <w:tcW w:w="1808" w:type="dxa"/>
            <w:tcBorders>
              <w:top w:val="single" w:color="auto" w:sz="4" w:space="0"/>
              <w:left w:val="single" w:color="auto" w:sz="4" w:space="0"/>
              <w:bottom w:val="single" w:color="auto" w:sz="4" w:space="0"/>
              <w:right w:val="single" w:color="auto" w:sz="4" w:space="0"/>
            </w:tcBorders>
            <w:vAlign w:val="center"/>
          </w:tcPr>
          <w:p w14:paraId="0AC3D099">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2363622.33</w:t>
            </w:r>
          </w:p>
        </w:tc>
        <w:tc>
          <w:tcPr>
            <w:tcW w:w="2153" w:type="dxa"/>
            <w:tcBorders>
              <w:top w:val="single" w:color="auto" w:sz="4" w:space="0"/>
              <w:left w:val="single" w:color="auto" w:sz="4" w:space="0"/>
              <w:bottom w:val="single" w:color="auto" w:sz="4" w:space="0"/>
              <w:right w:val="single" w:color="auto" w:sz="4" w:space="0"/>
            </w:tcBorders>
            <w:vAlign w:val="center"/>
          </w:tcPr>
          <w:p w14:paraId="673D11D8">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37399444.42</w:t>
            </w:r>
          </w:p>
        </w:tc>
        <w:tc>
          <w:tcPr>
            <w:tcW w:w="841" w:type="dxa"/>
            <w:tcBorders>
              <w:top w:val="single" w:color="auto" w:sz="4" w:space="0"/>
              <w:left w:val="single" w:color="auto" w:sz="4" w:space="0"/>
              <w:bottom w:val="single" w:color="auto" w:sz="4" w:space="0"/>
              <w:right w:val="single" w:color="auto" w:sz="4" w:space="0"/>
            </w:tcBorders>
            <w:vAlign w:val="center"/>
          </w:tcPr>
          <w:p w14:paraId="6226BAF6">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rPr>
              <w:t>J</w:t>
            </w:r>
            <w:r>
              <w:rPr>
                <w:rFonts w:hint="eastAsia" w:ascii="仿宋_GB2312" w:hAnsi="仿宋_GB2312" w:eastAsia="仿宋_GB2312" w:cs="仿宋_GB2312"/>
                <w:color w:val="auto"/>
                <w:kern w:val="32"/>
                <w:sz w:val="28"/>
                <w:szCs w:val="28"/>
                <w:lang w:eastAsia="zh-CN"/>
              </w:rPr>
              <w:t>6</w:t>
            </w:r>
          </w:p>
        </w:tc>
        <w:tc>
          <w:tcPr>
            <w:tcW w:w="1859" w:type="dxa"/>
            <w:tcBorders>
              <w:top w:val="single" w:color="auto" w:sz="4" w:space="0"/>
              <w:left w:val="single" w:color="auto" w:sz="4" w:space="0"/>
              <w:bottom w:val="single" w:color="auto" w:sz="4" w:space="0"/>
              <w:right w:val="single" w:color="auto" w:sz="4" w:space="0"/>
            </w:tcBorders>
            <w:vAlign w:val="center"/>
          </w:tcPr>
          <w:p w14:paraId="76ABAC91">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2363342.19</w:t>
            </w:r>
          </w:p>
        </w:tc>
        <w:tc>
          <w:tcPr>
            <w:tcW w:w="1995" w:type="dxa"/>
            <w:tcBorders>
              <w:top w:val="single" w:color="auto" w:sz="4" w:space="0"/>
              <w:left w:val="single" w:color="auto" w:sz="4" w:space="0"/>
              <w:bottom w:val="single" w:color="auto" w:sz="4" w:space="0"/>
              <w:right w:val="single" w:color="auto" w:sz="4" w:space="0"/>
            </w:tcBorders>
            <w:vAlign w:val="center"/>
          </w:tcPr>
          <w:p w14:paraId="1CC8635B">
            <w:pPr>
              <w:widowControl w:val="0"/>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37399263.41</w:t>
            </w:r>
          </w:p>
        </w:tc>
      </w:tr>
      <w:tr w14:paraId="60C12D56">
        <w:tblPrEx>
          <w:tblCellMar>
            <w:top w:w="0" w:type="dxa"/>
            <w:left w:w="108" w:type="dxa"/>
            <w:bottom w:w="0" w:type="dxa"/>
            <w:right w:w="108" w:type="dxa"/>
          </w:tblCellMar>
        </w:tblPrEx>
        <w:trPr>
          <w:trHeight w:val="363" w:hRule="atLeast"/>
        </w:trPr>
        <w:tc>
          <w:tcPr>
            <w:tcW w:w="9453" w:type="dxa"/>
            <w:gridSpan w:val="6"/>
            <w:tcBorders>
              <w:top w:val="single" w:color="auto" w:sz="4" w:space="0"/>
              <w:left w:val="single" w:color="auto" w:sz="4" w:space="0"/>
              <w:bottom w:val="single" w:color="auto" w:sz="4" w:space="0"/>
              <w:right w:val="single" w:color="auto" w:sz="4" w:space="0"/>
            </w:tcBorders>
            <w:vAlign w:val="center"/>
          </w:tcPr>
          <w:p w14:paraId="3B385DD6">
            <w:pPr>
              <w:widowControl w:val="0"/>
              <w:tabs>
                <w:tab w:val="left" w:pos="2414"/>
              </w:tabs>
              <w:kinsoku/>
              <w:wordWrap w:val="0"/>
              <w:topLinePunct/>
              <w:autoSpaceDE/>
              <w:autoSpaceDN/>
              <w:jc w:val="center"/>
              <w:rPr>
                <w:rFonts w:ascii="仿宋_GB2312" w:hAnsi="仿宋_GB2312" w:eastAsia="仿宋_GB2312" w:cs="仿宋_GB2312"/>
                <w:color w:val="auto"/>
                <w:kern w:val="32"/>
                <w:sz w:val="28"/>
                <w:szCs w:val="28"/>
                <w:lang w:eastAsia="zh-CN"/>
              </w:rPr>
            </w:pPr>
            <w:r>
              <w:rPr>
                <w:rFonts w:hint="eastAsia" w:ascii="仿宋_GB2312" w:hAnsi="仿宋_GB2312" w:eastAsia="仿宋_GB2312" w:cs="仿宋_GB2312"/>
                <w:color w:val="auto"/>
                <w:kern w:val="32"/>
                <w:sz w:val="28"/>
                <w:szCs w:val="28"/>
                <w:lang w:eastAsia="zh-CN"/>
              </w:rPr>
              <w:t>矿区面积：</w:t>
            </w:r>
            <w:r>
              <w:rPr>
                <w:rFonts w:hint="eastAsia" w:ascii="仿宋_GB2312" w:hAnsi="仿宋_GB2312" w:eastAsia="仿宋_GB2312" w:cs="仿宋_GB2312"/>
                <w:color w:val="auto"/>
                <w:sz w:val="28"/>
                <w:szCs w:val="28"/>
                <w:lang w:eastAsia="zh-CN"/>
              </w:rPr>
              <w:t>0.2716</w:t>
            </w:r>
            <w:r>
              <w:rPr>
                <w:rFonts w:hint="eastAsia" w:ascii="仿宋_GB2312" w:hAnsi="仿宋_GB2312" w:eastAsia="仿宋_GB2312" w:cs="仿宋_GB2312"/>
                <w:color w:val="auto"/>
                <w:kern w:val="32"/>
                <w:sz w:val="28"/>
                <w:szCs w:val="28"/>
                <w:lang w:eastAsia="zh-CN"/>
              </w:rPr>
              <w:t>km</w:t>
            </w:r>
            <w:r>
              <w:rPr>
                <w:rFonts w:hint="eastAsia" w:ascii="仿宋_GB2312" w:hAnsi="仿宋_GB2312" w:eastAsia="仿宋_GB2312" w:cs="仿宋_GB2312"/>
                <w:color w:val="auto"/>
                <w:kern w:val="32"/>
                <w:sz w:val="28"/>
                <w:szCs w:val="28"/>
                <w:vertAlign w:val="superscript"/>
                <w:lang w:eastAsia="zh-CN"/>
              </w:rPr>
              <w:t>2</w:t>
            </w:r>
            <w:r>
              <w:rPr>
                <w:rFonts w:hint="eastAsia" w:ascii="仿宋_GB2312" w:hAnsi="仿宋_GB2312" w:eastAsia="仿宋_GB2312" w:cs="仿宋_GB2312"/>
                <w:color w:val="auto"/>
                <w:kern w:val="32"/>
                <w:sz w:val="28"/>
                <w:szCs w:val="28"/>
                <w:lang w:eastAsia="zh-CN"/>
              </w:rPr>
              <w:t>，开采标高：+</w:t>
            </w:r>
            <w:r>
              <w:rPr>
                <w:rFonts w:hint="eastAsia" w:ascii="仿宋_GB2312" w:hAnsi="仿宋_GB2312" w:eastAsia="仿宋_GB2312" w:cs="仿宋_GB2312"/>
                <w:sz w:val="28"/>
                <w:szCs w:val="28"/>
                <w:lang w:eastAsia="zh-CN"/>
              </w:rPr>
              <w:t>24.33m～-27m</w:t>
            </w:r>
          </w:p>
        </w:tc>
      </w:tr>
    </w:tbl>
    <w:p w14:paraId="4F89FE11">
      <w:pPr>
        <w:pStyle w:val="5"/>
        <w:keepNext w:val="0"/>
        <w:keepLines w:val="0"/>
        <w:numPr>
          <w:ilvl w:val="0"/>
          <w:numId w:val="11"/>
        </w:numPr>
        <w:kinsoku/>
        <w:topLinePunct/>
        <w:autoSpaceDE/>
        <w:autoSpaceDN/>
        <w:adjustRightInd/>
        <w:snapToGrid/>
        <w:spacing w:line="570" w:lineRule="exact"/>
        <w:ind w:firstLine="640"/>
        <w:rPr>
          <w:rFonts w:ascii="黑体" w:hAnsi="黑体" w:eastAsia="黑体" w:cs="黑体"/>
          <w:b w:val="0"/>
          <w:color w:val="auto"/>
          <w:kern w:val="10"/>
          <w:sz w:val="32"/>
          <w:szCs w:val="32"/>
          <w:lang w:eastAsia="zh-CN"/>
        </w:rPr>
      </w:pPr>
      <w:r>
        <w:rPr>
          <w:rFonts w:hint="eastAsia" w:ascii="黑体" w:hAnsi="黑体" w:eastAsia="黑体" w:cs="黑体"/>
          <w:b w:val="0"/>
          <w:color w:val="auto"/>
          <w:kern w:val="10"/>
          <w:sz w:val="32"/>
          <w:szCs w:val="32"/>
          <w:lang w:eastAsia="zh-CN"/>
        </w:rPr>
        <w:t xml:space="preserve"> </w:t>
      </w:r>
      <w:bookmarkStart w:id="25" w:name="_Toc15933"/>
      <w:r>
        <w:rPr>
          <w:rFonts w:hint="eastAsia" w:ascii="黑体" w:hAnsi="黑体" w:eastAsia="黑体" w:cs="黑体"/>
          <w:b w:val="0"/>
          <w:color w:val="auto"/>
          <w:kern w:val="10"/>
          <w:sz w:val="32"/>
          <w:szCs w:val="32"/>
          <w:lang w:eastAsia="zh-CN"/>
        </w:rPr>
        <w:t>拟出让矿区资源储量情况及拟出让年限</w:t>
      </w:r>
      <w:bookmarkEnd w:id="25"/>
    </w:p>
    <w:p w14:paraId="61CA61D0">
      <w:pPr>
        <w:widowControl w:val="0"/>
        <w:numPr>
          <w:ilvl w:val="0"/>
          <w:numId w:val="12"/>
        </w:numPr>
        <w:kinsoku/>
        <w:wordWrap w:val="0"/>
        <w:topLinePunct/>
        <w:autoSpaceDE/>
        <w:autoSpaceDN/>
        <w:spacing w:line="570" w:lineRule="exact"/>
        <w:ind w:firstLine="640" w:firstLineChars="200"/>
        <w:rPr>
          <w:rFonts w:ascii="仿宋_GB2312" w:hAnsi="仿宋_GB2312" w:eastAsia="仿宋_GB2312" w:cs="仿宋_GB2312"/>
          <w:color w:val="auto"/>
          <w:kern w:val="32"/>
          <w:sz w:val="32"/>
          <w:szCs w:val="32"/>
          <w:lang w:eastAsia="zh-CN"/>
        </w:rPr>
      </w:pPr>
      <w:r>
        <w:rPr>
          <w:rFonts w:hint="eastAsia" w:ascii="仿宋_GB2312" w:hAnsi="仿宋_GB2312" w:eastAsia="仿宋_GB2312" w:cs="仿宋_GB2312"/>
          <w:bCs/>
          <w:kern w:val="32"/>
          <w:sz w:val="32"/>
          <w:szCs w:val="32"/>
          <w:lang w:eastAsia="zh-CN"/>
        </w:rPr>
        <w:t>矿区范围内保有的矿产资源储量：</w:t>
      </w:r>
      <w:r>
        <w:rPr>
          <w:rFonts w:hint="eastAsia" w:ascii="仿宋_GB2312" w:hAnsi="仿宋_GB2312" w:eastAsia="仿宋_GB2312" w:cs="仿宋_GB2312"/>
          <w:color w:val="auto"/>
          <w:kern w:val="32"/>
          <w:sz w:val="32"/>
          <w:szCs w:val="32"/>
          <w:lang w:eastAsia="zh-CN"/>
        </w:rPr>
        <w:t>矿区范围内累计查明玻璃用石英砂矿控制资源量原矿矿石量386.9</w:t>
      </w:r>
      <w:r>
        <w:rPr>
          <w:rFonts w:hint="eastAsia" w:ascii="仿宋_GB2312" w:hAnsi="仿宋_GB2312" w:eastAsia="仿宋_GB2312" w:cs="仿宋_GB2312"/>
          <w:bCs/>
          <w:color w:val="auto"/>
          <w:kern w:val="32"/>
          <w:sz w:val="32"/>
          <w:szCs w:val="32"/>
          <w:lang w:eastAsia="zh-CN"/>
        </w:rPr>
        <w:t>万吨，推断资源量原矿矿</w:t>
      </w:r>
      <w:r>
        <w:rPr>
          <w:rFonts w:hint="eastAsia" w:ascii="仿宋_GB2312" w:hAnsi="仿宋_GB2312" w:eastAsia="仿宋_GB2312" w:cs="仿宋_GB2312"/>
          <w:color w:val="auto"/>
          <w:kern w:val="32"/>
          <w:sz w:val="32"/>
          <w:szCs w:val="32"/>
          <w:lang w:eastAsia="zh-CN"/>
        </w:rPr>
        <w:t>石量</w:t>
      </w:r>
      <w:r>
        <w:rPr>
          <w:rFonts w:hint="eastAsia" w:ascii="仿宋_GB2312" w:hAnsi="仿宋_GB2312" w:eastAsia="仿宋_GB2312" w:cs="仿宋_GB2312"/>
          <w:bCs/>
          <w:color w:val="auto"/>
          <w:kern w:val="32"/>
          <w:sz w:val="32"/>
          <w:szCs w:val="32"/>
          <w:lang w:eastAsia="zh-CN"/>
        </w:rPr>
        <w:t>399.5万吨、淘洗率86.61%，淘洗后控制资源量矿石量336.8万吨，推断资源量矿石量343.6万吨。淘洗后尾泥可产砂质高岭土综合利用量为105.8万吨。总剥离量为412.8万</w:t>
      </w:r>
      <w:r>
        <w:rPr>
          <w:rFonts w:hint="eastAsia" w:ascii="仿宋_GB2312" w:hAnsi="仿宋_GB2312" w:eastAsia="仿宋_GB2312" w:cs="仿宋_GB2312"/>
          <w:color w:val="auto"/>
          <w:kern w:val="21"/>
          <w:sz w:val="32"/>
          <w:szCs w:val="32"/>
          <w:lang w:eastAsia="zh-CN"/>
        </w:rPr>
        <w:t>立方米</w:t>
      </w:r>
      <w:r>
        <w:rPr>
          <w:rFonts w:hint="eastAsia" w:ascii="仿宋_GB2312" w:hAnsi="仿宋_GB2312" w:eastAsia="仿宋_GB2312" w:cs="仿宋_GB2312"/>
          <w:bCs/>
          <w:color w:val="auto"/>
          <w:kern w:val="32"/>
          <w:sz w:val="32"/>
          <w:szCs w:val="32"/>
          <w:lang w:eastAsia="zh-CN"/>
        </w:rPr>
        <w:t>，剥采比为0.9:1。</w:t>
      </w:r>
    </w:p>
    <w:p w14:paraId="05A0CFA6">
      <w:pPr>
        <w:widowControl w:val="0"/>
        <w:numPr>
          <w:ilvl w:val="0"/>
          <w:numId w:val="12"/>
        </w:numPr>
        <w:kinsoku/>
        <w:wordWrap w:val="0"/>
        <w:topLinePunct/>
        <w:autoSpaceDE/>
        <w:autoSpaceDN/>
        <w:spacing w:line="570" w:lineRule="exact"/>
        <w:ind w:firstLine="640" w:firstLineChars="200"/>
        <w:rPr>
          <w:rFonts w:ascii="仿宋_GB2312" w:hAnsi="仿宋_GB2312" w:eastAsia="仿宋_GB2312" w:cs="仿宋_GB2312"/>
          <w:bCs/>
          <w:color w:val="auto"/>
          <w:kern w:val="32"/>
          <w:sz w:val="32"/>
          <w:szCs w:val="32"/>
          <w:lang w:eastAsia="zh-CN"/>
        </w:rPr>
      </w:pPr>
      <w:r>
        <w:rPr>
          <w:rFonts w:hint="eastAsia" w:ascii="仿宋_GB2312" w:hAnsi="仿宋_GB2312" w:eastAsia="仿宋_GB2312" w:cs="仿宋_GB2312"/>
          <w:bCs/>
          <w:kern w:val="32"/>
          <w:sz w:val="32"/>
          <w:szCs w:val="32"/>
          <w:lang w:eastAsia="zh-CN"/>
        </w:rPr>
        <w:t>设计利用的矿产资源储量：</w:t>
      </w:r>
      <w:r>
        <w:rPr>
          <w:rFonts w:hint="eastAsia" w:ascii="仿宋_GB2312" w:hAnsi="仿宋_GB2312" w:eastAsia="仿宋_GB2312" w:cs="仿宋_GB2312"/>
          <w:color w:val="auto"/>
          <w:kern w:val="32"/>
          <w:sz w:val="32"/>
          <w:szCs w:val="32"/>
          <w:lang w:eastAsia="zh-CN"/>
        </w:rPr>
        <w:t>根据《〈广东省遂溪县洋青镇桔仔树林队坡禾地矿区玻璃用石英砂矿矿产资源开发利用方案〉审查意见书》（湛矿开审字[2024]8号），本矿区内控制和推断资源量可信度系数均取值1.0，设计利用玻璃用石英砂原矿矿石量786.40万</w:t>
      </w:r>
      <w:r>
        <w:rPr>
          <w:rFonts w:hint="eastAsia" w:ascii="仿宋_GB2312" w:hAnsi="仿宋_GB2312" w:eastAsia="仿宋_GB2312" w:cs="仿宋_GB2312"/>
          <w:bCs/>
          <w:color w:val="auto"/>
          <w:kern w:val="32"/>
          <w:sz w:val="32"/>
          <w:szCs w:val="32"/>
          <w:lang w:eastAsia="zh-CN"/>
        </w:rPr>
        <w:t>吨，淘洗率为86.61%，淘洗后玻璃用石</w:t>
      </w:r>
      <w:r>
        <w:rPr>
          <w:rFonts w:hint="eastAsia" w:ascii="仿宋_GB2312" w:hAnsi="仿宋_GB2312" w:eastAsia="仿宋_GB2312" w:cs="仿宋_GB2312"/>
          <w:bCs/>
          <w:kern w:val="32"/>
          <w:sz w:val="32"/>
          <w:szCs w:val="32"/>
          <w:lang w:eastAsia="zh-CN"/>
        </w:rPr>
        <w:t>英砂量680.4万吨。</w:t>
      </w:r>
      <w:r>
        <w:rPr>
          <w:rFonts w:hint="eastAsia" w:ascii="仿宋_GB2312" w:hAnsi="仿宋_GB2312" w:eastAsia="仿宋_GB2312" w:cs="仿宋_GB2312"/>
          <w:bCs/>
          <w:color w:val="auto"/>
          <w:kern w:val="32"/>
          <w:sz w:val="32"/>
          <w:szCs w:val="32"/>
          <w:lang w:eastAsia="zh-CN"/>
        </w:rPr>
        <w:t>剥离总量为412.8万</w:t>
      </w:r>
      <w:r>
        <w:rPr>
          <w:rFonts w:hint="eastAsia" w:ascii="仿宋_GB2312" w:hAnsi="仿宋_GB2312" w:eastAsia="仿宋_GB2312" w:cs="仿宋_GB2312"/>
          <w:color w:val="auto"/>
          <w:kern w:val="21"/>
          <w:sz w:val="32"/>
          <w:szCs w:val="32"/>
          <w:lang w:eastAsia="zh-CN"/>
        </w:rPr>
        <w:t>立方米</w:t>
      </w:r>
      <w:r>
        <w:rPr>
          <w:rFonts w:hint="eastAsia" w:ascii="仿宋_GB2312" w:hAnsi="仿宋_GB2312" w:eastAsia="仿宋_GB2312" w:cs="仿宋_GB2312"/>
          <w:color w:val="auto"/>
          <w:kern w:val="32"/>
          <w:sz w:val="32"/>
          <w:szCs w:val="32"/>
          <w:lang w:eastAsia="zh-CN"/>
        </w:rPr>
        <w:t>。</w:t>
      </w:r>
    </w:p>
    <w:p w14:paraId="29A3D852">
      <w:pPr>
        <w:widowControl w:val="0"/>
        <w:numPr>
          <w:ilvl w:val="0"/>
          <w:numId w:val="12"/>
        </w:numPr>
        <w:kinsoku/>
        <w:wordWrap w:val="0"/>
        <w:topLinePunct/>
        <w:autoSpaceDE/>
        <w:autoSpaceDN/>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根据《〈广东省遂溪县洋青镇桔仔树林队坡禾地矿区玻璃用石英砂矿矿产资源开发利用方案〉审查意见书》（湛矿开审字[2024]8号），按台阶开采圈定终了境界后，最终整个矿区开采境界范围内确定开采的玻璃用石英砂原矿矿</w:t>
      </w:r>
      <w:r>
        <w:rPr>
          <w:rFonts w:hint="eastAsia" w:ascii="仿宋_GB2312" w:hAnsi="仿宋_GB2312" w:eastAsia="仿宋_GB2312" w:cs="仿宋_GB2312"/>
          <w:spacing w:val="-34"/>
          <w:kern w:val="32"/>
          <w:sz w:val="32"/>
          <w:szCs w:val="32"/>
          <w:lang w:eastAsia="zh-CN"/>
        </w:rPr>
        <w:t>石</w:t>
      </w:r>
      <w:r>
        <w:rPr>
          <w:rFonts w:hint="eastAsia" w:ascii="仿宋_GB2312" w:hAnsi="仿宋_GB2312" w:eastAsia="仿宋_GB2312" w:cs="仿宋_GB2312"/>
          <w:color w:val="auto"/>
          <w:spacing w:val="-34"/>
          <w:kern w:val="32"/>
          <w:sz w:val="32"/>
          <w:szCs w:val="32"/>
          <w:lang w:eastAsia="zh-CN"/>
        </w:rPr>
        <w:t>量为777.06</w:t>
      </w:r>
      <w:r>
        <w:rPr>
          <w:rFonts w:hint="eastAsia" w:ascii="仿宋_GB2312" w:hAnsi="仿宋_GB2312" w:eastAsia="仿宋_GB2312" w:cs="仿宋_GB2312"/>
          <w:bCs/>
          <w:color w:val="auto"/>
          <w:spacing w:val="-34"/>
          <w:kern w:val="32"/>
          <w:sz w:val="32"/>
          <w:szCs w:val="32"/>
          <w:lang w:eastAsia="zh-CN"/>
        </w:rPr>
        <w:t>万吨</w:t>
      </w:r>
      <w:r>
        <w:rPr>
          <w:rFonts w:hint="eastAsia" w:ascii="仿宋_GB2312" w:hAnsi="仿宋_GB2312" w:eastAsia="仿宋_GB2312" w:cs="仿宋_GB2312"/>
          <w:color w:val="auto"/>
          <w:kern w:val="32"/>
          <w:sz w:val="32"/>
          <w:szCs w:val="32"/>
          <w:lang w:eastAsia="zh-CN"/>
        </w:rPr>
        <w:t>，淘洗率为86.61</w:t>
      </w:r>
      <w:r>
        <w:rPr>
          <w:rFonts w:hint="eastAsia" w:ascii="仿宋_GB2312" w:hAnsi="仿宋_GB2312" w:eastAsia="仿宋_GB2312" w:cs="仿宋_GB2312"/>
          <w:bCs/>
          <w:color w:val="auto"/>
          <w:kern w:val="32"/>
          <w:sz w:val="32"/>
          <w:szCs w:val="32"/>
          <w:lang w:eastAsia="zh-CN"/>
        </w:rPr>
        <w:t>%，淘洗后石英砂673.01万吨。最终矿区开采境界范围内确定开采总剥离量406.80</w:t>
      </w:r>
      <w:r>
        <w:rPr>
          <w:rFonts w:hint="eastAsia" w:ascii="仿宋_GB2312" w:hAnsi="仿宋_GB2312" w:eastAsia="仿宋_GB2312" w:cs="仿宋_GB2312"/>
          <w:color w:val="auto"/>
          <w:kern w:val="32"/>
          <w:sz w:val="32"/>
          <w:szCs w:val="32"/>
          <w:lang w:eastAsia="zh-CN"/>
        </w:rPr>
        <w:t>万</w:t>
      </w:r>
      <w:r>
        <w:rPr>
          <w:rFonts w:hint="eastAsia" w:ascii="仿宋_GB2312" w:hAnsi="仿宋_GB2312" w:eastAsia="仿宋_GB2312" w:cs="仿宋_GB2312"/>
          <w:color w:val="auto"/>
          <w:kern w:val="21"/>
          <w:sz w:val="32"/>
          <w:szCs w:val="32"/>
          <w:lang w:eastAsia="zh-CN"/>
        </w:rPr>
        <w:t>立方米</w:t>
      </w:r>
      <w:r>
        <w:rPr>
          <w:rFonts w:hint="eastAsia" w:ascii="仿宋_GB2312" w:hAnsi="仿宋_GB2312" w:eastAsia="仿宋_GB2312" w:cs="仿宋_GB2312"/>
          <w:color w:val="auto"/>
          <w:kern w:val="32"/>
          <w:sz w:val="32"/>
          <w:szCs w:val="32"/>
          <w:lang w:eastAsia="zh-CN"/>
        </w:rPr>
        <w:t>。</w:t>
      </w:r>
    </w:p>
    <w:p w14:paraId="55F6A071">
      <w:pPr>
        <w:widowControl w:val="0"/>
        <w:numPr>
          <w:ilvl w:val="0"/>
          <w:numId w:val="12"/>
        </w:numPr>
        <w:kinsoku/>
        <w:wordWrap w:val="0"/>
        <w:topLinePunct/>
        <w:autoSpaceDE/>
        <w:autoSpaceDN/>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color w:val="auto"/>
          <w:kern w:val="32"/>
          <w:sz w:val="32"/>
          <w:szCs w:val="32"/>
          <w:lang w:eastAsia="zh-CN"/>
        </w:rPr>
        <w:t>根据</w:t>
      </w:r>
      <w:r>
        <w:rPr>
          <w:rFonts w:hint="eastAsia" w:ascii="仿宋_GB2312" w:eastAsia="仿宋_GB2312"/>
          <w:kern w:val="32"/>
          <w:sz w:val="32"/>
          <w:szCs w:val="32"/>
          <w:lang w:eastAsia="zh-CN"/>
        </w:rPr>
        <w:t>《广东省遂溪县洋青镇桔仔树林队坡禾地矿区玻璃用石英砂矿采矿权出让收益评估报告》（恒品矿评报字</w:t>
      </w:r>
      <w:r>
        <w:rPr>
          <w:rFonts w:hint="eastAsia" w:ascii="宋体" w:hAnsi="宋体" w:eastAsia="宋体" w:cs="宋体"/>
          <w:kern w:val="32"/>
          <w:sz w:val="32"/>
          <w:szCs w:val="32"/>
          <w:lang w:eastAsia="zh-CN"/>
        </w:rPr>
        <w:t>﹝</w:t>
      </w:r>
      <w:r>
        <w:rPr>
          <w:rFonts w:hint="eastAsia" w:ascii="仿宋_GB2312" w:eastAsia="仿宋_GB2312"/>
          <w:kern w:val="32"/>
          <w:sz w:val="32"/>
          <w:szCs w:val="32"/>
          <w:lang w:eastAsia="zh-CN"/>
        </w:rPr>
        <w:t>2024</w:t>
      </w:r>
      <w:r>
        <w:rPr>
          <w:rFonts w:hint="eastAsia" w:ascii="宋体" w:hAnsi="宋体" w:eastAsia="宋体" w:cs="宋体"/>
          <w:kern w:val="32"/>
          <w:sz w:val="32"/>
          <w:szCs w:val="32"/>
          <w:lang w:eastAsia="zh-CN"/>
        </w:rPr>
        <w:t>﹞</w:t>
      </w:r>
      <w:r>
        <w:rPr>
          <w:rFonts w:hint="eastAsia" w:ascii="仿宋_GB2312" w:hAnsi="仿宋_GB2312" w:eastAsia="仿宋_GB2312" w:cs="仿宋_GB2312"/>
          <w:kern w:val="32"/>
          <w:sz w:val="32"/>
          <w:szCs w:val="32"/>
          <w:lang w:eastAsia="zh-CN"/>
        </w:rPr>
        <w:t>第</w:t>
      </w:r>
      <w:r>
        <w:rPr>
          <w:rFonts w:hint="eastAsia" w:ascii="仿宋_GB2312" w:eastAsia="仿宋_GB2312"/>
          <w:kern w:val="32"/>
          <w:sz w:val="32"/>
          <w:szCs w:val="32"/>
          <w:lang w:eastAsia="zh-CN"/>
        </w:rPr>
        <w:t>053号），玻璃用石英砂原矿矿石量可采储量为761.52</w:t>
      </w:r>
      <w:r>
        <w:rPr>
          <w:rFonts w:hint="eastAsia" w:ascii="仿宋_GB2312" w:hAnsi="仿宋_GB2312" w:eastAsia="仿宋_GB2312" w:cs="仿宋_GB2312"/>
          <w:bCs/>
          <w:color w:val="auto"/>
          <w:kern w:val="32"/>
          <w:sz w:val="32"/>
          <w:szCs w:val="32"/>
          <w:lang w:eastAsia="zh-CN"/>
        </w:rPr>
        <w:t>万吨（包含高岭土尾泥101.97万吨），剥离粘土层及夹层可采储量为398.67</w:t>
      </w:r>
      <w:r>
        <w:rPr>
          <w:rFonts w:hint="eastAsia" w:ascii="仿宋_GB2312" w:hAnsi="仿宋_GB2312" w:eastAsia="仿宋_GB2312" w:cs="仿宋_GB2312"/>
          <w:color w:val="auto"/>
          <w:kern w:val="32"/>
          <w:sz w:val="32"/>
          <w:szCs w:val="32"/>
          <w:lang w:eastAsia="zh-CN"/>
        </w:rPr>
        <w:t>万</w:t>
      </w:r>
      <w:r>
        <w:rPr>
          <w:rFonts w:hint="eastAsia" w:ascii="仿宋_GB2312" w:hAnsi="仿宋_GB2312" w:eastAsia="仿宋_GB2312" w:cs="仿宋_GB2312"/>
          <w:color w:val="auto"/>
          <w:kern w:val="21"/>
          <w:sz w:val="32"/>
          <w:szCs w:val="32"/>
          <w:lang w:eastAsia="zh-CN"/>
        </w:rPr>
        <w:t>立方米</w:t>
      </w:r>
      <w:r>
        <w:rPr>
          <w:rFonts w:hint="eastAsia" w:ascii="仿宋_GB2312" w:hAnsi="仿宋_GB2312" w:eastAsia="仿宋_GB2312" w:cs="仿宋_GB2312"/>
          <w:color w:val="auto"/>
          <w:kern w:val="32"/>
          <w:sz w:val="32"/>
          <w:szCs w:val="32"/>
          <w:lang w:eastAsia="zh-CN"/>
        </w:rPr>
        <w:t>。</w:t>
      </w:r>
    </w:p>
    <w:p w14:paraId="7AA7EE75">
      <w:pPr>
        <w:widowControl w:val="0"/>
        <w:numPr>
          <w:ilvl w:val="0"/>
          <w:numId w:val="12"/>
        </w:numPr>
        <w:kinsoku/>
        <w:wordWrap w:val="0"/>
        <w:topLinePunct/>
        <w:autoSpaceDE/>
        <w:autoSpaceDN/>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bCs/>
          <w:kern w:val="32"/>
          <w:sz w:val="32"/>
          <w:szCs w:val="32"/>
          <w:lang w:eastAsia="zh-CN"/>
        </w:rPr>
        <w:t>按可比条件，玻璃用石英砂原矿设计资源利用率98%。</w:t>
      </w:r>
    </w:p>
    <w:p w14:paraId="624E730C">
      <w:pPr>
        <w:widowControl w:val="0"/>
        <w:numPr>
          <w:ilvl w:val="0"/>
          <w:numId w:val="12"/>
        </w:numPr>
        <w:kinsoku/>
        <w:wordWrap w:val="0"/>
        <w:topLinePunct/>
        <w:autoSpaceDE/>
        <w:autoSpaceDN/>
        <w:spacing w:line="570" w:lineRule="exact"/>
        <w:ind w:firstLine="640" w:firstLineChars="200"/>
        <w:rPr>
          <w:lang w:eastAsia="zh-CN"/>
        </w:rPr>
      </w:pPr>
      <w:r>
        <w:rPr>
          <w:rStyle w:val="15"/>
          <w:rFonts w:hint="default" w:ascii="仿宋_GB2312" w:hAnsi="仿宋_GB2312" w:eastAsia="仿宋_GB2312" w:cs="仿宋_GB2312"/>
          <w:b w:val="0"/>
          <w:kern w:val="32"/>
          <w:sz w:val="32"/>
          <w:szCs w:val="32"/>
          <w:lang w:eastAsia="zh-CN"/>
        </w:rPr>
        <w:t>矿山生产拟设规模</w:t>
      </w:r>
      <w:r>
        <w:rPr>
          <w:rFonts w:hint="eastAsia" w:ascii="仿宋_GB2312" w:hAnsi="仿宋_GB2312" w:eastAsia="仿宋_GB2312" w:cs="仿宋_GB2312"/>
          <w:kern w:val="32"/>
          <w:sz w:val="32"/>
          <w:szCs w:val="32"/>
          <w:lang w:eastAsia="zh-CN"/>
        </w:rPr>
        <w:t>：75万吨/年</w:t>
      </w:r>
      <w:r>
        <w:rPr>
          <w:rFonts w:hint="eastAsia" w:ascii="仿宋_GB2312" w:hAnsi="仿宋_GB2312" w:eastAsia="仿宋_GB2312" w:cs="仿宋_GB2312"/>
          <w:color w:val="auto"/>
          <w:kern w:val="32"/>
          <w:sz w:val="32"/>
          <w:szCs w:val="32"/>
          <w:lang w:eastAsia="zh-CN"/>
        </w:rPr>
        <w:t>（42.16万</w:t>
      </w:r>
      <w:r>
        <w:rPr>
          <w:rFonts w:hint="eastAsia" w:ascii="仿宋_GB2312" w:hAnsi="仿宋_GB2312" w:eastAsia="仿宋_GB2312" w:cs="仿宋_GB2312"/>
          <w:color w:val="auto"/>
          <w:kern w:val="21"/>
          <w:sz w:val="32"/>
          <w:szCs w:val="32"/>
          <w:lang w:eastAsia="zh-CN"/>
        </w:rPr>
        <w:t>立方米</w:t>
      </w:r>
      <w:r>
        <w:rPr>
          <w:rFonts w:hint="eastAsia" w:ascii="仿宋_GB2312" w:hAnsi="仿宋_GB2312" w:eastAsia="仿宋_GB2312" w:cs="仿宋_GB2312"/>
          <w:color w:val="auto"/>
          <w:kern w:val="32"/>
          <w:sz w:val="32"/>
          <w:szCs w:val="32"/>
          <w:lang w:eastAsia="zh-CN"/>
        </w:rPr>
        <w:t>/年）</w:t>
      </w:r>
      <w:r>
        <w:rPr>
          <w:rFonts w:hint="eastAsia" w:ascii="仿宋_GB2312" w:hAnsi="仿宋_GB2312" w:eastAsia="仿宋_GB2312" w:cs="仿宋_GB2312"/>
          <w:kern w:val="32"/>
          <w:sz w:val="32"/>
          <w:szCs w:val="32"/>
          <w:lang w:eastAsia="zh-CN"/>
        </w:rPr>
        <w:t>。</w:t>
      </w:r>
    </w:p>
    <w:p w14:paraId="68F02106">
      <w:pPr>
        <w:widowControl w:val="0"/>
        <w:numPr>
          <w:ilvl w:val="0"/>
          <w:numId w:val="12"/>
        </w:numPr>
        <w:kinsoku/>
        <w:wordWrap w:val="0"/>
        <w:topLinePunct/>
        <w:autoSpaceDE/>
        <w:autoSpaceDN/>
        <w:spacing w:line="570" w:lineRule="exact"/>
        <w:ind w:firstLine="640" w:firstLineChars="200"/>
        <w:rPr>
          <w:lang w:eastAsia="zh-CN"/>
        </w:rPr>
      </w:pPr>
      <w:r>
        <w:rPr>
          <w:rFonts w:hint="eastAsia" w:ascii="仿宋_GB2312" w:hAnsi="仿宋_GB2312" w:eastAsia="仿宋_GB2312" w:cs="仿宋_GB2312"/>
          <w:kern w:val="32"/>
          <w:sz w:val="32"/>
          <w:szCs w:val="32"/>
          <w:lang w:eastAsia="zh-CN"/>
        </w:rPr>
        <w:t>采矿权出让总服务年限：12年零6个月（含基建期和闭坑治理期各1年，生产服务年限10年零6个月）。</w:t>
      </w:r>
    </w:p>
    <w:p w14:paraId="7B5C65F7">
      <w:pPr>
        <w:pStyle w:val="5"/>
        <w:keepNext w:val="0"/>
        <w:keepLines w:val="0"/>
        <w:widowControl w:val="0"/>
        <w:numPr>
          <w:ilvl w:val="0"/>
          <w:numId w:val="11"/>
        </w:numPr>
        <w:kinsoku/>
        <w:topLinePunct/>
        <w:autoSpaceDE/>
        <w:autoSpaceDN/>
        <w:adjustRightInd/>
        <w:snapToGrid/>
        <w:spacing w:line="570" w:lineRule="exact"/>
        <w:ind w:firstLine="641"/>
        <w:jc w:val="both"/>
        <w:rPr>
          <w:rFonts w:ascii="Times New Roman" w:hAnsi="Times New Roman" w:eastAsia="黑体" w:cs="Times New Roman"/>
          <w:b w:val="0"/>
          <w:color w:val="auto"/>
          <w:kern w:val="10"/>
          <w:sz w:val="32"/>
          <w:szCs w:val="32"/>
          <w:lang w:eastAsia="zh-CN"/>
        </w:rPr>
      </w:pPr>
      <w:bookmarkStart w:id="26" w:name="_Toc832"/>
      <w:r>
        <w:rPr>
          <w:rFonts w:ascii="Times New Roman" w:hAnsi="黑体" w:eastAsia="黑体" w:cs="Times New Roman"/>
          <w:b w:val="0"/>
          <w:color w:val="auto"/>
          <w:kern w:val="10"/>
          <w:sz w:val="32"/>
          <w:szCs w:val="32"/>
          <w:lang w:eastAsia="zh-CN"/>
        </w:rPr>
        <w:t>拟出让矿区矿产资源开发利用情况</w:t>
      </w:r>
      <w:bookmarkEnd w:id="26"/>
    </w:p>
    <w:p w14:paraId="012BB645">
      <w:pPr>
        <w:wordWrap w:val="0"/>
        <w:topLinePunct/>
        <w:spacing w:line="570" w:lineRule="exact"/>
        <w:ind w:firstLine="627" w:firstLineChars="196"/>
        <w:rPr>
          <w:rFonts w:ascii="仿宋_GB2312" w:hAnsi="仿宋_GB2312" w:eastAsia="仿宋_GB2312" w:cs="仿宋_GB2312"/>
          <w:kern w:val="32"/>
          <w:sz w:val="32"/>
          <w:szCs w:val="32"/>
          <w:lang w:eastAsia="zh-CN"/>
        </w:rPr>
      </w:pPr>
      <w:bookmarkStart w:id="27" w:name="_Toc9744"/>
      <w:r>
        <w:rPr>
          <w:rFonts w:hint="eastAsia" w:ascii="仿宋_GB2312" w:hAnsi="仿宋_GB2312" w:eastAsia="仿宋_GB2312" w:cs="仿宋_GB2312"/>
          <w:kern w:val="32"/>
          <w:sz w:val="32"/>
          <w:szCs w:val="32"/>
          <w:lang w:eastAsia="zh-CN"/>
        </w:rPr>
        <w:t>本矿山为新建矿山，以往未设置过矿业权。根据现场调查，在矿区范围内，未发现有采矿活动。</w:t>
      </w:r>
    </w:p>
    <w:bookmarkEnd w:id="27"/>
    <w:p w14:paraId="40046BB1">
      <w:pPr>
        <w:pStyle w:val="5"/>
        <w:keepNext w:val="0"/>
        <w:keepLines w:val="0"/>
        <w:widowControl w:val="0"/>
        <w:numPr>
          <w:ilvl w:val="0"/>
          <w:numId w:val="11"/>
        </w:numPr>
        <w:kinsoku/>
        <w:topLinePunct/>
        <w:autoSpaceDE/>
        <w:autoSpaceDN/>
        <w:adjustRightInd/>
        <w:snapToGrid/>
        <w:spacing w:line="570" w:lineRule="exact"/>
        <w:ind w:firstLine="641"/>
        <w:jc w:val="both"/>
        <w:rPr>
          <w:rFonts w:ascii="Times New Roman" w:hAnsi="Times New Roman" w:eastAsia="宋体" w:cs="Times New Roman"/>
          <w:bCs/>
          <w:color w:val="000000" w:themeColor="text1"/>
          <w:sz w:val="39"/>
          <w:szCs w:val="39"/>
          <w:lang w:eastAsia="zh-CN"/>
          <w14:textFill>
            <w14:solidFill>
              <w14:schemeClr w14:val="tx1"/>
            </w14:solidFill>
          </w14:textFill>
        </w:rPr>
      </w:pPr>
      <w:r>
        <w:rPr>
          <w:rFonts w:hint="eastAsia" w:ascii="Times New Roman" w:hAnsi="黑体" w:eastAsia="黑体" w:cs="Times New Roman"/>
          <w:b w:val="0"/>
          <w:color w:val="auto"/>
          <w:kern w:val="10"/>
          <w:sz w:val="32"/>
          <w:szCs w:val="32"/>
          <w:lang w:eastAsia="zh-CN"/>
        </w:rPr>
        <w:t>开采技术、土地使用、生态环境保护和安全生产及矿地和谐要求</w:t>
      </w:r>
    </w:p>
    <w:p w14:paraId="739B3FBC">
      <w:pPr>
        <w:numPr>
          <w:ilvl w:val="0"/>
          <w:numId w:val="13"/>
        </w:numPr>
        <w:wordWrap w:val="0"/>
        <w:topLinePunct/>
        <w:spacing w:line="600" w:lineRule="exact"/>
        <w:rPr>
          <w:rFonts w:ascii="楷体_GB2312" w:hAnsi="楷体_GB2312" w:eastAsia="楷体_GB2312" w:cs="楷体_GB2312"/>
          <w:kern w:val="32"/>
          <w:sz w:val="32"/>
          <w:szCs w:val="32"/>
          <w:lang w:eastAsia="zh-CN"/>
        </w:rPr>
      </w:pPr>
      <w:r>
        <w:rPr>
          <w:rFonts w:hint="eastAsia" w:ascii="楷体_GB2312" w:hAnsi="楷体_GB2312" w:eastAsia="楷体_GB2312" w:cs="楷体_GB2312"/>
          <w:kern w:val="32"/>
          <w:sz w:val="32"/>
          <w:szCs w:val="32"/>
          <w:lang w:eastAsia="zh-CN"/>
        </w:rPr>
        <w:t xml:space="preserve"> 开采技术条件要求</w:t>
      </w:r>
    </w:p>
    <w:p w14:paraId="164DA81E">
      <w:pPr>
        <w:pStyle w:val="2"/>
        <w:spacing w:line="570" w:lineRule="exact"/>
        <w:rPr>
          <w:rFonts w:ascii="仿宋_GB2312" w:hAnsi="仿宋_GB2312" w:eastAsia="仿宋_GB2312" w:cs="仿宋_GB2312"/>
          <w:kern w:val="32"/>
          <w:sz w:val="32"/>
          <w:szCs w:val="32"/>
          <w:lang w:eastAsia="zh-CN"/>
        </w:rPr>
      </w:pPr>
      <w:r>
        <w:rPr>
          <w:rFonts w:hint="eastAsia"/>
          <w:lang w:eastAsia="zh-CN"/>
        </w:rPr>
        <w:t xml:space="preserve">    </w:t>
      </w:r>
      <w:r>
        <w:rPr>
          <w:rFonts w:hint="eastAsia"/>
          <w:kern w:val="32"/>
          <w:lang w:eastAsia="zh-CN"/>
        </w:rPr>
        <w:t xml:space="preserve">  </w:t>
      </w:r>
      <w:r>
        <w:rPr>
          <w:rFonts w:hint="eastAsia" w:ascii="仿宋_GB2312" w:hAnsi="仿宋_GB2312" w:eastAsia="仿宋_GB2312" w:cs="仿宋_GB2312"/>
          <w:kern w:val="32"/>
          <w:sz w:val="32"/>
          <w:szCs w:val="32"/>
          <w:lang w:eastAsia="zh-CN"/>
        </w:rPr>
        <w:t xml:space="preserve"> 矿区采用抽砂船自上而下、分层的露天方式开采。根据矿山开采技术条件和地形地貌特征，结合加工场和各类堆场选址等因素，确定开采水位线（10m标高）以上采用公路开拓-汽车开拓运输方案、开采水位线（10m标高）以下采用基坑船采、管道水力输送方案。</w:t>
      </w:r>
    </w:p>
    <w:p w14:paraId="4DB598FB">
      <w:pPr>
        <w:kinsoku/>
        <w:topLinePunct/>
        <w:autoSpaceDE/>
        <w:autoSpaceDN/>
        <w:adjustRightInd/>
        <w:snapToGrid/>
        <w:spacing w:line="570" w:lineRule="exact"/>
        <w:ind w:firstLine="640" w:firstLineChars="200"/>
        <w:jc w:val="both"/>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水文地质条件：本矿区稳定地下水位+10.43m～+15.22m,埋深8.77m～13.5m，矿区中部最低处，标高+21.42m视为本区侵蚀基准面。矿区主要工业矿体位于当地侵蚀基准面以下，矿坑不能自然排水，本矿山的含水层为未来开采的矿层，加上矿区第四系覆盖层厚度大、分布广、富水性强，单位涌水量q&gt;1.0L/(s.m)，矿区疏干排水可能造成周边区域地下水水位大幅下降和形成降漏斗等水文地质问题，而且可能引起矿坑崩塌、滑坡、地面沉降等矿山地质灾害问题。勘查区以孔隙含水层充水为主，属于孔隙充水矿床，勘查区属于水文地质条件复杂。</w:t>
      </w:r>
    </w:p>
    <w:p w14:paraId="28182047">
      <w:pPr>
        <w:kinsoku/>
        <w:topLinePunct/>
        <w:autoSpaceDE/>
        <w:autoSpaceDN/>
        <w:adjustRightInd/>
        <w:snapToGrid/>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工程地质条件：矿区地层岩性中等，地质构造简单，但矿坑不能自然排水，饱砂层抗冲刷侵蚀能力差，矿体边坡土体稳定性，易发生局部边坡崩塌、滑坡的可能性。矿区工程地质条件中等。</w:t>
      </w:r>
    </w:p>
    <w:p w14:paraId="6E52E5E2">
      <w:pPr>
        <w:pStyle w:val="2"/>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环境地质条件：矿区地貌类型单一，地形简单，低缓平坦，有利于自然排水，年均降雨量小，气温温差变化</w:t>
      </w:r>
      <w:r>
        <w:rPr>
          <w:rFonts w:hint="eastAsia" w:ascii="仿宋_GB2312" w:hAnsi="仿宋_GB2312" w:eastAsia="仿宋_GB2312" w:cs="仿宋_GB2312"/>
          <w:color w:val="auto"/>
          <w:kern w:val="32"/>
          <w:sz w:val="32"/>
          <w:szCs w:val="32"/>
          <w:lang w:eastAsia="zh-CN"/>
        </w:rPr>
        <w:t>小</w:t>
      </w:r>
      <w:r>
        <w:rPr>
          <w:rFonts w:hint="eastAsia" w:ascii="仿宋_GB2312" w:hAnsi="仿宋_GB2312" w:eastAsia="仿宋_GB2312" w:cs="仿宋_GB2312"/>
          <w:kern w:val="32"/>
          <w:sz w:val="32"/>
          <w:szCs w:val="32"/>
          <w:lang w:eastAsia="zh-CN"/>
        </w:rPr>
        <w:t>；地质构造简单，断裂构造不发育，矿层产状平缓稳定，地层岩性较简单；主要矿层位于当地侵蚀基准面以下，充水含水层富水性强，透水性好，地下水补给条件良好，地表水体弱发育。矿山采用露天开采，开采过程需要大量水，丰富的地下水对矿产开采有利；矿体围岩以松散岩类为主，强度低，稳定性差。矿山开采深度较大，采矿引发的地质灾害规模中等，对地质环境影响轻微。矿石不易分解有害组分，矿坑水水质良好，对水土资源无污染，矿山的环境地质条件复杂程度级别为中等。</w:t>
      </w:r>
    </w:p>
    <w:p w14:paraId="65D95879">
      <w:pPr>
        <w:pStyle w:val="2"/>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综上所述，矿床开采技术条件属以水文地质问题为主的复杂类型（Ⅲ-Ⅰ）。</w:t>
      </w:r>
    </w:p>
    <w:p w14:paraId="4F24AFA4">
      <w:pPr>
        <w:numPr>
          <w:ilvl w:val="0"/>
          <w:numId w:val="13"/>
        </w:numPr>
        <w:wordWrap w:val="0"/>
        <w:topLinePunct/>
        <w:spacing w:line="600" w:lineRule="exact"/>
        <w:rPr>
          <w:rFonts w:ascii="楷体_GB2312" w:hAnsi="楷体_GB2312" w:eastAsia="楷体_GB2312" w:cs="楷体_GB2312"/>
          <w:kern w:val="32"/>
          <w:sz w:val="32"/>
          <w:szCs w:val="32"/>
          <w:lang w:eastAsia="zh-CN"/>
        </w:rPr>
      </w:pPr>
      <w:r>
        <w:rPr>
          <w:rFonts w:hint="eastAsia" w:ascii="楷体_GB2312" w:hAnsi="楷体_GB2312" w:eastAsia="楷体_GB2312" w:cs="楷体_GB2312"/>
          <w:kern w:val="32"/>
          <w:sz w:val="32"/>
          <w:szCs w:val="32"/>
          <w:lang w:eastAsia="zh-CN"/>
        </w:rPr>
        <w:t xml:space="preserve"> 土地使用要求</w:t>
      </w:r>
    </w:p>
    <w:p w14:paraId="0FD5C422">
      <w:pPr>
        <w:kinsoku/>
        <w:topLinePunct/>
        <w:autoSpaceDE/>
        <w:autoSpaceDN/>
        <w:adjustRightInd/>
        <w:snapToGrid/>
        <w:spacing w:line="570" w:lineRule="exact"/>
        <w:ind w:firstLine="640" w:firstLineChars="200"/>
        <w:jc w:val="both"/>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采矿权竞得人与国有土地使用权人签订采矿用地租赁合同时，必须约定由国有土地使用权人与采矿权竞得人一道依法申请办理采矿用地相关手续。遂溪县自然资源局依法保障采矿用地、用林指标，并依法配合采矿权竞得人办理采矿用地相关手续，产生的一切费用均由采矿权竞得人承担。</w:t>
      </w:r>
    </w:p>
    <w:p w14:paraId="77807EA6">
      <w:pPr>
        <w:numPr>
          <w:ilvl w:val="0"/>
          <w:numId w:val="13"/>
        </w:numPr>
        <w:wordWrap w:val="0"/>
        <w:topLinePunct/>
        <w:spacing w:line="600" w:lineRule="exact"/>
        <w:rPr>
          <w:rFonts w:ascii="楷体_GB2312" w:hAnsi="楷体_GB2312" w:eastAsia="楷体_GB2312" w:cs="楷体_GB2312"/>
          <w:kern w:val="32"/>
          <w:sz w:val="32"/>
          <w:szCs w:val="32"/>
          <w:lang w:eastAsia="zh-CN"/>
        </w:rPr>
      </w:pPr>
      <w:r>
        <w:rPr>
          <w:rFonts w:hint="eastAsia" w:ascii="楷体_GB2312" w:hAnsi="楷体_GB2312" w:eastAsia="楷体_GB2312" w:cs="楷体_GB2312"/>
          <w:kern w:val="32"/>
          <w:sz w:val="32"/>
          <w:szCs w:val="32"/>
          <w:lang w:eastAsia="zh-CN"/>
        </w:rPr>
        <w:t xml:space="preserve"> 生态环境保护要求</w:t>
      </w:r>
    </w:p>
    <w:p w14:paraId="795C346A">
      <w:pPr>
        <w:numPr>
          <w:ilvl w:val="0"/>
          <w:numId w:val="14"/>
        </w:numPr>
        <w:kinsoku/>
        <w:topLinePunct/>
        <w:autoSpaceDE/>
        <w:autoSpaceDN/>
        <w:adjustRightInd/>
        <w:snapToGrid/>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竞得人必须按照现行规定编写《矿山地质环境保护与土地复垦方案》，并按照程序做好方案的审查公示工作，严格按照方案要求做好矿区地质灾害防治、地质环境恢复治理和土地复垦工作，参照《广东省自然资源厅矿山地质环境治理恢复基金管理暂行办法》（粤自然资规字〔2020〕6号）的要求，在取得采矿权登记后1个月内设立矿山地质环境治理恢复基金账户，统一计提使用矿山地质环境治理恢复基金。</w:t>
      </w:r>
    </w:p>
    <w:p w14:paraId="533F6DEC">
      <w:pPr>
        <w:numPr>
          <w:ilvl w:val="0"/>
          <w:numId w:val="14"/>
        </w:numPr>
        <w:kinsoku/>
        <w:topLinePunct/>
        <w:autoSpaceDE/>
        <w:autoSpaceDN/>
        <w:adjustRightInd/>
        <w:snapToGrid/>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竞得人按照“谁开发、谁保护，边开发、边治理”的原则，承担矿山地质环境保护与治理恢复责任，落实企业监测主体责任，加强矿山地质环境监测。并于每年12月31日前将年度矿山地质环境治理恢复与土地复垦工程实施情况、基金计提与使用及下一步年度计划使用情况等，书面报告遂溪县自然资源局。</w:t>
      </w:r>
    </w:p>
    <w:p w14:paraId="49C3707C">
      <w:pPr>
        <w:numPr>
          <w:ilvl w:val="0"/>
          <w:numId w:val="14"/>
        </w:numPr>
        <w:kinsoku/>
        <w:topLinePunct/>
        <w:autoSpaceDE/>
        <w:autoSpaceDN/>
        <w:adjustRightInd/>
        <w:snapToGrid/>
        <w:spacing w:line="570" w:lineRule="exact"/>
        <w:ind w:firstLine="640" w:firstLineChars="200"/>
        <w:jc w:val="both"/>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矿山在发证正式投产后1年内，竞得人应严格按照《广东省自然资源厅关于全面推进绿色矿山建设工作的通知》（粤自然资函〔2021〕497号）《广东省自然资源厅关于常态化推进绿色矿山建设达标工作的通知》（粤自然资矿管〔2024〕211号）《自然资源部 生态环境部 财政部 国家市场监督管理总局 国家金融监督管理总局 中国证劵监督管理委员会 国家林业和草原局关于进一步加强绿色矿山建设的通知》（自然资规〔2024〕1号）的要求建设绿色矿山，达到绿色矿山标准，并经自然资源主管部门评审通过，否则管理机关按规定追究相关违约责任。</w:t>
      </w:r>
    </w:p>
    <w:p w14:paraId="3F05275C">
      <w:pPr>
        <w:numPr>
          <w:ilvl w:val="0"/>
          <w:numId w:val="14"/>
        </w:numPr>
        <w:kinsoku/>
        <w:topLinePunct/>
        <w:autoSpaceDE/>
        <w:autoSpaceDN/>
        <w:adjustRightInd/>
        <w:snapToGrid/>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竞得人需自行按照生态环境、水务、林业主管部门的要求办理环境影响评价、水土保持、用林手续，并根据各主管部门的要求落实好环境保护、水土保持各项措施。</w:t>
      </w:r>
    </w:p>
    <w:p w14:paraId="7D21708E">
      <w:pPr>
        <w:numPr>
          <w:ilvl w:val="0"/>
          <w:numId w:val="13"/>
        </w:numPr>
        <w:wordWrap w:val="0"/>
        <w:topLinePunct/>
        <w:spacing w:line="600" w:lineRule="exact"/>
        <w:rPr>
          <w:rFonts w:ascii="楷体_GB2312" w:hAnsi="楷体_GB2312" w:eastAsia="楷体_GB2312" w:cs="楷体_GB2312"/>
          <w:kern w:val="32"/>
          <w:sz w:val="32"/>
          <w:szCs w:val="32"/>
          <w:lang w:eastAsia="zh-CN"/>
        </w:rPr>
      </w:pPr>
      <w:r>
        <w:rPr>
          <w:rFonts w:hint="eastAsia" w:ascii="楷体_GB2312" w:hAnsi="楷体_GB2312" w:eastAsia="楷体_GB2312" w:cs="楷体_GB2312"/>
          <w:kern w:val="32"/>
          <w:sz w:val="32"/>
          <w:szCs w:val="32"/>
          <w:lang w:eastAsia="zh-CN"/>
        </w:rPr>
        <w:t xml:space="preserve"> 安全生产要求</w:t>
      </w:r>
    </w:p>
    <w:p w14:paraId="4011C95E">
      <w:pPr>
        <w:kinsoku/>
        <w:topLinePunct/>
        <w:autoSpaceDE/>
        <w:autoSpaceDN/>
        <w:adjustRightInd/>
        <w:snapToGrid/>
        <w:spacing w:line="570" w:lineRule="exact"/>
        <w:ind w:firstLine="640" w:firstLineChars="200"/>
        <w:jc w:val="both"/>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矿山要贯彻实施“安全第一，预防为主、综合治理”的方针，业主应委托有资质的设计部门进行安全专项设计并经监管部门审查。针对矿山工作中存在的职业危害特点，采取有效的防范措施，确保矿山安全和员工身体健康,符合劳动安全卫生的要求，能够保障劳动者在生产过程中的安全与健康。</w:t>
      </w:r>
    </w:p>
    <w:p w14:paraId="16F8D8F4">
      <w:pPr>
        <w:numPr>
          <w:ilvl w:val="0"/>
          <w:numId w:val="15"/>
        </w:numPr>
        <w:kinsoku/>
        <w:topLinePunct/>
        <w:autoSpaceDE/>
        <w:autoSpaceDN/>
        <w:adjustRightInd/>
        <w:snapToGrid/>
        <w:spacing w:line="570" w:lineRule="exact"/>
        <w:ind w:firstLine="640" w:firstLineChars="200"/>
        <w:rPr>
          <w:rFonts w:ascii="Times New Roman" w:hAnsi="Times New Roman" w:eastAsia="宋体" w:cs="Times New Roman"/>
          <w:b/>
          <w:bCs/>
          <w:color w:val="000000" w:themeColor="text1"/>
          <w:sz w:val="39"/>
          <w:szCs w:val="39"/>
          <w:lang w:eastAsia="zh-CN"/>
          <w14:textFill>
            <w14:solidFill>
              <w14:schemeClr w14:val="tx1"/>
            </w14:solidFill>
          </w14:textFill>
        </w:rPr>
      </w:pPr>
      <w:r>
        <w:rPr>
          <w:rFonts w:hint="eastAsia" w:ascii="仿宋_GB2312" w:hAnsi="仿宋_GB2312" w:eastAsia="仿宋_GB2312" w:cs="仿宋_GB2312"/>
          <w:kern w:val="32"/>
          <w:sz w:val="32"/>
          <w:szCs w:val="32"/>
          <w:lang w:eastAsia="zh-CN"/>
        </w:rPr>
        <w:t>矿山开采属于高危险性行业，必须重视安全生产。矿山应制定相应的严格的安全生产规章制度：建立、健全主要负责人、分管负责人、安全生产管理人员、职能部门等岗位安全生产责任制；制定安全生产管理制度、安全检查制度、职业危害预防制度、安全教育培训制度、生产安全事故管理制度、重大危险源监控和重大隐患整改制度、设备安全事故管理制度、劳动防护用品使用管理制度、安全技术措施费用的提取和使用制度、安全生产档案管理制度、安全生产奖惩制度等规章制度；制定作业安全规程和各工种操作规程。</w:t>
      </w:r>
    </w:p>
    <w:p w14:paraId="77556598">
      <w:pPr>
        <w:numPr>
          <w:ilvl w:val="0"/>
          <w:numId w:val="15"/>
        </w:numPr>
        <w:kinsoku/>
        <w:topLinePunct/>
        <w:autoSpaceDE/>
        <w:autoSpaceDN/>
        <w:adjustRightInd/>
        <w:snapToGrid/>
        <w:spacing w:line="570" w:lineRule="exact"/>
        <w:ind w:firstLine="640" w:firstLineChars="200"/>
        <w:rPr>
          <w:rFonts w:ascii="Times New Roman" w:hAnsi="Times New Roman" w:eastAsia="宋体" w:cs="Times New Roman"/>
          <w:b/>
          <w:bCs/>
          <w:color w:val="000000" w:themeColor="text1"/>
          <w:sz w:val="39"/>
          <w:szCs w:val="39"/>
          <w:lang w:eastAsia="zh-CN"/>
          <w14:textFill>
            <w14:solidFill>
              <w14:schemeClr w14:val="tx1"/>
            </w14:solidFill>
          </w14:textFill>
        </w:rPr>
      </w:pPr>
      <w:r>
        <w:rPr>
          <w:rFonts w:hint="eastAsia" w:ascii="仿宋_GB2312" w:hAnsi="仿宋_GB2312" w:eastAsia="仿宋_GB2312" w:cs="仿宋_GB2312"/>
          <w:kern w:val="32"/>
          <w:sz w:val="32"/>
          <w:szCs w:val="32"/>
          <w:lang w:eastAsia="zh-CN"/>
        </w:rPr>
        <w:t>安全生产投入符合安全生产要求，并按照有关规定提取安全技术措施专项经费；设置安全生产管理机构，配备专职安全生产管理人员；主要负责人和安全生产管理人员的安全生产知识和管理能力经考核合格；特种作业人员必须取得特种作业操作资格证书方能上岗；其他从业人员按照规定接受安全生产教育和培训，并经考试合格；依法参加工伤保险，为从业人员缴纳工伤保险费；对有职业危害的场所进行定期检测，有防治职业危害的具体措施，并按规定为从业人员配备符合国家标准或行业标准的劳动防护用品；按有关要求编制矿山开采设计及安全设施设计专篇，依法进行安全评价；对作业环境安全条件和危险性较大的设备进行定期检测检验，有预防事故的安全技术保障措施；露天边坡等易发生事故的场所、设施、设备，有登记档案和检测、评估报告及监控措施；制订中毒窒息、边坡坍塌以及采矿诱发地质灾害等事故的应急救援预案，保证发生事故后能及时处理，减少人身、财产损失。在事故发生后及时总结经验教训，尽可能杜绝发生类似事故；编制完善矿山生产事故应急救援预案。配备必要的应急救援器材、设备；指定兼职的应急救援人员，并与邻近的事故应急救援组织签订救护协议。</w:t>
      </w:r>
    </w:p>
    <w:p w14:paraId="1E2DBA48">
      <w:pPr>
        <w:numPr>
          <w:ilvl w:val="0"/>
          <w:numId w:val="15"/>
        </w:numPr>
        <w:kinsoku/>
        <w:topLinePunct/>
        <w:autoSpaceDE/>
        <w:autoSpaceDN/>
        <w:adjustRightInd/>
        <w:snapToGrid/>
        <w:spacing w:line="57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竞得人需自行按照应急部门的要求办理相关手续。</w:t>
      </w:r>
    </w:p>
    <w:p w14:paraId="61401696">
      <w:pPr>
        <w:numPr>
          <w:ilvl w:val="0"/>
          <w:numId w:val="13"/>
        </w:numPr>
        <w:wordWrap w:val="0"/>
        <w:topLinePunct/>
        <w:spacing w:line="600" w:lineRule="exact"/>
        <w:rPr>
          <w:rFonts w:ascii="楷体_GB2312" w:hAnsi="楷体_GB2312" w:eastAsia="楷体_GB2312" w:cs="楷体_GB2312"/>
          <w:kern w:val="32"/>
          <w:sz w:val="32"/>
          <w:szCs w:val="32"/>
          <w:lang w:eastAsia="zh-CN"/>
        </w:rPr>
      </w:pPr>
      <w:r>
        <w:rPr>
          <w:rFonts w:hint="eastAsia" w:ascii="楷体_GB2312" w:hAnsi="楷体_GB2312" w:eastAsia="楷体_GB2312" w:cs="楷体_GB2312"/>
          <w:kern w:val="32"/>
          <w:sz w:val="32"/>
          <w:szCs w:val="32"/>
          <w:lang w:eastAsia="zh-CN"/>
        </w:rPr>
        <w:t xml:space="preserve"> 矿地和谐要求</w:t>
      </w:r>
    </w:p>
    <w:p w14:paraId="2000EC2D">
      <w:pPr>
        <w:kinsoku/>
        <w:topLinePunct/>
        <w:autoSpaceDE/>
        <w:autoSpaceDN/>
        <w:adjustRightInd/>
        <w:snapToGrid/>
        <w:spacing w:line="570" w:lineRule="exact"/>
        <w:ind w:firstLine="640" w:firstLineChars="200"/>
        <w:rPr>
          <w:rFonts w:ascii="Times New Roman" w:hAnsi="Times New Roman" w:eastAsia="宋体" w:cs="Times New Roman"/>
          <w:b/>
          <w:bCs/>
          <w:color w:val="000000" w:themeColor="text1"/>
          <w:sz w:val="39"/>
          <w:szCs w:val="39"/>
          <w:lang w:eastAsia="zh-CN"/>
          <w14:textFill>
            <w14:solidFill>
              <w14:schemeClr w14:val="tx1"/>
            </w14:solidFill>
          </w14:textFill>
        </w:rPr>
      </w:pPr>
      <w:r>
        <w:rPr>
          <w:rFonts w:hint="eastAsia" w:ascii="仿宋_GB2312" w:hAnsi="仿宋_GB2312" w:eastAsia="仿宋_GB2312" w:cs="仿宋_GB2312"/>
          <w:kern w:val="32"/>
          <w:sz w:val="32"/>
          <w:szCs w:val="32"/>
          <w:lang w:eastAsia="zh-CN"/>
        </w:rPr>
        <w:t>竞得人须积极履行社会责任，与相关单位和农村友好协商签订相关土地，山林使用协议，坚持企地共建，利益共享，共同绿色发展的办矿理念，加大对矿区群众的教育、就业、交通、生活、生态环境保护的支持力度，促进社区和谐、社会稳定。</w:t>
      </w:r>
      <w:r>
        <w:rPr>
          <w:rFonts w:ascii="Times New Roman" w:hAnsi="Times New Roman" w:eastAsia="宋体" w:cs="Times New Roman"/>
          <w:b/>
          <w:bCs/>
          <w:color w:val="000000" w:themeColor="text1"/>
          <w:sz w:val="39"/>
          <w:szCs w:val="39"/>
          <w:lang w:eastAsia="zh-CN"/>
          <w14:textFill>
            <w14:solidFill>
              <w14:schemeClr w14:val="tx1"/>
            </w14:solidFill>
          </w14:textFill>
        </w:rPr>
        <w:br w:type="page"/>
      </w:r>
    </w:p>
    <w:p w14:paraId="4BFF5843">
      <w:pPr>
        <w:pStyle w:val="3"/>
        <w:spacing w:line="570" w:lineRule="exact"/>
        <w:rPr>
          <w:rFonts w:ascii="黑体" w:hAnsi="黑体" w:cs="黑体"/>
          <w:b w:val="0"/>
          <w:color w:val="000000" w:themeColor="text1"/>
          <w:sz w:val="32"/>
          <w:szCs w:val="32"/>
          <w:lang w:eastAsia="zh-CN"/>
          <w14:textFill>
            <w14:solidFill>
              <w14:schemeClr w14:val="tx1"/>
            </w14:solidFill>
          </w14:textFill>
        </w:rPr>
      </w:pPr>
      <w:r>
        <w:rPr>
          <w:rFonts w:hint="eastAsia" w:ascii="黑体" w:hAnsi="黑体" w:cs="黑体"/>
          <w:b w:val="0"/>
          <w:color w:val="000000" w:themeColor="text1"/>
          <w:sz w:val="32"/>
          <w:szCs w:val="32"/>
          <w:lang w:eastAsia="zh-CN"/>
          <w14:textFill>
            <w14:solidFill>
              <w14:schemeClr w14:val="tx1"/>
            </w14:solidFill>
          </w14:textFill>
        </w:rPr>
        <w:t>附件 2</w:t>
      </w:r>
    </w:p>
    <w:p w14:paraId="026A405F">
      <w:pPr>
        <w:kinsoku/>
        <w:topLinePunct/>
        <w:autoSpaceDE/>
        <w:autoSpaceDN/>
        <w:adjustRightInd/>
        <w:snapToGrid/>
        <w:spacing w:line="570" w:lineRule="exact"/>
        <w:jc w:val="center"/>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申请人一般情况表</w:t>
      </w:r>
    </w:p>
    <w:p w14:paraId="5E81AB25">
      <w:pPr>
        <w:pStyle w:val="3"/>
        <w:spacing w:line="570" w:lineRule="exact"/>
        <w:rPr>
          <w:color w:val="000000" w:themeColor="text1"/>
          <w:lang w:eastAsia="zh-CN"/>
          <w14:textFill>
            <w14:solidFill>
              <w14:schemeClr w14:val="tx1"/>
            </w14:solidFill>
          </w14:textFill>
        </w:rPr>
      </w:pPr>
    </w:p>
    <w:tbl>
      <w:tblPr>
        <w:tblStyle w:val="10"/>
        <w:tblW w:w="83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17"/>
        <w:gridCol w:w="1984"/>
        <w:gridCol w:w="2126"/>
        <w:gridCol w:w="2127"/>
      </w:tblGrid>
      <w:tr w14:paraId="15B2D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6" w:hRule="atLeast"/>
          <w:jc w:val="center"/>
        </w:trPr>
        <w:tc>
          <w:tcPr>
            <w:tcW w:w="2117" w:type="dxa"/>
            <w:tcBorders>
              <w:top w:val="single" w:color="auto" w:sz="6" w:space="0"/>
              <w:left w:val="single" w:color="auto" w:sz="6" w:space="0"/>
              <w:bottom w:val="single" w:color="auto" w:sz="6" w:space="0"/>
              <w:right w:val="single" w:color="auto" w:sz="6" w:space="0"/>
            </w:tcBorders>
            <w:noWrap/>
            <w:vAlign w:val="center"/>
          </w:tcPr>
          <w:p w14:paraId="46E21AF3">
            <w:pPr>
              <w:spacing w:line="570" w:lineRule="exact"/>
              <w:jc w:val="center"/>
              <w:rPr>
                <w:rFonts w:ascii="仿宋" w:hAnsi="仿宋" w:eastAsia="仿宋"/>
                <w:b/>
                <w:color w:val="000000" w:themeColor="text1"/>
                <w:sz w:val="30"/>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w:t>企业名称</w:t>
            </w:r>
          </w:p>
        </w:tc>
        <w:tc>
          <w:tcPr>
            <w:tcW w:w="6237" w:type="dxa"/>
            <w:gridSpan w:val="3"/>
            <w:tcBorders>
              <w:top w:val="single" w:color="auto" w:sz="6" w:space="0"/>
              <w:left w:val="single" w:color="auto" w:sz="6" w:space="0"/>
              <w:bottom w:val="single" w:color="auto" w:sz="6" w:space="0"/>
              <w:right w:val="single" w:color="auto" w:sz="6" w:space="0"/>
            </w:tcBorders>
            <w:noWrap/>
            <w:vAlign w:val="center"/>
          </w:tcPr>
          <w:p w14:paraId="0BDDCB9F">
            <w:pPr>
              <w:spacing w:line="570" w:lineRule="exact"/>
              <w:jc w:val="center"/>
              <w:rPr>
                <w:rFonts w:ascii="仿宋" w:hAnsi="仿宋" w:eastAsia="仿宋"/>
                <w:color w:val="000000" w:themeColor="text1"/>
                <w:sz w:val="30"/>
                <w:szCs w:val="30"/>
                <w14:textFill>
                  <w14:solidFill>
                    <w14:schemeClr w14:val="tx1"/>
                  </w14:solidFill>
                </w14:textFill>
              </w:rPr>
            </w:pPr>
          </w:p>
        </w:tc>
      </w:tr>
      <w:tr w14:paraId="38DEC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2" w:hRule="atLeast"/>
          <w:jc w:val="center"/>
        </w:trPr>
        <w:tc>
          <w:tcPr>
            <w:tcW w:w="2117" w:type="dxa"/>
            <w:tcBorders>
              <w:bottom w:val="single" w:color="auto" w:sz="4" w:space="0"/>
            </w:tcBorders>
            <w:noWrap/>
            <w:vAlign w:val="center"/>
          </w:tcPr>
          <w:p w14:paraId="35D0740D">
            <w:pPr>
              <w:spacing w:line="57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统一社会信用</w:t>
            </w:r>
          </w:p>
          <w:p w14:paraId="1C7D80E3">
            <w:pPr>
              <w:spacing w:line="57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代码</w:t>
            </w:r>
          </w:p>
        </w:tc>
        <w:tc>
          <w:tcPr>
            <w:tcW w:w="6237" w:type="dxa"/>
            <w:gridSpan w:val="3"/>
            <w:tcBorders>
              <w:bottom w:val="single" w:color="auto" w:sz="4" w:space="0"/>
            </w:tcBorders>
            <w:noWrap/>
            <w:vAlign w:val="center"/>
          </w:tcPr>
          <w:p w14:paraId="6C6F7DF2">
            <w:pPr>
              <w:spacing w:line="570" w:lineRule="exact"/>
              <w:jc w:val="center"/>
              <w:rPr>
                <w:rFonts w:ascii="仿宋" w:hAnsi="仿宋" w:eastAsia="仿宋"/>
                <w:color w:val="000000" w:themeColor="text1"/>
                <w:sz w:val="30"/>
                <w:szCs w:val="30"/>
                <w14:textFill>
                  <w14:solidFill>
                    <w14:schemeClr w14:val="tx1"/>
                  </w14:solidFill>
                </w14:textFill>
              </w:rPr>
            </w:pPr>
          </w:p>
        </w:tc>
      </w:tr>
      <w:tr w14:paraId="371A2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2117" w:type="dxa"/>
            <w:tcBorders>
              <w:top w:val="single" w:color="auto" w:sz="4" w:space="0"/>
            </w:tcBorders>
            <w:noWrap/>
            <w:vAlign w:val="center"/>
          </w:tcPr>
          <w:p w14:paraId="7B99AAB5">
            <w:pPr>
              <w:spacing w:line="57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注册地址</w:t>
            </w:r>
          </w:p>
        </w:tc>
        <w:tc>
          <w:tcPr>
            <w:tcW w:w="1984" w:type="dxa"/>
            <w:tcBorders>
              <w:top w:val="single" w:color="auto" w:sz="4" w:space="0"/>
              <w:right w:val="single" w:color="auto" w:sz="4" w:space="0"/>
            </w:tcBorders>
            <w:noWrap/>
            <w:vAlign w:val="center"/>
          </w:tcPr>
          <w:p w14:paraId="7ECA658C">
            <w:pPr>
              <w:spacing w:line="570" w:lineRule="exact"/>
              <w:ind w:firstLine="600" w:firstLineChars="200"/>
              <w:jc w:val="center"/>
              <w:rPr>
                <w:rFonts w:ascii="仿宋" w:hAnsi="仿宋" w:eastAsia="仿宋"/>
                <w:color w:val="000000" w:themeColor="text1"/>
                <w:sz w:val="30"/>
                <w:szCs w:val="30"/>
                <w14:textFill>
                  <w14:solidFill>
                    <w14:schemeClr w14:val="tx1"/>
                  </w14:solidFill>
                </w14:textFill>
              </w:rPr>
            </w:pPr>
          </w:p>
        </w:tc>
        <w:tc>
          <w:tcPr>
            <w:tcW w:w="2126" w:type="dxa"/>
            <w:tcBorders>
              <w:top w:val="single" w:color="auto" w:sz="4" w:space="0"/>
              <w:left w:val="single" w:color="auto" w:sz="4" w:space="0"/>
              <w:right w:val="single" w:color="auto" w:sz="4" w:space="0"/>
            </w:tcBorders>
            <w:noWrap/>
            <w:vAlign w:val="center"/>
          </w:tcPr>
          <w:p w14:paraId="01F79431">
            <w:pPr>
              <w:spacing w:line="57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注册时间</w:t>
            </w:r>
          </w:p>
        </w:tc>
        <w:tc>
          <w:tcPr>
            <w:tcW w:w="2127" w:type="dxa"/>
            <w:tcBorders>
              <w:top w:val="single" w:color="auto" w:sz="4" w:space="0"/>
              <w:left w:val="single" w:color="auto" w:sz="4" w:space="0"/>
            </w:tcBorders>
            <w:noWrap/>
            <w:vAlign w:val="center"/>
          </w:tcPr>
          <w:p w14:paraId="5D88B9C8">
            <w:pPr>
              <w:spacing w:line="570" w:lineRule="exact"/>
              <w:jc w:val="center"/>
              <w:rPr>
                <w:rFonts w:ascii="仿宋" w:hAnsi="仿宋" w:eastAsia="仿宋"/>
                <w:color w:val="000000" w:themeColor="text1"/>
                <w:sz w:val="30"/>
                <w:szCs w:val="30"/>
                <w14:textFill>
                  <w14:solidFill>
                    <w14:schemeClr w14:val="tx1"/>
                  </w14:solidFill>
                </w14:textFill>
              </w:rPr>
            </w:pPr>
          </w:p>
        </w:tc>
      </w:tr>
      <w:tr w14:paraId="40C84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117" w:type="dxa"/>
            <w:noWrap/>
            <w:vAlign w:val="center"/>
          </w:tcPr>
          <w:p w14:paraId="6EE5F8FA">
            <w:pPr>
              <w:spacing w:line="57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法定代表人</w:t>
            </w:r>
          </w:p>
        </w:tc>
        <w:tc>
          <w:tcPr>
            <w:tcW w:w="1984" w:type="dxa"/>
            <w:tcBorders>
              <w:right w:val="single" w:color="auto" w:sz="4" w:space="0"/>
            </w:tcBorders>
            <w:noWrap/>
            <w:vAlign w:val="center"/>
          </w:tcPr>
          <w:p w14:paraId="54543439">
            <w:pPr>
              <w:spacing w:line="570" w:lineRule="exact"/>
              <w:jc w:val="center"/>
              <w:rPr>
                <w:rFonts w:ascii="仿宋" w:hAnsi="仿宋" w:eastAsia="仿宋"/>
                <w:color w:val="000000" w:themeColor="text1"/>
                <w:sz w:val="30"/>
                <w:szCs w:val="30"/>
                <w14:textFill>
                  <w14:solidFill>
                    <w14:schemeClr w14:val="tx1"/>
                  </w14:solidFill>
                </w14:textFill>
              </w:rPr>
            </w:pPr>
          </w:p>
        </w:tc>
        <w:tc>
          <w:tcPr>
            <w:tcW w:w="2126" w:type="dxa"/>
            <w:tcBorders>
              <w:left w:val="single" w:color="auto" w:sz="4" w:space="0"/>
              <w:right w:val="single" w:color="auto" w:sz="4" w:space="0"/>
            </w:tcBorders>
            <w:noWrap/>
            <w:vAlign w:val="center"/>
          </w:tcPr>
          <w:p w14:paraId="42448AD5">
            <w:pPr>
              <w:spacing w:line="57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联系人</w:t>
            </w:r>
          </w:p>
        </w:tc>
        <w:tc>
          <w:tcPr>
            <w:tcW w:w="2127" w:type="dxa"/>
            <w:tcBorders>
              <w:left w:val="single" w:color="auto" w:sz="4" w:space="0"/>
            </w:tcBorders>
            <w:noWrap/>
            <w:vAlign w:val="center"/>
          </w:tcPr>
          <w:p w14:paraId="16DA0205">
            <w:pPr>
              <w:spacing w:line="570" w:lineRule="exact"/>
              <w:jc w:val="center"/>
              <w:rPr>
                <w:rFonts w:ascii="仿宋" w:hAnsi="仿宋" w:eastAsia="仿宋"/>
                <w:color w:val="000000" w:themeColor="text1"/>
                <w:sz w:val="30"/>
                <w:szCs w:val="30"/>
                <w14:textFill>
                  <w14:solidFill>
                    <w14:schemeClr w14:val="tx1"/>
                  </w14:solidFill>
                </w14:textFill>
              </w:rPr>
            </w:pPr>
          </w:p>
        </w:tc>
      </w:tr>
      <w:tr w14:paraId="1B73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1" w:hRule="atLeast"/>
          <w:jc w:val="center"/>
        </w:trPr>
        <w:tc>
          <w:tcPr>
            <w:tcW w:w="2117" w:type="dxa"/>
            <w:noWrap/>
            <w:vAlign w:val="center"/>
          </w:tcPr>
          <w:p w14:paraId="76AD537A">
            <w:pPr>
              <w:spacing w:line="57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联系电话</w:t>
            </w:r>
          </w:p>
        </w:tc>
        <w:tc>
          <w:tcPr>
            <w:tcW w:w="1984" w:type="dxa"/>
            <w:tcBorders>
              <w:right w:val="single" w:color="auto" w:sz="4" w:space="0"/>
            </w:tcBorders>
            <w:noWrap/>
            <w:vAlign w:val="center"/>
          </w:tcPr>
          <w:p w14:paraId="2E8EC8D6">
            <w:pPr>
              <w:spacing w:line="570" w:lineRule="exact"/>
              <w:jc w:val="center"/>
              <w:rPr>
                <w:rFonts w:ascii="仿宋" w:hAnsi="仿宋" w:eastAsia="仿宋"/>
                <w:color w:val="000000" w:themeColor="text1"/>
                <w:sz w:val="30"/>
                <w:szCs w:val="30"/>
                <w14:textFill>
                  <w14:solidFill>
                    <w14:schemeClr w14:val="tx1"/>
                  </w14:solidFill>
                </w14:textFill>
              </w:rPr>
            </w:pPr>
          </w:p>
        </w:tc>
        <w:tc>
          <w:tcPr>
            <w:tcW w:w="2126" w:type="dxa"/>
            <w:tcBorders>
              <w:left w:val="single" w:color="auto" w:sz="4" w:space="0"/>
              <w:right w:val="single" w:color="auto" w:sz="4" w:space="0"/>
            </w:tcBorders>
            <w:noWrap/>
            <w:vAlign w:val="center"/>
          </w:tcPr>
          <w:p w14:paraId="18BD2034">
            <w:pPr>
              <w:spacing w:line="57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传  真</w:t>
            </w:r>
          </w:p>
        </w:tc>
        <w:tc>
          <w:tcPr>
            <w:tcW w:w="2127" w:type="dxa"/>
            <w:tcBorders>
              <w:left w:val="single" w:color="auto" w:sz="4" w:space="0"/>
            </w:tcBorders>
            <w:noWrap/>
            <w:vAlign w:val="center"/>
          </w:tcPr>
          <w:p w14:paraId="480DD836">
            <w:pPr>
              <w:spacing w:line="570" w:lineRule="exact"/>
              <w:jc w:val="center"/>
              <w:rPr>
                <w:rFonts w:ascii="仿宋" w:hAnsi="仿宋" w:eastAsia="仿宋"/>
                <w:color w:val="000000" w:themeColor="text1"/>
                <w:sz w:val="30"/>
                <w:szCs w:val="30"/>
                <w14:textFill>
                  <w14:solidFill>
                    <w14:schemeClr w14:val="tx1"/>
                  </w14:solidFill>
                </w14:textFill>
              </w:rPr>
            </w:pPr>
          </w:p>
        </w:tc>
      </w:tr>
      <w:tr w14:paraId="10197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8" w:hRule="atLeast"/>
          <w:jc w:val="center"/>
        </w:trPr>
        <w:tc>
          <w:tcPr>
            <w:tcW w:w="8354" w:type="dxa"/>
            <w:gridSpan w:val="4"/>
            <w:noWrap/>
            <w:vAlign w:val="center"/>
          </w:tcPr>
          <w:p w14:paraId="158FC173">
            <w:pPr>
              <w:spacing w:line="570" w:lineRule="exac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主营范围</w:t>
            </w:r>
          </w:p>
          <w:p w14:paraId="04EC6F95">
            <w:pPr>
              <w:spacing w:line="570" w:lineRule="exac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1． _______________________________</w:t>
            </w:r>
          </w:p>
          <w:p w14:paraId="2D9CA835">
            <w:pPr>
              <w:spacing w:line="570" w:lineRule="exac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2． _______________________________</w:t>
            </w:r>
          </w:p>
          <w:p w14:paraId="4DB6ECF9">
            <w:pPr>
              <w:spacing w:line="570" w:lineRule="exac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3． _______________________________</w:t>
            </w:r>
          </w:p>
          <w:p w14:paraId="3DE6AE88">
            <w:pPr>
              <w:spacing w:line="570" w:lineRule="exac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w:t>
            </w:r>
          </w:p>
        </w:tc>
      </w:tr>
      <w:tr w14:paraId="1E41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39" w:hRule="atLeast"/>
          <w:jc w:val="center"/>
        </w:trPr>
        <w:tc>
          <w:tcPr>
            <w:tcW w:w="8354" w:type="dxa"/>
            <w:gridSpan w:val="4"/>
            <w:noWrap/>
          </w:tcPr>
          <w:p w14:paraId="4821A151">
            <w:pPr>
              <w:spacing w:line="570" w:lineRule="exact"/>
              <w:rPr>
                <w:rFonts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w:t>其他需要说明的情况</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s="黑体"/>
                <w:color w:val="000000" w:themeColor="text1"/>
                <w:sz w:val="30"/>
                <w:szCs w:val="30"/>
                <w:lang w:eastAsia="zh-CN"/>
                <w14:textFill>
                  <w14:solidFill>
                    <w14:schemeClr w14:val="tx1"/>
                  </w14:solidFill>
                </w14:textFill>
              </w:rPr>
              <w:t>（</w:t>
            </w:r>
            <w:r>
              <w:rPr>
                <w:rFonts w:ascii="仿宋" w:hAnsi="仿宋" w:eastAsia="仿宋" w:cs="黑体"/>
                <w:color w:val="000000" w:themeColor="text1"/>
                <w:sz w:val="30"/>
                <w:szCs w:val="30"/>
                <w:lang w:eastAsia="zh-CN"/>
                <w14:textFill>
                  <w14:solidFill>
                    <w14:schemeClr w14:val="tx1"/>
                  </w14:solidFill>
                </w14:textFill>
              </w:rPr>
              <w:t>竞买人</w:t>
            </w:r>
            <w:r>
              <w:rPr>
                <w:rFonts w:hint="eastAsia" w:ascii="仿宋" w:hAnsi="仿宋" w:eastAsia="仿宋" w:cs="黑体"/>
                <w:color w:val="000000" w:themeColor="text1"/>
                <w:sz w:val="30"/>
                <w:szCs w:val="30"/>
                <w:lang w:eastAsia="zh-CN"/>
                <w14:textFill>
                  <w14:solidFill>
                    <w14:schemeClr w14:val="tx1"/>
                  </w14:solidFill>
                </w14:textFill>
              </w:rPr>
              <w:t>需对</w:t>
            </w:r>
            <w:r>
              <w:rPr>
                <w:rFonts w:ascii="仿宋" w:hAnsi="仿宋" w:eastAsia="仿宋" w:cs="黑体"/>
                <w:color w:val="000000" w:themeColor="text1"/>
                <w:sz w:val="30"/>
                <w:szCs w:val="30"/>
                <w:lang w:eastAsia="zh-CN"/>
                <w14:textFill>
                  <w14:solidFill>
                    <w14:schemeClr w14:val="tx1"/>
                  </w14:solidFill>
                </w14:textFill>
              </w:rPr>
              <w:t>资格条件中第</w:t>
            </w:r>
            <w:r>
              <w:rPr>
                <w:rFonts w:hint="eastAsia" w:ascii="仿宋" w:hAnsi="仿宋" w:eastAsia="仿宋" w:cs="黑体"/>
                <w:color w:val="000000" w:themeColor="text1"/>
                <w:sz w:val="30"/>
                <w:szCs w:val="30"/>
                <w:lang w:eastAsia="zh-CN"/>
                <w14:textFill>
                  <w14:solidFill>
                    <w14:schemeClr w14:val="tx1"/>
                  </w14:solidFill>
                </w14:textFill>
              </w:rPr>
              <w:t>3、4、5、6条</w:t>
            </w:r>
            <w:r>
              <w:rPr>
                <w:rFonts w:ascii="仿宋" w:hAnsi="仿宋" w:eastAsia="仿宋" w:cs="黑体"/>
                <w:color w:val="000000" w:themeColor="text1"/>
                <w:sz w:val="30"/>
                <w:szCs w:val="30"/>
                <w:lang w:eastAsia="zh-CN"/>
                <w14:textFill>
                  <w14:solidFill>
                    <w14:schemeClr w14:val="tx1"/>
                  </w14:solidFill>
                </w14:textFill>
              </w:rPr>
              <w:t>作出承诺</w:t>
            </w:r>
            <w:r>
              <w:rPr>
                <w:rFonts w:hint="eastAsia" w:ascii="仿宋" w:hAnsi="仿宋" w:eastAsia="仿宋" w:cs="黑体"/>
                <w:color w:val="000000" w:themeColor="text1"/>
                <w:sz w:val="30"/>
                <w:szCs w:val="30"/>
                <w:lang w:eastAsia="zh-CN"/>
                <w14:textFill>
                  <w14:solidFill>
                    <w14:schemeClr w14:val="tx1"/>
                  </w14:solidFill>
                </w14:textFill>
              </w:rPr>
              <w:t>）</w:t>
            </w:r>
          </w:p>
          <w:p w14:paraId="0D6A86C3">
            <w:pPr>
              <w:spacing w:line="570" w:lineRule="exact"/>
              <w:rPr>
                <w:rFonts w:ascii="仿宋" w:hAnsi="仿宋" w:eastAsia="仿宋"/>
                <w:color w:val="000000" w:themeColor="text1"/>
                <w:sz w:val="30"/>
                <w:szCs w:val="30"/>
                <w:lang w:eastAsia="zh-CN"/>
                <w14:textFill>
                  <w14:solidFill>
                    <w14:schemeClr w14:val="tx1"/>
                  </w14:solidFill>
                </w14:textFill>
              </w:rPr>
            </w:pPr>
          </w:p>
        </w:tc>
      </w:tr>
      <w:tr w14:paraId="789BA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8354" w:type="dxa"/>
            <w:gridSpan w:val="4"/>
            <w:noWrap/>
            <w:vAlign w:val="center"/>
          </w:tcPr>
          <w:p w14:paraId="4834438C">
            <w:pPr>
              <w:spacing w:line="570" w:lineRule="exact"/>
              <w:ind w:firstLine="600" w:firstLineChars="200"/>
              <w:rPr>
                <w:rFonts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w:t>我公司承诺以上信息真实、准确、可靠,将承担信息不实产生的责任。</w:t>
            </w:r>
          </w:p>
          <w:p w14:paraId="70C3052F">
            <w:pPr>
              <w:spacing w:line="570" w:lineRule="exact"/>
              <w:ind w:left="210" w:leftChars="100"/>
              <w:rPr>
                <w:rFonts w:ascii="仿宋" w:hAnsi="仿宋" w:eastAsia="仿宋"/>
                <w:color w:val="000000" w:themeColor="text1"/>
                <w:sz w:val="30"/>
                <w:szCs w:val="30"/>
                <w:lang w:eastAsia="zh-CN"/>
                <w14:textFill>
                  <w14:solidFill>
                    <w14:schemeClr w14:val="tx1"/>
                  </w14:solidFill>
                </w14:textFill>
              </w:rPr>
            </w:pPr>
          </w:p>
          <w:p w14:paraId="385E45C4">
            <w:pPr>
              <w:spacing w:line="570" w:lineRule="exact"/>
              <w:rPr>
                <w:rFonts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w:t xml:space="preserve">      申请人：       （公章）</w:t>
            </w:r>
          </w:p>
          <w:p w14:paraId="1ABCF4CE">
            <w:pPr>
              <w:spacing w:line="570" w:lineRule="exact"/>
              <w:jc w:val="center"/>
              <w:rPr>
                <w:rFonts w:ascii="仿宋" w:hAnsi="仿宋" w:eastAsia="仿宋"/>
                <w:color w:val="000000" w:themeColor="text1"/>
                <w:sz w:val="30"/>
                <w:szCs w:val="30"/>
                <w:lang w:eastAsia="zh-CN"/>
                <w14:textFill>
                  <w14:solidFill>
                    <w14:schemeClr w14:val="tx1"/>
                  </w14:solidFill>
                </w14:textFill>
              </w:rPr>
            </w:pPr>
          </w:p>
          <w:p w14:paraId="1DCD6388">
            <w:pPr>
              <w:spacing w:line="570" w:lineRule="exact"/>
              <w:jc w:val="center"/>
              <w:rPr>
                <w:rFonts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w:t xml:space="preserve">                             年       月      日</w:t>
            </w:r>
          </w:p>
        </w:tc>
      </w:tr>
    </w:tbl>
    <w:p w14:paraId="1B009285">
      <w:pPr>
        <w:pStyle w:val="3"/>
        <w:spacing w:line="570" w:lineRule="exact"/>
        <w:rPr>
          <w:color w:val="000000" w:themeColor="text1"/>
          <w:lang w:eastAsia="zh-CN"/>
          <w14:textFill>
            <w14:solidFill>
              <w14:schemeClr w14:val="tx1"/>
            </w14:solidFill>
          </w14:textFill>
        </w:rPr>
        <w:sectPr>
          <w:footerReference r:id="rId3" w:type="default"/>
          <w:pgSz w:w="11906" w:h="16838"/>
          <w:pgMar w:top="1588" w:right="1474" w:bottom="1474" w:left="1474" w:header="851" w:footer="992" w:gutter="0"/>
          <w:cols w:space="425" w:num="1"/>
          <w:docGrid w:type="lines" w:linePitch="312" w:charSpace="0"/>
        </w:sectPr>
      </w:pPr>
    </w:p>
    <w:p w14:paraId="2A0D1066">
      <w:pPr>
        <w:kinsoku/>
        <w:topLinePunct/>
        <w:autoSpaceDE/>
        <w:autoSpaceDN/>
        <w:adjustRightInd/>
        <w:snapToGrid/>
        <w:spacing w:line="570" w:lineRule="exact"/>
        <w:outlineLvl w:val="0"/>
        <w:rPr>
          <w:rFonts w:ascii="黑体" w:hAnsi="黑体" w:eastAsia="黑体" w:cs="黑体"/>
          <w:color w:val="000000" w:themeColor="text1"/>
          <w:sz w:val="32"/>
          <w:szCs w:val="32"/>
          <w:lang w:eastAsia="zh-CN"/>
          <w14:textFill>
            <w14:solidFill>
              <w14:schemeClr w14:val="tx1"/>
            </w14:solidFill>
          </w14:textFill>
        </w:rPr>
      </w:pPr>
      <w:bookmarkStart w:id="28" w:name="_Toc8177"/>
      <w:r>
        <w:rPr>
          <w:rFonts w:hint="eastAsia" w:ascii="黑体" w:hAnsi="黑体" w:eastAsia="黑体" w:cs="黑体"/>
          <w:color w:val="000000" w:themeColor="text1"/>
          <w:sz w:val="32"/>
          <w:szCs w:val="32"/>
          <w:lang w:eastAsia="zh-CN"/>
          <w14:textFill>
            <w14:solidFill>
              <w14:schemeClr w14:val="tx1"/>
            </w14:solidFill>
          </w14:textFill>
        </w:rPr>
        <w:t>附件 3</w:t>
      </w:r>
      <w:bookmarkEnd w:id="28"/>
    </w:p>
    <w:p w14:paraId="7D6A29B8">
      <w:pPr>
        <w:kinsoku/>
        <w:topLinePunct/>
        <w:autoSpaceDE/>
        <w:autoSpaceDN/>
        <w:adjustRightInd/>
        <w:snapToGrid/>
        <w:spacing w:line="570" w:lineRule="exact"/>
        <w:rPr>
          <w:rFonts w:ascii="Times New Roman" w:hAnsi="Times New Roman" w:cs="Times New Roman"/>
          <w:color w:val="000000" w:themeColor="text1"/>
          <w:lang w:eastAsia="zh-CN"/>
          <w14:textFill>
            <w14:solidFill>
              <w14:schemeClr w14:val="tx1"/>
            </w14:solidFill>
          </w14:textFill>
        </w:rPr>
      </w:pPr>
    </w:p>
    <w:p w14:paraId="317B1282">
      <w:pPr>
        <w:kinsoku/>
        <w:topLinePunct/>
        <w:autoSpaceDE/>
        <w:autoSpaceDN/>
        <w:adjustRightInd/>
        <w:snapToGrid/>
        <w:spacing w:line="570" w:lineRule="exact"/>
        <w:jc w:val="center"/>
        <w:outlineLvl w:val="4"/>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竞买声明</w:t>
      </w:r>
    </w:p>
    <w:p w14:paraId="59B28B8C">
      <w:pPr>
        <w:kinsoku/>
        <w:topLinePunct/>
        <w:autoSpaceDE/>
        <w:autoSpaceDN/>
        <w:adjustRightInd/>
        <w:snapToGrid/>
        <w:spacing w:line="570" w:lineRule="exact"/>
        <w:rPr>
          <w:rFonts w:ascii="Times New Roman" w:hAnsi="Times New Roman" w:cs="Times New Roman"/>
          <w:color w:val="000000" w:themeColor="text1"/>
          <w:lang w:eastAsia="zh-CN"/>
          <w14:textFill>
            <w14:solidFill>
              <w14:schemeClr w14:val="tx1"/>
            </w14:solidFill>
          </w14:textFill>
        </w:rPr>
      </w:pPr>
    </w:p>
    <w:p w14:paraId="52EC149B">
      <w:pPr>
        <w:pStyle w:val="6"/>
        <w:kinsoku/>
        <w:topLinePunct/>
        <w:autoSpaceDE/>
        <w:autoSpaceDN/>
        <w:adjustRightInd/>
        <w:snapToGrid/>
        <w:spacing w:line="570" w:lineRule="exact"/>
        <w:ind w:firstLine="640" w:firstLineChars="200"/>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我单位拟参与遂溪县自然资源局组织的遂自然资网出（采矿）告字〔202</w:t>
      </w:r>
      <w:r>
        <w:rPr>
          <w:rFonts w:ascii="仿宋_GB2312" w:hAnsi="仿宋_GB2312" w:eastAsia="仿宋_GB2312" w:cs="仿宋_GB2312"/>
          <w:color w:val="000000" w:themeColor="text1"/>
          <w:sz w:val="32"/>
          <w:szCs w:val="32"/>
          <w:lang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〕第</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ascii="仿宋_GB2312" w:hAnsi="仿宋_GB2312" w:eastAsia="仿宋_GB2312" w:cs="仿宋_GB2312"/>
          <w:color w:val="000000" w:themeColor="text1"/>
          <w:sz w:val="32"/>
          <w:szCs w:val="32"/>
          <w:u w:val="single"/>
          <w:lang w:eastAsia="zh-CN"/>
          <w14:textFill>
            <w14:solidFill>
              <w14:schemeClr w14:val="tx1"/>
            </w14:solidFill>
          </w14:textFill>
        </w:rPr>
        <w:t>1</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号公告中“广东省遂溪县洋青镇桔仔树林队坡禾地矿区玻璃用石英砂矿”采矿权网上挂牌竞买，现将有关事宜声明如下：</w:t>
      </w:r>
    </w:p>
    <w:p w14:paraId="42476FF1">
      <w:pPr>
        <w:pStyle w:val="6"/>
        <w:numPr>
          <w:ilvl w:val="0"/>
          <w:numId w:val="16"/>
        </w:numPr>
        <w:kinsoku/>
        <w:topLinePunct/>
        <w:autoSpaceDE/>
        <w:autoSpaceDN/>
        <w:adjustRightInd/>
        <w:snapToGrid/>
        <w:spacing w:line="570" w:lineRule="exact"/>
        <w:ind w:left="0"/>
        <w:outlineLvl w:val="4"/>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自愿申请</w:t>
      </w:r>
    </w:p>
    <w:p w14:paraId="059F20F2">
      <w:pPr>
        <w:pStyle w:val="6"/>
        <w:kinsoku/>
        <w:topLinePunct/>
        <w:autoSpaceDE/>
        <w:autoSpaceDN/>
        <w:adjustRightInd/>
        <w:snapToGrid/>
        <w:spacing w:line="570" w:lineRule="exact"/>
        <w:ind w:firstLine="640" w:firstLineChars="200"/>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我单位已充分阅读并理解本项目《出让公告》,对采矿权挂牌出让公告内容清楚并愿意受其约束，对出让采矿权范围无异议，自愿接受相关约定。</w:t>
      </w:r>
    </w:p>
    <w:p w14:paraId="36A3771A">
      <w:pPr>
        <w:pStyle w:val="6"/>
        <w:numPr>
          <w:ilvl w:val="0"/>
          <w:numId w:val="16"/>
        </w:numPr>
        <w:kinsoku/>
        <w:topLinePunct/>
        <w:autoSpaceDE/>
        <w:autoSpaceDN/>
        <w:adjustRightInd/>
        <w:snapToGrid/>
        <w:spacing w:line="570" w:lineRule="exact"/>
        <w:ind w:left="0" w:firstLine="640"/>
        <w:outlineLvl w:val="4"/>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交易风险认知</w:t>
      </w:r>
    </w:p>
    <w:p w14:paraId="77B72A01">
      <w:pPr>
        <w:pStyle w:val="6"/>
        <w:numPr>
          <w:ilvl w:val="0"/>
          <w:numId w:val="17"/>
        </w:numPr>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作为竞买申请人已充分了解矿产资源开采具有较大投资风险性，经慎重决策，决定投资风险自行承担。</w:t>
      </w:r>
    </w:p>
    <w:p w14:paraId="2C0CA66A">
      <w:pPr>
        <w:pStyle w:val="6"/>
        <w:numPr>
          <w:ilvl w:val="0"/>
          <w:numId w:val="17"/>
        </w:numPr>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作为竞买申请人知晓必须通过CA数字证书登录网上交易系统，登录后所有操作均为我单位操作或授权操作。</w:t>
      </w:r>
    </w:p>
    <w:p w14:paraId="32AEAD10">
      <w:pPr>
        <w:pStyle w:val="6"/>
        <w:numPr>
          <w:ilvl w:val="0"/>
          <w:numId w:val="17"/>
        </w:numPr>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知晓因参加竞买使用计算机遭遇网络堵塞、病毒入侵、硬件故障或者遗失数字证书、遗忘或泄露密码、操作不当等原因造成的后果，并愿意自行承担。参加竞买活动使用的计算机或网络环境遭到人为攻击和干扰，将会及时向当地公安机关报案。</w:t>
      </w:r>
    </w:p>
    <w:p w14:paraId="0F2021DE">
      <w:pPr>
        <w:pStyle w:val="6"/>
        <w:numPr>
          <w:ilvl w:val="0"/>
          <w:numId w:val="16"/>
        </w:numPr>
        <w:kinsoku/>
        <w:topLinePunct/>
        <w:autoSpaceDE/>
        <w:autoSpaceDN/>
        <w:adjustRightInd/>
        <w:snapToGrid/>
        <w:spacing w:line="570" w:lineRule="exact"/>
        <w:ind w:left="0" w:firstLine="630"/>
        <w:outlineLvl w:val="4"/>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委托事宜</w:t>
      </w:r>
    </w:p>
    <w:p w14:paraId="1A72153F">
      <w:pPr>
        <w:pStyle w:val="6"/>
        <w:kinsoku/>
        <w:topLinePunct/>
        <w:autoSpaceDE/>
        <w:autoSpaceDN/>
        <w:adjustRightInd/>
        <w:snapToGrid/>
        <w:spacing w:line="570" w:lineRule="exact"/>
        <w:ind w:firstLine="640" w:firstLineChars="200"/>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参加本次采矿权挂牌竞买相关手续办理将由我单位法定代表</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亲自办理交易过程中相关事宜，无委托代理人（选填）。</w:t>
      </w:r>
    </w:p>
    <w:p w14:paraId="19336F62">
      <w:pPr>
        <w:pStyle w:val="6"/>
        <w:kinsoku/>
        <w:topLinePunct/>
        <w:autoSpaceDE/>
        <w:autoSpaceDN/>
        <w:adjustRightInd/>
        <w:snapToGrid/>
        <w:spacing w:line="570" w:lineRule="exact"/>
        <w:ind w:firstLine="640" w:firstLineChars="200"/>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参加本次采矿权挂牌竞买相关手续办理将由我单位法定代表人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委托</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办理交易过程中相关事宜,代理人无转委托权。（选填）</w:t>
      </w:r>
    </w:p>
    <w:p w14:paraId="52029F0E">
      <w:pPr>
        <w:pStyle w:val="6"/>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单位名称：</w:t>
      </w:r>
    </w:p>
    <w:p w14:paraId="1CBB575D">
      <w:pPr>
        <w:pStyle w:val="6"/>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p>
    <w:p w14:paraId="78ED3851">
      <w:pPr>
        <w:pStyle w:val="6"/>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地址：                       邮编：</w:t>
      </w:r>
    </w:p>
    <w:p w14:paraId="065486C2">
      <w:pPr>
        <w:pStyle w:val="6"/>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法定代表人：（姓名）         职务：</w:t>
      </w:r>
    </w:p>
    <w:p w14:paraId="5FC965AA">
      <w:pPr>
        <w:pStyle w:val="6"/>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身份证号：                   手机：</w:t>
      </w:r>
    </w:p>
    <w:p w14:paraId="1F128859">
      <w:pPr>
        <w:pStyle w:val="6"/>
        <w:kinsoku/>
        <w:topLinePunct/>
        <w:autoSpaceDE/>
        <w:autoSpaceDN/>
        <w:adjustRightInd/>
        <w:snapToGrid/>
        <w:spacing w:line="570" w:lineRule="exact"/>
        <w:rPr>
          <w:rFonts w:ascii="仿宋_GB2312" w:hAnsi="仿宋_GB2312" w:eastAsia="仿宋_GB2312" w:cs="仿宋_GB2312"/>
          <w:color w:val="000000" w:themeColor="text1"/>
          <w:sz w:val="32"/>
          <w:szCs w:val="32"/>
          <w:lang w:eastAsia="zh-CN"/>
          <w14:textFill>
            <w14:solidFill>
              <w14:schemeClr w14:val="tx1"/>
            </w14:solidFill>
          </w14:textFill>
        </w:rPr>
      </w:pPr>
    </w:p>
    <w:p w14:paraId="3FE8E6B9">
      <w:pPr>
        <w:pStyle w:val="6"/>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委托代理人：（姓名）         职务：</w:t>
      </w:r>
    </w:p>
    <w:p w14:paraId="639BDFE6">
      <w:pPr>
        <w:pStyle w:val="6"/>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身份证号：                   手机：</w:t>
      </w:r>
    </w:p>
    <w:p w14:paraId="65916843">
      <w:pPr>
        <w:pStyle w:val="6"/>
        <w:kinsoku/>
        <w:topLinePunct/>
        <w:autoSpaceDE/>
        <w:autoSpaceDN/>
        <w:adjustRightInd/>
        <w:snapToGrid/>
        <w:spacing w:line="570" w:lineRule="exact"/>
        <w:rPr>
          <w:rFonts w:ascii="仿宋_GB2312" w:hAnsi="仿宋_GB2312" w:eastAsia="仿宋_GB2312" w:cs="仿宋_GB2312"/>
          <w:color w:val="000000" w:themeColor="text1"/>
          <w:sz w:val="32"/>
          <w:szCs w:val="32"/>
          <w:lang w:eastAsia="zh-CN"/>
          <w14:textFill>
            <w14:solidFill>
              <w14:schemeClr w14:val="tx1"/>
            </w14:solidFill>
          </w14:textFill>
        </w:rPr>
      </w:pPr>
    </w:p>
    <w:p w14:paraId="34B60795">
      <w:pPr>
        <w:pStyle w:val="6"/>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ascii="仿宋_GB2312" w:hAnsi="仿宋_GB2312" w:eastAsia="仿宋_GB2312" w:cs="仿宋_GB2312"/>
          <w:color w:val="000000" w:themeColor="text1"/>
          <w:sz w:val="32"/>
          <w:szCs w:val="32"/>
          <w:lang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   月   日</w:t>
      </w:r>
    </w:p>
    <w:p w14:paraId="4CED0C4D">
      <w:pPr>
        <w:pStyle w:val="6"/>
        <w:kinsoku/>
        <w:topLinePunct/>
        <w:autoSpaceDE/>
        <w:autoSpaceDN/>
        <w:adjustRightInd/>
        <w:snapToGrid/>
        <w:spacing w:line="570" w:lineRule="exact"/>
        <w:rPr>
          <w:rFonts w:ascii="仿宋_GB2312" w:hAnsi="仿宋_GB2312" w:eastAsia="仿宋_GB2312" w:cs="仿宋_GB2312"/>
          <w:color w:val="000000" w:themeColor="text1"/>
          <w:sz w:val="32"/>
          <w:szCs w:val="32"/>
          <w:lang w:eastAsia="zh-CN"/>
          <w14:textFill>
            <w14:solidFill>
              <w14:schemeClr w14:val="tx1"/>
            </w14:solidFill>
          </w14:textFill>
        </w:rPr>
      </w:pPr>
    </w:p>
    <w:p w14:paraId="414BDBC5">
      <w:pPr>
        <w:pStyle w:val="6"/>
        <w:kinsoku/>
        <w:topLinePunct/>
        <w:autoSpaceDE/>
        <w:autoSpaceDN/>
        <w:adjustRightInd/>
        <w:snapToGrid/>
        <w:spacing w:line="57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法定代表人身份证复印件：      委托代理人身份证复印件：</w:t>
      </w:r>
    </w:p>
    <w:p w14:paraId="7D6F3C3F">
      <w:pPr>
        <w:pStyle w:val="6"/>
        <w:kinsoku/>
        <w:topLinePunct/>
        <w:autoSpaceDE/>
        <w:autoSpaceDN/>
        <w:adjustRightInd/>
        <w:snapToGrid/>
        <w:spacing w:line="570" w:lineRule="exact"/>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（正反面）                       （正反面）</w:t>
      </w:r>
    </w:p>
    <w:p w14:paraId="2EC10C49">
      <w:pPr>
        <w:kinsoku/>
        <w:topLinePunct/>
        <w:autoSpaceDE/>
        <w:autoSpaceDN/>
        <w:adjustRightInd/>
        <w:snapToGrid/>
        <w:spacing w:line="570" w:lineRule="exact"/>
        <w:ind w:left="300" w:hanging="300" w:hangingChars="100"/>
        <w:rPr>
          <w:rFonts w:ascii="Times New Roman" w:hAnsi="Times New Roman" w:eastAsia="宋体" w:cs="Times New Roman"/>
          <w:b/>
          <w:bCs/>
          <w:color w:val="000000" w:themeColor="text1"/>
          <w:sz w:val="44"/>
          <w:szCs w:val="44"/>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243840</wp:posOffset>
                </wp:positionV>
                <wp:extent cx="2414270" cy="1579245"/>
                <wp:effectExtent l="4445" t="4445" r="19685" b="16510"/>
                <wp:wrapNone/>
                <wp:docPr id="1" name="文本框 2"/>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35E73">
                            <w:pPr>
                              <w:ind w:firstLine="640" w:firstLineChars="200"/>
                              <w:rPr>
                                <w:rFonts w:eastAsia="仿宋" w:cs="黑体"/>
                                <w:sz w:val="32"/>
                              </w:rPr>
                            </w:pPr>
                          </w:p>
                        </w:txbxContent>
                      </wps:txbx>
                      <wps:bodyPr upright="1"/>
                    </wps:wsp>
                  </a:graphicData>
                </a:graphic>
              </wp:anchor>
            </w:drawing>
          </mc:Choice>
          <mc:Fallback>
            <w:pict>
              <v:shape id="文本框 2" o:spid="_x0000_s1026" o:spt="202" type="#_x0000_t202" style="position:absolute;left:0pt;margin-left:5.7pt;margin-top:19.2pt;height:124.35pt;width:190.1pt;z-index:251660288;mso-width-relative:page;mso-height-relative:page;" fillcolor="#FFFFFF" filled="t" stroked="t" coordsize="21600,21600" o:gfxdata="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QQhRNkAAAAJAQAADwAAAAAAAAAB&#10;ACAAAAAiAAAAZHJzL2Rvd25yZXYueG1sUEsBAhQAFAAAAAgAh07iQBPF6KEPAgAARQQAAA4AAAAA&#10;AAAAAQAgAAAAKAEAAGRycy9lMm9Eb2MueG1sUEsFBgAAAAAGAAYAWQEAAKkFAAAAAA==&#10;">
                <v:fill on="t" focussize="0,0"/>
                <v:stroke color="#000000" joinstyle="miter"/>
                <v:imagedata o:title=""/>
                <o:lock v:ext="edit" aspectratio="f"/>
                <v:textbox>
                  <w:txbxContent>
                    <w:p w14:paraId="36635E73">
                      <w:pPr>
                        <w:ind w:firstLine="640" w:firstLineChars="200"/>
                        <w:rPr>
                          <w:rFonts w:eastAsia="仿宋" w:cs="黑体"/>
                          <w:sz w:val="32"/>
                        </w:rPr>
                      </w:pPr>
                    </w:p>
                  </w:txbxContent>
                </v:textbox>
              </v:shape>
            </w:pict>
          </mc:Fallback>
        </mc:AlternateContent>
      </w:r>
      <w:r>
        <w:rPr>
          <w:rFonts w:ascii="仿宋" w:hAnsi="仿宋" w:eastAsia="仿宋"/>
          <w:color w:val="000000" w:themeColor="text1"/>
          <w:sz w:val="30"/>
          <w:szCs w:val="30"/>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3212465</wp:posOffset>
                </wp:positionH>
                <wp:positionV relativeFrom="paragraph">
                  <wp:posOffset>253365</wp:posOffset>
                </wp:positionV>
                <wp:extent cx="2426970" cy="1569720"/>
                <wp:effectExtent l="4445" t="4445" r="6985" b="6985"/>
                <wp:wrapNone/>
                <wp:docPr id="2" name="文本框 2"/>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30A32D">
                            <w:pPr>
                              <w:ind w:firstLine="640" w:firstLineChars="200"/>
                              <w:rPr>
                                <w:rFonts w:eastAsia="仿宋" w:cs="黑体"/>
                                <w:sz w:val="32"/>
                              </w:rPr>
                            </w:pPr>
                          </w:p>
                        </w:txbxContent>
                      </wps:txbx>
                      <wps:bodyPr upright="1"/>
                    </wps:wsp>
                  </a:graphicData>
                </a:graphic>
              </wp:anchor>
            </w:drawing>
          </mc:Choice>
          <mc:Fallback>
            <w:pict>
              <v:shape id="_x0000_s1026" o:spid="_x0000_s1026" o:spt="202" type="#_x0000_t202" style="position:absolute;left:0pt;margin-left:252.95pt;margin-top:19.95pt;height:123.6pt;width:191.1pt;z-index:251661312;mso-width-relative:page;mso-height-relative:page;" fillcolor="#FFFFFF" filled="t" stroked="t" coordsize="21600,21600" o:gfxdata="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xI2A2gAAAAoBAAAPAAAAAAAA&#10;AAEAIAAAACIAAABkcnMvZG93bnJldi54bWxQSwECFAAUAAAACACHTuJAbdJ0ABACAABFBAAADgAA&#10;AAAAAAABACAAAAApAQAAZHJzL2Uyb0RvYy54bWxQSwUGAAAAAAYABgBZAQAAqwUAAAAA&#10;">
                <v:fill on="t" focussize="0,0"/>
                <v:stroke color="#000000" joinstyle="miter"/>
                <v:imagedata o:title=""/>
                <o:lock v:ext="edit" aspectratio="f"/>
                <v:textbox>
                  <w:txbxContent>
                    <w:p w14:paraId="0C30A32D">
                      <w:pPr>
                        <w:ind w:firstLine="640" w:firstLineChars="200"/>
                        <w:rPr>
                          <w:rFonts w:eastAsia="仿宋" w:cs="黑体"/>
                          <w:sz w:val="32"/>
                        </w:rPr>
                      </w:pPr>
                    </w:p>
                  </w:txbxContent>
                </v:textbox>
              </v:shape>
            </w:pict>
          </mc:Fallback>
        </mc:AlternateContent>
      </w:r>
    </w:p>
    <w:p w14:paraId="1F7D5DC7">
      <w:pPr>
        <w:kinsoku/>
        <w:topLinePunct/>
        <w:autoSpaceDE/>
        <w:autoSpaceDN/>
        <w:adjustRightInd/>
        <w:snapToGrid/>
        <w:spacing w:line="570" w:lineRule="exact"/>
        <w:ind w:left="442" w:hanging="442" w:hangingChars="100"/>
        <w:rPr>
          <w:rFonts w:ascii="Times New Roman" w:hAnsi="Times New Roman" w:eastAsia="宋体" w:cs="Times New Roman"/>
          <w:b/>
          <w:bCs/>
          <w:color w:val="000000" w:themeColor="text1"/>
          <w:sz w:val="44"/>
          <w:szCs w:val="44"/>
          <w:lang w:eastAsia="zh-CN"/>
          <w14:textFill>
            <w14:solidFill>
              <w14:schemeClr w14:val="tx1"/>
            </w14:solidFill>
          </w14:textFill>
        </w:rPr>
      </w:pPr>
    </w:p>
    <w:p w14:paraId="59FFF04A">
      <w:pPr>
        <w:kinsoku/>
        <w:topLinePunct/>
        <w:autoSpaceDE/>
        <w:autoSpaceDN/>
        <w:adjustRightInd/>
        <w:snapToGrid/>
        <w:spacing w:line="570" w:lineRule="exact"/>
        <w:ind w:left="442" w:hanging="442" w:hangingChars="100"/>
        <w:outlineLvl w:val="4"/>
        <w:rPr>
          <w:rFonts w:ascii="Times New Roman" w:hAnsi="Times New Roman" w:eastAsia="宋体" w:cs="Times New Roman"/>
          <w:b/>
          <w:bCs/>
          <w:color w:val="000000" w:themeColor="text1"/>
          <w:sz w:val="44"/>
          <w:szCs w:val="44"/>
          <w:lang w:eastAsia="zh-CN"/>
          <w14:textFill>
            <w14:solidFill>
              <w14:schemeClr w14:val="tx1"/>
            </w14:solidFill>
          </w14:textFill>
        </w:rPr>
      </w:pPr>
    </w:p>
    <w:p w14:paraId="2F43084C">
      <w:pPr>
        <w:spacing w:line="570" w:lineRule="exact"/>
        <w:rPr>
          <w:color w:val="000000" w:themeColor="text1"/>
          <w14:textFill>
            <w14:solidFill>
              <w14:schemeClr w14:val="tx1"/>
            </w14:solidFill>
          </w14:textFill>
        </w:rPr>
      </w:pPr>
    </w:p>
    <w:sectPr>
      <w:footerReference r:id="rId4" w:type="default"/>
      <w:pgSz w:w="11906" w:h="16838"/>
      <w:pgMar w:top="1587" w:right="1474" w:bottom="1587" w:left="1474" w:header="0"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FA5E">
    <w:pPr>
      <w:pStyle w:val="8"/>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7F8A5C">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47F8A5C">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16ED">
    <w:pPr>
      <w:pStyle w:val="8"/>
      <w:ind w:firstLine="353"/>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76223F">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F76223F">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0A135"/>
    <w:multiLevelType w:val="singleLevel"/>
    <w:tmpl w:val="9040A135"/>
    <w:lvl w:ilvl="0" w:tentative="0">
      <w:start w:val="1"/>
      <w:numFmt w:val="chineseCounting"/>
      <w:suff w:val="nothing"/>
      <w:lvlText w:val="（%1）"/>
      <w:lvlJc w:val="left"/>
      <w:pPr>
        <w:ind w:left="0" w:firstLine="420"/>
      </w:pPr>
      <w:rPr>
        <w:rFonts w:hint="eastAsia" w:ascii="Times New Roman" w:hAnsi="Times New Roman" w:cs="Times New Roman"/>
        <w:sz w:val="32"/>
        <w:szCs w:val="32"/>
      </w:rPr>
    </w:lvl>
  </w:abstractNum>
  <w:abstractNum w:abstractNumId="1">
    <w:nsid w:val="A34A8FED"/>
    <w:multiLevelType w:val="singleLevel"/>
    <w:tmpl w:val="A34A8FED"/>
    <w:lvl w:ilvl="0" w:tentative="0">
      <w:start w:val="1"/>
      <w:numFmt w:val="decimal"/>
      <w:lvlText w:val="%1."/>
      <w:lvlJc w:val="left"/>
      <w:pPr>
        <w:tabs>
          <w:tab w:val="left" w:pos="312"/>
        </w:tabs>
      </w:pPr>
    </w:lvl>
  </w:abstractNum>
  <w:abstractNum w:abstractNumId="2">
    <w:nsid w:val="A633F430"/>
    <w:multiLevelType w:val="singleLevel"/>
    <w:tmpl w:val="A633F430"/>
    <w:lvl w:ilvl="0" w:tentative="0">
      <w:start w:val="1"/>
      <w:numFmt w:val="decimal"/>
      <w:suff w:val="space"/>
      <w:lvlText w:val="（%1）"/>
      <w:lvlJc w:val="left"/>
    </w:lvl>
  </w:abstractNum>
  <w:abstractNum w:abstractNumId="3">
    <w:nsid w:val="C6548777"/>
    <w:multiLevelType w:val="singleLevel"/>
    <w:tmpl w:val="C6548777"/>
    <w:lvl w:ilvl="0" w:tentative="0">
      <w:start w:val="1"/>
      <w:numFmt w:val="decimal"/>
      <w:lvlText w:val="%1."/>
      <w:lvlJc w:val="left"/>
      <w:pPr>
        <w:tabs>
          <w:tab w:val="left" w:pos="312"/>
        </w:tabs>
      </w:pPr>
    </w:lvl>
  </w:abstractNum>
  <w:abstractNum w:abstractNumId="4">
    <w:nsid w:val="CA16FDFA"/>
    <w:multiLevelType w:val="singleLevel"/>
    <w:tmpl w:val="CA16FDFA"/>
    <w:lvl w:ilvl="0" w:tentative="0">
      <w:start w:val="1"/>
      <w:numFmt w:val="chineseCounting"/>
      <w:suff w:val="nothing"/>
      <w:lvlText w:val="%1、"/>
      <w:lvlJc w:val="left"/>
      <w:pPr>
        <w:ind w:left="0" w:firstLine="420"/>
      </w:pPr>
      <w:rPr>
        <w:rFonts w:hint="eastAsia"/>
        <w:strike w:val="0"/>
        <w:dstrike w:val="0"/>
        <w:color w:val="auto"/>
      </w:rPr>
    </w:lvl>
  </w:abstractNum>
  <w:abstractNum w:abstractNumId="5">
    <w:nsid w:val="D9B61A7A"/>
    <w:multiLevelType w:val="singleLevel"/>
    <w:tmpl w:val="D9B61A7A"/>
    <w:lvl w:ilvl="0" w:tentative="0">
      <w:start w:val="1"/>
      <w:numFmt w:val="chineseCounting"/>
      <w:suff w:val="nothing"/>
      <w:lvlText w:val="（%1）"/>
      <w:lvlJc w:val="left"/>
      <w:pPr>
        <w:ind w:left="0" w:firstLine="420"/>
      </w:pPr>
      <w:rPr>
        <w:rFonts w:hint="eastAsia"/>
      </w:rPr>
    </w:lvl>
  </w:abstractNum>
  <w:abstractNum w:abstractNumId="6">
    <w:nsid w:val="DAE42A38"/>
    <w:multiLevelType w:val="singleLevel"/>
    <w:tmpl w:val="DAE42A38"/>
    <w:lvl w:ilvl="0" w:tentative="0">
      <w:start w:val="1"/>
      <w:numFmt w:val="chineseCounting"/>
      <w:suff w:val="nothing"/>
      <w:lvlText w:val="（%1）"/>
      <w:lvlJc w:val="left"/>
      <w:pPr>
        <w:ind w:left="0" w:firstLine="420"/>
      </w:pPr>
      <w:rPr>
        <w:rFonts w:hint="eastAsia"/>
      </w:rPr>
    </w:lvl>
  </w:abstractNum>
  <w:abstractNum w:abstractNumId="7">
    <w:nsid w:val="E0D92E52"/>
    <w:multiLevelType w:val="singleLevel"/>
    <w:tmpl w:val="E0D92E52"/>
    <w:lvl w:ilvl="0" w:tentative="0">
      <w:start w:val="1"/>
      <w:numFmt w:val="chineseCounting"/>
      <w:suff w:val="nothing"/>
      <w:lvlText w:val="%1、"/>
      <w:lvlJc w:val="left"/>
      <w:pPr>
        <w:ind w:left="210" w:firstLine="420"/>
      </w:pPr>
      <w:rPr>
        <w:rFonts w:hint="eastAsia"/>
      </w:rPr>
    </w:lvl>
  </w:abstractNum>
  <w:abstractNum w:abstractNumId="8">
    <w:nsid w:val="F7C973F7"/>
    <w:multiLevelType w:val="singleLevel"/>
    <w:tmpl w:val="F7C973F7"/>
    <w:lvl w:ilvl="0" w:tentative="0">
      <w:start w:val="1"/>
      <w:numFmt w:val="decimal"/>
      <w:suff w:val="space"/>
      <w:lvlText w:val="%1."/>
      <w:lvlJc w:val="left"/>
    </w:lvl>
  </w:abstractNum>
  <w:abstractNum w:abstractNumId="9">
    <w:nsid w:val="0A0378BF"/>
    <w:multiLevelType w:val="singleLevel"/>
    <w:tmpl w:val="0A0378BF"/>
    <w:lvl w:ilvl="0" w:tentative="0">
      <w:start w:val="1"/>
      <w:numFmt w:val="chineseCounting"/>
      <w:suff w:val="nothing"/>
      <w:lvlText w:val="（%1）"/>
      <w:lvlJc w:val="left"/>
      <w:pPr>
        <w:ind w:left="0" w:firstLine="420"/>
      </w:pPr>
      <w:rPr>
        <w:rFonts w:hint="eastAsia" w:ascii="Times New Roman" w:hAnsi="Times New Roman" w:cs="Times New Roman"/>
        <w:sz w:val="32"/>
        <w:szCs w:val="32"/>
      </w:rPr>
    </w:lvl>
  </w:abstractNum>
  <w:abstractNum w:abstractNumId="10">
    <w:nsid w:val="0CA6F4BE"/>
    <w:multiLevelType w:val="singleLevel"/>
    <w:tmpl w:val="0CA6F4BE"/>
    <w:lvl w:ilvl="0" w:tentative="0">
      <w:start w:val="1"/>
      <w:numFmt w:val="decimal"/>
      <w:suff w:val="space"/>
      <w:lvlText w:val="%1."/>
      <w:lvlJc w:val="left"/>
    </w:lvl>
  </w:abstractNum>
  <w:abstractNum w:abstractNumId="11">
    <w:nsid w:val="226AF5FE"/>
    <w:multiLevelType w:val="singleLevel"/>
    <w:tmpl w:val="226AF5FE"/>
    <w:lvl w:ilvl="0" w:tentative="0">
      <w:start w:val="1"/>
      <w:numFmt w:val="decimal"/>
      <w:lvlText w:val="%1."/>
      <w:lvlJc w:val="left"/>
      <w:pPr>
        <w:tabs>
          <w:tab w:val="left" w:pos="312"/>
        </w:tabs>
      </w:pPr>
      <w:rPr>
        <w:rFonts w:hint="default" w:ascii="仿宋_GB2312" w:hAnsi="仿宋_GB2312" w:eastAsia="仿宋_GB2312" w:cs="仿宋_GB2312"/>
        <w:b w:val="0"/>
        <w:bCs w:val="0"/>
        <w:sz w:val="32"/>
        <w:szCs w:val="32"/>
      </w:rPr>
    </w:lvl>
  </w:abstractNum>
  <w:abstractNum w:abstractNumId="12">
    <w:nsid w:val="28969DB3"/>
    <w:multiLevelType w:val="singleLevel"/>
    <w:tmpl w:val="28969DB3"/>
    <w:lvl w:ilvl="0" w:tentative="0">
      <w:start w:val="1"/>
      <w:numFmt w:val="decimal"/>
      <w:lvlText w:val="%1."/>
      <w:lvlJc w:val="left"/>
      <w:pPr>
        <w:tabs>
          <w:tab w:val="left" w:pos="312"/>
        </w:tabs>
      </w:pPr>
      <w:rPr>
        <w:rFonts w:hint="default" w:ascii="仿宋_GB2312" w:hAnsi="仿宋_GB2312" w:eastAsia="仿宋_GB2312" w:cs="仿宋_GB2312"/>
        <w:sz w:val="32"/>
        <w:szCs w:val="32"/>
      </w:rPr>
    </w:lvl>
  </w:abstractNum>
  <w:abstractNum w:abstractNumId="13">
    <w:nsid w:val="4F178BA0"/>
    <w:multiLevelType w:val="singleLevel"/>
    <w:tmpl w:val="4F178BA0"/>
    <w:lvl w:ilvl="0" w:tentative="0">
      <w:start w:val="1"/>
      <w:numFmt w:val="chineseCounting"/>
      <w:suff w:val="nothing"/>
      <w:lvlText w:val="%1、"/>
      <w:lvlJc w:val="left"/>
      <w:pPr>
        <w:ind w:left="0" w:firstLine="420"/>
      </w:pPr>
      <w:rPr>
        <w:rFonts w:hint="eastAsia" w:ascii="黑体" w:hAnsi="黑体" w:eastAsia="黑体" w:cs="黑体"/>
        <w:b w:val="0"/>
        <w:bCs w:val="0"/>
        <w:sz w:val="32"/>
        <w:szCs w:val="32"/>
      </w:rPr>
    </w:lvl>
  </w:abstractNum>
  <w:abstractNum w:abstractNumId="14">
    <w:nsid w:val="537AD69D"/>
    <w:multiLevelType w:val="singleLevel"/>
    <w:tmpl w:val="537AD69D"/>
    <w:lvl w:ilvl="0" w:tentative="0">
      <w:start w:val="1"/>
      <w:numFmt w:val="decimal"/>
      <w:lvlText w:val="%1."/>
      <w:lvlJc w:val="left"/>
      <w:pPr>
        <w:tabs>
          <w:tab w:val="left" w:pos="312"/>
        </w:tabs>
      </w:pPr>
    </w:lvl>
  </w:abstractNum>
  <w:abstractNum w:abstractNumId="15">
    <w:nsid w:val="6C4162EE"/>
    <w:multiLevelType w:val="singleLevel"/>
    <w:tmpl w:val="6C4162EE"/>
    <w:lvl w:ilvl="0" w:tentative="0">
      <w:start w:val="1"/>
      <w:numFmt w:val="decimal"/>
      <w:lvlText w:val="%1."/>
      <w:lvlJc w:val="left"/>
      <w:pPr>
        <w:tabs>
          <w:tab w:val="left" w:pos="312"/>
        </w:tabs>
      </w:pPr>
      <w:rPr>
        <w:rFonts w:hint="default" w:ascii="仿宋_GB2312" w:hAnsi="仿宋_GB2312" w:eastAsia="仿宋_GB2312" w:cs="仿宋_GB2312"/>
        <w:b w:val="0"/>
        <w:bCs w:val="0"/>
        <w:sz w:val="32"/>
        <w:szCs w:val="32"/>
      </w:rPr>
    </w:lvl>
  </w:abstractNum>
  <w:abstractNum w:abstractNumId="16">
    <w:nsid w:val="7F64A080"/>
    <w:multiLevelType w:val="singleLevel"/>
    <w:tmpl w:val="7F64A080"/>
    <w:lvl w:ilvl="0" w:tentative="0">
      <w:start w:val="1"/>
      <w:numFmt w:val="decimal"/>
      <w:suff w:val="space"/>
      <w:lvlText w:val="%1."/>
      <w:lvlJc w:val="left"/>
    </w:lvl>
  </w:abstractNum>
  <w:num w:numId="1">
    <w:abstractNumId w:val="4"/>
  </w:num>
  <w:num w:numId="2">
    <w:abstractNumId w:val="3"/>
  </w:num>
  <w:num w:numId="3">
    <w:abstractNumId w:val="16"/>
  </w:num>
  <w:num w:numId="4">
    <w:abstractNumId w:val="0"/>
  </w:num>
  <w:num w:numId="5">
    <w:abstractNumId w:val="10"/>
  </w:num>
  <w:num w:numId="6">
    <w:abstractNumId w:val="2"/>
  </w:num>
  <w:num w:numId="7">
    <w:abstractNumId w:val="9"/>
  </w:num>
  <w:num w:numId="8">
    <w:abstractNumId w:val="1"/>
  </w:num>
  <w:num w:numId="9">
    <w:abstractNumId w:val="14"/>
  </w:num>
  <w:num w:numId="10">
    <w:abstractNumId w:val="8"/>
  </w:num>
  <w:num w:numId="11">
    <w:abstractNumId w:val="13"/>
  </w:num>
  <w:num w:numId="12">
    <w:abstractNumId w:val="15"/>
  </w:num>
  <w:num w:numId="13">
    <w:abstractNumId w:val="6"/>
  </w:num>
  <w:num w:numId="14">
    <w:abstractNumId w:val="12"/>
  </w:num>
  <w:num w:numId="15">
    <w:abstractNumId w:val="1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ZTg1M2Y1OWVlMWJhNGEyZjk1ZWU0M2FjM2NkYzkifQ=="/>
  </w:docVars>
  <w:rsids>
    <w:rsidRoot w:val="00172A27"/>
    <w:rsid w:val="000D4630"/>
    <w:rsid w:val="00172A27"/>
    <w:rsid w:val="003D3D90"/>
    <w:rsid w:val="00485221"/>
    <w:rsid w:val="004B22B7"/>
    <w:rsid w:val="00516B10"/>
    <w:rsid w:val="00923032"/>
    <w:rsid w:val="009A4F8F"/>
    <w:rsid w:val="00A13810"/>
    <w:rsid w:val="00A14CE7"/>
    <w:rsid w:val="00BC5552"/>
    <w:rsid w:val="00BD2DD2"/>
    <w:rsid w:val="00C932FD"/>
    <w:rsid w:val="00CF41B7"/>
    <w:rsid w:val="00CF67A7"/>
    <w:rsid w:val="00D03EA7"/>
    <w:rsid w:val="00EA648C"/>
    <w:rsid w:val="00ED249D"/>
    <w:rsid w:val="00EF4D71"/>
    <w:rsid w:val="00F77786"/>
    <w:rsid w:val="01AC7D42"/>
    <w:rsid w:val="02DD0B91"/>
    <w:rsid w:val="02FE5D80"/>
    <w:rsid w:val="03F4380B"/>
    <w:rsid w:val="04C66C1A"/>
    <w:rsid w:val="04D44BAB"/>
    <w:rsid w:val="052878D5"/>
    <w:rsid w:val="056D751F"/>
    <w:rsid w:val="06373A89"/>
    <w:rsid w:val="06F15AA5"/>
    <w:rsid w:val="082F6023"/>
    <w:rsid w:val="088C54FB"/>
    <w:rsid w:val="089222C7"/>
    <w:rsid w:val="094E5430"/>
    <w:rsid w:val="09506EC8"/>
    <w:rsid w:val="095276EA"/>
    <w:rsid w:val="0AFF2497"/>
    <w:rsid w:val="0B607AD8"/>
    <w:rsid w:val="0B7433B8"/>
    <w:rsid w:val="0B7B5325"/>
    <w:rsid w:val="0B891380"/>
    <w:rsid w:val="0BD55995"/>
    <w:rsid w:val="0C365696"/>
    <w:rsid w:val="0C4B2C1B"/>
    <w:rsid w:val="0C517711"/>
    <w:rsid w:val="0CD520F0"/>
    <w:rsid w:val="0DF92DAC"/>
    <w:rsid w:val="0E545297"/>
    <w:rsid w:val="0ED87C76"/>
    <w:rsid w:val="10044B12"/>
    <w:rsid w:val="101074FD"/>
    <w:rsid w:val="10CD485A"/>
    <w:rsid w:val="11404622"/>
    <w:rsid w:val="1149693F"/>
    <w:rsid w:val="11967DA4"/>
    <w:rsid w:val="126E5189"/>
    <w:rsid w:val="12EC4418"/>
    <w:rsid w:val="12EC7044"/>
    <w:rsid w:val="13250FB0"/>
    <w:rsid w:val="138A779A"/>
    <w:rsid w:val="141561C5"/>
    <w:rsid w:val="153161C8"/>
    <w:rsid w:val="15597637"/>
    <w:rsid w:val="15F06CBF"/>
    <w:rsid w:val="16096967"/>
    <w:rsid w:val="166444E5"/>
    <w:rsid w:val="17130C4C"/>
    <w:rsid w:val="17C074F9"/>
    <w:rsid w:val="17D102BC"/>
    <w:rsid w:val="18E141DB"/>
    <w:rsid w:val="19074CFF"/>
    <w:rsid w:val="193177C0"/>
    <w:rsid w:val="197A0198"/>
    <w:rsid w:val="199D4302"/>
    <w:rsid w:val="19F0117F"/>
    <w:rsid w:val="1A400BC7"/>
    <w:rsid w:val="1A585D2A"/>
    <w:rsid w:val="1AE93FA2"/>
    <w:rsid w:val="1AFC1190"/>
    <w:rsid w:val="1B1D2FD9"/>
    <w:rsid w:val="1B253E38"/>
    <w:rsid w:val="1B4D72F6"/>
    <w:rsid w:val="1B75235A"/>
    <w:rsid w:val="1C922562"/>
    <w:rsid w:val="1CD610A4"/>
    <w:rsid w:val="1CD75119"/>
    <w:rsid w:val="1D9743D8"/>
    <w:rsid w:val="1DD702AB"/>
    <w:rsid w:val="1E114502"/>
    <w:rsid w:val="1E1D2CC6"/>
    <w:rsid w:val="1E4F5A7B"/>
    <w:rsid w:val="1E5F09DF"/>
    <w:rsid w:val="1F322DF1"/>
    <w:rsid w:val="1F9E2BED"/>
    <w:rsid w:val="1FCF5C4F"/>
    <w:rsid w:val="1FD1634C"/>
    <w:rsid w:val="20111416"/>
    <w:rsid w:val="209E23A2"/>
    <w:rsid w:val="20B123D5"/>
    <w:rsid w:val="20C75D9C"/>
    <w:rsid w:val="22394A78"/>
    <w:rsid w:val="22571743"/>
    <w:rsid w:val="22F07043"/>
    <w:rsid w:val="23B01174"/>
    <w:rsid w:val="23C12F77"/>
    <w:rsid w:val="24037900"/>
    <w:rsid w:val="24BF0C27"/>
    <w:rsid w:val="25BD5273"/>
    <w:rsid w:val="26317DC7"/>
    <w:rsid w:val="264B6B28"/>
    <w:rsid w:val="26A618A4"/>
    <w:rsid w:val="28681DD5"/>
    <w:rsid w:val="28767691"/>
    <w:rsid w:val="28904331"/>
    <w:rsid w:val="28E950F4"/>
    <w:rsid w:val="2997401D"/>
    <w:rsid w:val="29B0319E"/>
    <w:rsid w:val="29DF7CB3"/>
    <w:rsid w:val="2A6E11EC"/>
    <w:rsid w:val="2C8241CD"/>
    <w:rsid w:val="2C850598"/>
    <w:rsid w:val="2CA86582"/>
    <w:rsid w:val="2CAC3151"/>
    <w:rsid w:val="2CCA2E9C"/>
    <w:rsid w:val="2DC0117C"/>
    <w:rsid w:val="2DF3348F"/>
    <w:rsid w:val="2E1819E5"/>
    <w:rsid w:val="2E595B92"/>
    <w:rsid w:val="2E782C78"/>
    <w:rsid w:val="2E987D9C"/>
    <w:rsid w:val="2EC4391B"/>
    <w:rsid w:val="2ED50F73"/>
    <w:rsid w:val="2F5D5A71"/>
    <w:rsid w:val="2F677111"/>
    <w:rsid w:val="2FA26872"/>
    <w:rsid w:val="31750319"/>
    <w:rsid w:val="31C72CB1"/>
    <w:rsid w:val="31D9637F"/>
    <w:rsid w:val="320E4DE5"/>
    <w:rsid w:val="32EB3845"/>
    <w:rsid w:val="3316653B"/>
    <w:rsid w:val="33875E13"/>
    <w:rsid w:val="339844A9"/>
    <w:rsid w:val="33B10912"/>
    <w:rsid w:val="344B4545"/>
    <w:rsid w:val="34600668"/>
    <w:rsid w:val="34C957E7"/>
    <w:rsid w:val="35C45791"/>
    <w:rsid w:val="362A435C"/>
    <w:rsid w:val="36BD312A"/>
    <w:rsid w:val="36F31241"/>
    <w:rsid w:val="37821C7B"/>
    <w:rsid w:val="38341B11"/>
    <w:rsid w:val="393977E3"/>
    <w:rsid w:val="39CA106F"/>
    <w:rsid w:val="39DF0585"/>
    <w:rsid w:val="3A573895"/>
    <w:rsid w:val="3B991022"/>
    <w:rsid w:val="3BA42B0A"/>
    <w:rsid w:val="3BDB4052"/>
    <w:rsid w:val="3BE949C1"/>
    <w:rsid w:val="3BFE66BE"/>
    <w:rsid w:val="3C5205D1"/>
    <w:rsid w:val="3DBC1A54"/>
    <w:rsid w:val="3E3E5A11"/>
    <w:rsid w:val="3E675770"/>
    <w:rsid w:val="3EB62F71"/>
    <w:rsid w:val="3F9F42C5"/>
    <w:rsid w:val="3FB32D81"/>
    <w:rsid w:val="3FC96FE3"/>
    <w:rsid w:val="40855546"/>
    <w:rsid w:val="416D5845"/>
    <w:rsid w:val="42613503"/>
    <w:rsid w:val="42FF269B"/>
    <w:rsid w:val="43DA3792"/>
    <w:rsid w:val="43DB043D"/>
    <w:rsid w:val="4462023E"/>
    <w:rsid w:val="447B499E"/>
    <w:rsid w:val="44C2544F"/>
    <w:rsid w:val="45295658"/>
    <w:rsid w:val="45A74FCB"/>
    <w:rsid w:val="46496D33"/>
    <w:rsid w:val="474E40E5"/>
    <w:rsid w:val="482C01B2"/>
    <w:rsid w:val="48783354"/>
    <w:rsid w:val="48D2544F"/>
    <w:rsid w:val="49287619"/>
    <w:rsid w:val="49515FDB"/>
    <w:rsid w:val="49546CE9"/>
    <w:rsid w:val="498F443F"/>
    <w:rsid w:val="49BA5642"/>
    <w:rsid w:val="4A5043FB"/>
    <w:rsid w:val="4AB46640"/>
    <w:rsid w:val="4C521DCB"/>
    <w:rsid w:val="4C653BF0"/>
    <w:rsid w:val="4C7E7C9F"/>
    <w:rsid w:val="4EBC10DA"/>
    <w:rsid w:val="4F204746"/>
    <w:rsid w:val="4FAD422B"/>
    <w:rsid w:val="4FBB26AB"/>
    <w:rsid w:val="50351CA1"/>
    <w:rsid w:val="50395962"/>
    <w:rsid w:val="504D7DC8"/>
    <w:rsid w:val="50792360"/>
    <w:rsid w:val="50E52447"/>
    <w:rsid w:val="51012F0D"/>
    <w:rsid w:val="51723672"/>
    <w:rsid w:val="518A7CDF"/>
    <w:rsid w:val="51A90316"/>
    <w:rsid w:val="51BA216E"/>
    <w:rsid w:val="51D1788D"/>
    <w:rsid w:val="520C73C9"/>
    <w:rsid w:val="52602DF5"/>
    <w:rsid w:val="52981F4C"/>
    <w:rsid w:val="53511372"/>
    <w:rsid w:val="539D38BA"/>
    <w:rsid w:val="5475191E"/>
    <w:rsid w:val="54BF3555"/>
    <w:rsid w:val="54EF2944"/>
    <w:rsid w:val="555B3D72"/>
    <w:rsid w:val="55A007F9"/>
    <w:rsid w:val="56031AAA"/>
    <w:rsid w:val="570E0EAB"/>
    <w:rsid w:val="57554FFD"/>
    <w:rsid w:val="582157B7"/>
    <w:rsid w:val="587F072F"/>
    <w:rsid w:val="58B2640F"/>
    <w:rsid w:val="5947124D"/>
    <w:rsid w:val="59B12B6A"/>
    <w:rsid w:val="5A6220B6"/>
    <w:rsid w:val="5A9F6E67"/>
    <w:rsid w:val="5B241283"/>
    <w:rsid w:val="5B6D0D13"/>
    <w:rsid w:val="5BEF0E0D"/>
    <w:rsid w:val="5C240D8E"/>
    <w:rsid w:val="5CE9782A"/>
    <w:rsid w:val="5DC52483"/>
    <w:rsid w:val="5E5E0BEE"/>
    <w:rsid w:val="5E754C7F"/>
    <w:rsid w:val="5EA55F01"/>
    <w:rsid w:val="5EC66D2B"/>
    <w:rsid w:val="5EEB4428"/>
    <w:rsid w:val="5F166FCB"/>
    <w:rsid w:val="5F294F51"/>
    <w:rsid w:val="5F6E6E08"/>
    <w:rsid w:val="5FB0016E"/>
    <w:rsid w:val="5FDA464E"/>
    <w:rsid w:val="601E25DC"/>
    <w:rsid w:val="607641C6"/>
    <w:rsid w:val="60A8193E"/>
    <w:rsid w:val="60FC3939"/>
    <w:rsid w:val="614A35AB"/>
    <w:rsid w:val="6151253D"/>
    <w:rsid w:val="62211293"/>
    <w:rsid w:val="6313603F"/>
    <w:rsid w:val="638C56B7"/>
    <w:rsid w:val="64191A38"/>
    <w:rsid w:val="644C614C"/>
    <w:rsid w:val="6486408C"/>
    <w:rsid w:val="66150C06"/>
    <w:rsid w:val="6640095E"/>
    <w:rsid w:val="667C3462"/>
    <w:rsid w:val="66897F5C"/>
    <w:rsid w:val="66C421B2"/>
    <w:rsid w:val="6751081D"/>
    <w:rsid w:val="67786951"/>
    <w:rsid w:val="682D72C0"/>
    <w:rsid w:val="68A61BF4"/>
    <w:rsid w:val="699E1349"/>
    <w:rsid w:val="6A2922A9"/>
    <w:rsid w:val="6ADB7FC5"/>
    <w:rsid w:val="6B0B04DA"/>
    <w:rsid w:val="6B811C71"/>
    <w:rsid w:val="6D260D22"/>
    <w:rsid w:val="6D6C2BD8"/>
    <w:rsid w:val="6D745F31"/>
    <w:rsid w:val="6D9C3D5A"/>
    <w:rsid w:val="6DCD28FC"/>
    <w:rsid w:val="6EBC2AE1"/>
    <w:rsid w:val="6F5A4CB2"/>
    <w:rsid w:val="6F6C3897"/>
    <w:rsid w:val="7036127C"/>
    <w:rsid w:val="70A02B99"/>
    <w:rsid w:val="70CE3BAA"/>
    <w:rsid w:val="71076FC2"/>
    <w:rsid w:val="716B4379"/>
    <w:rsid w:val="717C7162"/>
    <w:rsid w:val="71DB63DB"/>
    <w:rsid w:val="71ED0060"/>
    <w:rsid w:val="72416A78"/>
    <w:rsid w:val="72655E48"/>
    <w:rsid w:val="72936E59"/>
    <w:rsid w:val="72F5541E"/>
    <w:rsid w:val="738A4F1A"/>
    <w:rsid w:val="73976573"/>
    <w:rsid w:val="739E7864"/>
    <w:rsid w:val="73C80D84"/>
    <w:rsid w:val="73E060CE"/>
    <w:rsid w:val="745B5755"/>
    <w:rsid w:val="751C3136"/>
    <w:rsid w:val="755D54FC"/>
    <w:rsid w:val="762A7AD4"/>
    <w:rsid w:val="764C09B6"/>
    <w:rsid w:val="7693567A"/>
    <w:rsid w:val="77737762"/>
    <w:rsid w:val="778D031B"/>
    <w:rsid w:val="77F923B0"/>
    <w:rsid w:val="785203B1"/>
    <w:rsid w:val="79424FB9"/>
    <w:rsid w:val="7A2A1566"/>
    <w:rsid w:val="7A2D71A9"/>
    <w:rsid w:val="7B0F7299"/>
    <w:rsid w:val="7B29626F"/>
    <w:rsid w:val="7B4B685B"/>
    <w:rsid w:val="7B6C3070"/>
    <w:rsid w:val="7B805526"/>
    <w:rsid w:val="7B936F84"/>
    <w:rsid w:val="7BE646EE"/>
    <w:rsid w:val="7CBB3234"/>
    <w:rsid w:val="7D0D2ED3"/>
    <w:rsid w:val="7DB402EA"/>
    <w:rsid w:val="7DFD5ACF"/>
    <w:rsid w:val="7E18726D"/>
    <w:rsid w:val="7ED245F0"/>
    <w:rsid w:val="7EEC1DCB"/>
    <w:rsid w:val="7F22771F"/>
    <w:rsid w:val="7F581556"/>
    <w:rsid w:val="7F62208D"/>
    <w:rsid w:val="7F962F62"/>
    <w:rsid w:val="7FF72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4"/>
    <w:qFormat/>
    <w:uiPriority w:val="9"/>
    <w:pPr>
      <w:keepNext/>
      <w:keepLines/>
      <w:spacing w:line="413" w:lineRule="auto"/>
      <w:outlineLvl w:val="1"/>
    </w:pPr>
    <w:rPr>
      <w:rFonts w:eastAsia="黑体" w:cs="Times New Roman"/>
      <w:b/>
      <w:sz w:val="36"/>
      <w:szCs w:val="20"/>
    </w:rPr>
  </w:style>
  <w:style w:type="paragraph" w:styleId="5">
    <w:name w:val="heading 5"/>
    <w:basedOn w:val="1"/>
    <w:next w:val="1"/>
    <w:semiHidden/>
    <w:unhideWhenUsed/>
    <w:qFormat/>
    <w:uiPriority w:val="0"/>
    <w:pPr>
      <w:keepNext/>
      <w:keepLines/>
      <w:spacing w:line="372" w:lineRule="auto"/>
      <w:outlineLvl w:val="4"/>
    </w:pPr>
    <w:rPr>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rPr>
  </w:style>
  <w:style w:type="paragraph" w:customStyle="1" w:styleId="4">
    <w:name w:val="正文缩进1"/>
    <w:basedOn w:val="1"/>
    <w:qFormat/>
    <w:uiPriority w:val="0"/>
    <w:pPr>
      <w:ind w:firstLine="420"/>
    </w:pPr>
  </w:style>
  <w:style w:type="paragraph" w:styleId="6">
    <w:name w:val="Body Text"/>
    <w:basedOn w:val="1"/>
    <w:qFormat/>
    <w:uiPriority w:val="0"/>
    <w:rPr>
      <w:rFonts w:ascii="仿宋" w:hAnsi="仿宋" w:eastAsia="仿宋" w:cs="仿宋"/>
      <w:sz w:val="31"/>
      <w:szCs w:val="31"/>
    </w:rPr>
  </w:style>
  <w:style w:type="paragraph" w:styleId="7">
    <w:name w:val="Balloon Text"/>
    <w:basedOn w:val="1"/>
    <w:link w:val="14"/>
    <w:qFormat/>
    <w:uiPriority w:val="0"/>
    <w:rPr>
      <w:sz w:val="18"/>
      <w:szCs w:val="18"/>
    </w:rPr>
  </w:style>
  <w:style w:type="paragraph" w:styleId="8">
    <w:name w:val="footer"/>
    <w:basedOn w:val="1"/>
    <w:unhideWhenUsed/>
    <w:qFormat/>
    <w:uiPriority w:val="99"/>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character" w:customStyle="1" w:styleId="13">
    <w:name w:val="16"/>
    <w:basedOn w:val="11"/>
    <w:qFormat/>
    <w:uiPriority w:val="0"/>
    <w:rPr>
      <w:rFonts w:hint="default" w:ascii="Calibri" w:hAnsi="Calibri" w:eastAsiaTheme="minorEastAsia" w:cstheme="minorBidi"/>
      <w:b/>
      <w:bCs/>
    </w:rPr>
  </w:style>
  <w:style w:type="character" w:customStyle="1" w:styleId="14">
    <w:name w:val="批注框文本 字符"/>
    <w:basedOn w:val="11"/>
    <w:link w:val="7"/>
    <w:qFormat/>
    <w:uiPriority w:val="0"/>
    <w:rPr>
      <w:rFonts w:ascii="Arial" w:hAnsi="Arial" w:eastAsia="Arial" w:cs="Arial"/>
      <w:snapToGrid w:val="0"/>
      <w:color w:val="000000"/>
      <w:sz w:val="18"/>
      <w:szCs w:val="18"/>
      <w:lang w:eastAsia="en-US"/>
    </w:rPr>
  </w:style>
  <w:style w:type="character" w:customStyle="1" w:styleId="15">
    <w:name w:val="标题 #3_"/>
    <w:basedOn w:val="11"/>
    <w:link w:val="16"/>
    <w:unhideWhenUsed/>
    <w:qFormat/>
    <w:uiPriority w:val="99"/>
    <w:rPr>
      <w:rFonts w:hint="eastAsia" w:ascii="MingLiU" w:hAnsi="MingLiU" w:eastAsia="MingLiU"/>
      <w:b/>
      <w:sz w:val="24"/>
      <w:lang w:val="zh-CN"/>
    </w:rPr>
  </w:style>
  <w:style w:type="paragraph" w:customStyle="1" w:styleId="16">
    <w:name w:val="标题 #3"/>
    <w:basedOn w:val="1"/>
    <w:link w:val="15"/>
    <w:unhideWhenUsed/>
    <w:qFormat/>
    <w:uiPriority w:val="99"/>
    <w:pPr>
      <w:shd w:val="clear" w:color="auto" w:fill="FFFFFF"/>
      <w:spacing w:line="560" w:lineRule="exact"/>
      <w:ind w:firstLine="580"/>
      <w:outlineLvl w:val="2"/>
    </w:pPr>
    <w:rPr>
      <w:rFonts w:hint="eastAsia" w:ascii="MingLiU" w:hAnsi="MingLiU" w:eastAsia="MingLiU"/>
      <w:b/>
      <w:sz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9143</Words>
  <Characters>10146</Characters>
  <Lines>78</Lines>
  <Paragraphs>22</Paragraphs>
  <TotalTime>3</TotalTime>
  <ScaleCrop>false</ScaleCrop>
  <LinksUpToDate>false</LinksUpToDate>
  <CharactersWithSpaces>10433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2024-05-21T08:44:00Z</dcterms:created>
  <dc:creator>Administrator</dc:creator>
  <cp:lastModifiedBy>陈连球（电磁疗艾炙贴，艾眼贴）</cp:lastModifiedBy>
  <cp:lastPrinted>2025-01-16T02:58:00Z</cp:lastPrinted>
  <dcterms:modified xsi:type="dcterms:W3CDTF">2025-01-16T09:32:35Z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375CB4A9F4A947499A182CA256FE9FF5_13</vt:lpwstr>
  </property>
  <property fmtid="{D5CDD505-2E9C-101B-9397-08002B2CF9AE}" pid="4" name="KSOTemplateDocerSaveRecord">
    <vt:lpwstr>eyJoZGlkIjoiZGExMDQzNDEyN2U2NDUxZjJlZWQxYmU2NjFkMTIwOWIiLCJ1c2VySWQiOiI0MDEzNDU2NDcifQ==</vt:lpwstr>
  </property>
</Properties>
</file>