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w:t>
      </w:r>
      <w:r>
        <w:rPr>
          <w:rFonts w:hint="eastAsia" w:ascii="仿宋_GB2312" w:eastAsia="仿宋_GB2312"/>
          <w:sz w:val="32"/>
          <w:szCs w:val="32"/>
          <w:lang w:val="en-US" w:eastAsia="zh-CN"/>
        </w:rPr>
        <w:t>10</w:t>
      </w:r>
      <w:r>
        <w:rPr>
          <w:rFonts w:hint="eastAsia" w:ascii="仿宋_GB2312" w:eastAsia="仿宋_GB2312"/>
          <w:sz w:val="32"/>
          <w:szCs w:val="32"/>
        </w:rPr>
        <w:t>号</w:t>
      </w:r>
    </w:p>
    <w:p>
      <w:pPr>
        <w:pStyle w:val="3"/>
        <w:wordWrap/>
        <w:rPr>
          <w:rFonts w:hint="eastAsia"/>
          <w:sz w:val="15"/>
          <w:szCs w:val="15"/>
        </w:rPr>
      </w:pPr>
    </w:p>
    <w:p>
      <w:pPr>
        <w:pStyle w:val="3"/>
        <w:wordWrap/>
        <w:rPr>
          <w:rFonts w:hint="eastAsia"/>
          <w:sz w:val="15"/>
          <w:szCs w:val="15"/>
        </w:rPr>
      </w:pP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关于</w:t>
      </w:r>
      <w:r>
        <w:rPr>
          <w:rFonts w:hint="eastAsia" w:asciiTheme="majorEastAsia" w:hAnsiTheme="majorEastAsia" w:eastAsiaTheme="majorEastAsia" w:cstheme="majorEastAsia"/>
          <w:b/>
          <w:bCs/>
          <w:color w:val="000000" w:themeColor="text1"/>
          <w:kern w:val="36"/>
          <w:sz w:val="44"/>
          <w:szCs w:val="44"/>
          <w:lang w:val="en-US" w:eastAsia="zh-CN"/>
          <w14:textFill>
            <w14:solidFill>
              <w14:schemeClr w14:val="tx1"/>
            </w14:solidFill>
          </w14:textFill>
        </w:rPr>
        <w:t>中纺粮油（湛江）工业有限公司大豆深加工精炼色拉油生产线废气处理设施技改项目</w:t>
      </w:r>
      <w:r>
        <w:rPr>
          <w:rFonts w:hint="eastAsia" w:ascii="方正小标宋简体" w:hAnsi="方正小标宋简体" w:eastAsia="方正小标宋简体" w:cs="方正小标宋简体"/>
          <w:b w:val="0"/>
          <w:bCs w:val="0"/>
          <w:color w:val="333333"/>
          <w:kern w:val="36"/>
          <w:sz w:val="44"/>
          <w:szCs w:val="44"/>
          <w:lang w:val="en-US" w:eastAsia="zh-CN"/>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lang w:val="en-US" w:eastAsia="zh-CN"/>
        </w:rPr>
        <w:t>中纺粮油（湛江）工业有限公司</w:t>
      </w:r>
      <w:bookmarkEnd w:id="0"/>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报批的《</w:t>
      </w:r>
      <w:r>
        <w:rPr>
          <w:rFonts w:hint="eastAsia" w:ascii="仿宋_GB2312" w:hAnsi="仿宋_GB2312" w:eastAsia="仿宋_GB2312" w:cs="仿宋_GB2312"/>
          <w:sz w:val="32"/>
          <w:szCs w:val="32"/>
          <w:lang w:val="en-US" w:eastAsia="zh-CN"/>
        </w:rPr>
        <w:t>中纺粮油（湛江）工业有限公司大豆深加工精炼色拉油生产线废气处理设施技改项目环境影响报告表</w:t>
      </w:r>
      <w:r>
        <w:rPr>
          <w:rFonts w:hint="eastAsia" w:ascii="仿宋_GB2312" w:hAnsi="仿宋_GB2312" w:eastAsia="仿宋_GB2312" w:cs="仿宋_GB2312"/>
          <w:sz w:val="32"/>
          <w:szCs w:val="32"/>
        </w:rPr>
        <w:t>》（以下简称“报告表”）等材料收悉。经研究，批复如下：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一、中纺粮油（湛江）工业有限公司大豆深加工精炼色拉油生产线废气处理设施技改项目位于</w:t>
      </w:r>
      <w:r>
        <w:rPr>
          <w:rFonts w:hint="eastAsia" w:ascii="仿宋_GB2312" w:hAnsi="仿宋_GB2312" w:eastAsia="仿宋_GB2312" w:cs="仿宋_GB2312"/>
          <w:sz w:val="32"/>
          <w:szCs w:val="32"/>
        </w:rPr>
        <w:t>湛江市霞山区湖光路 5 号</w:t>
      </w:r>
      <w:r>
        <w:rPr>
          <w:rFonts w:hint="eastAsia" w:ascii="仿宋_GB2312" w:hAnsi="仿宋_GB2312" w:eastAsia="仿宋_GB2312" w:cs="仿宋_GB2312"/>
          <w:sz w:val="32"/>
          <w:szCs w:val="32"/>
          <w:lang w:val="en-US" w:eastAsia="zh-CN"/>
        </w:rPr>
        <w:t xml:space="preserve">，地理位置中心坐标为东经 </w:t>
      </w:r>
      <w:r>
        <w:rPr>
          <w:rFonts w:hint="default" w:ascii="仿宋_GB2312" w:hAnsi="仿宋_GB2312" w:eastAsia="仿宋_GB2312" w:cs="仿宋_GB2312"/>
          <w:sz w:val="32"/>
          <w:szCs w:val="32"/>
          <w:lang w:val="en-US" w:eastAsia="zh-CN"/>
        </w:rPr>
        <w:t>110°2</w:t>
      </w: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58.48</w:t>
      </w:r>
      <w:r>
        <w:rPr>
          <w:rFonts w:hint="default" w:ascii="仿宋_GB2312" w:hAnsi="仿宋_GB2312" w:eastAsia="仿宋_GB2312" w:cs="仿宋_GB2312"/>
          <w:sz w:val="32"/>
          <w:szCs w:val="32"/>
          <w:lang w:val="en-US" w:eastAsia="zh-CN"/>
        </w:rPr>
        <w:t>"E</w:t>
      </w:r>
      <w:r>
        <w:rPr>
          <w:rFonts w:hint="eastAsia" w:ascii="仿宋_GB2312" w:hAnsi="仿宋_GB2312" w:eastAsia="仿宋_GB2312" w:cs="仿宋_GB2312"/>
          <w:sz w:val="32"/>
          <w:szCs w:val="32"/>
          <w:lang w:val="en-US" w:eastAsia="zh-CN"/>
        </w:rPr>
        <w:t xml:space="preserve">、北纬 </w:t>
      </w:r>
      <w:r>
        <w:rPr>
          <w:rFonts w:hint="default"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en-US" w:eastAsia="zh-CN"/>
        </w:rPr>
        <w:t>23</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57.73</w:t>
      </w:r>
      <w:r>
        <w:rPr>
          <w:rFonts w:hint="default" w:ascii="仿宋_GB2312" w:hAnsi="仿宋_GB2312" w:eastAsia="仿宋_GB2312" w:cs="仿宋_GB2312"/>
          <w:sz w:val="32"/>
          <w:szCs w:val="32"/>
          <w:lang w:val="en-US" w:eastAsia="zh-CN"/>
        </w:rPr>
        <w:t>"N</w:t>
      </w:r>
      <w:r>
        <w:rPr>
          <w:rFonts w:hint="eastAsia" w:ascii="仿宋_GB2312" w:hAnsi="仿宋_GB2312" w:eastAsia="仿宋_GB2312" w:cs="仿宋_GB2312"/>
          <w:sz w:val="32"/>
          <w:szCs w:val="32"/>
          <w:lang w:val="en-US" w:eastAsia="zh-CN"/>
        </w:rPr>
        <w:t>。中纺粮油（湛江）工业有限公司大豆深加工精炼色拉油生产线废气处理设施技改项目主要建设内容为关闭预处理车间的破碎、风选工艺废气排放口，该部分废气与轧胚调质工序气筒从DA011排放口排出；中包装车间新增一个废气排放口，该车间废气由原来排气筒DA006排放，调整为经过活性炭废气处理设施处理后单独排放；精炼车间的天然气高压锅炉新增SCR处理装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项目总投资100万元，其中环保投资100万元。本项目不涉及土建工程</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kern w:val="0"/>
          <w:sz w:val="24"/>
          <w:szCs w:val="24"/>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numPr>
          <w:ilvl w:val="0"/>
          <w:numId w:val="1"/>
        </w:numPr>
        <w:suppressLineNumbers w:val="0"/>
        <w:kinsoku/>
        <w:wordWrap/>
        <w:overflowPunct/>
        <w:topLinePunct w:val="0"/>
        <w:bidi w:val="0"/>
        <w:snapToGri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应按照报告表内容组织实施。</w:t>
      </w:r>
    </w:p>
    <w:p>
      <w:pPr>
        <w:keepNext w:val="0"/>
        <w:keepLines w:val="0"/>
        <w:pageBreakBefore w:val="0"/>
        <w:widowControl/>
        <w:numPr>
          <w:ilvl w:val="0"/>
          <w:numId w:val="0"/>
        </w:numPr>
        <w:suppressLineNumbers w:val="0"/>
        <w:kinsoku/>
        <w:wordWrap/>
        <w:overflowPunct/>
        <w:topLinePunct w:val="0"/>
        <w:bidi w:val="0"/>
        <w:snapToGrid/>
        <w:spacing w:line="560" w:lineRule="exact"/>
        <w:ind w:firstLine="620"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三、</w:t>
      </w:r>
      <w:r>
        <w:rPr>
          <w:rFonts w:ascii="仿宋_GB2312" w:hAnsi="宋体" w:eastAsia="仿宋_GB2312" w:cs="仿宋_GB2312"/>
          <w:color w:val="000000"/>
          <w:kern w:val="0"/>
          <w:sz w:val="31"/>
          <w:szCs w:val="31"/>
          <w:lang w:val="en-US" w:eastAsia="zh-CN" w:bidi="ar"/>
        </w:rPr>
        <w:t>项目施工期和运营期还应重点做好</w:t>
      </w:r>
      <w:r>
        <w:rPr>
          <w:rFonts w:hint="eastAsia" w:ascii="仿宋_GB2312" w:hAnsi="宋体" w:eastAsia="仿宋_GB2312" w:cs="仿宋_GB2312"/>
          <w:color w:val="000000"/>
          <w:kern w:val="0"/>
          <w:sz w:val="31"/>
          <w:szCs w:val="31"/>
          <w:lang w:val="en-US" w:eastAsia="zh-CN" w:bidi="ar"/>
        </w:rPr>
        <w:t>以下工作：</w:t>
      </w:r>
    </w:p>
    <w:p>
      <w:pPr>
        <w:keepNext w:val="0"/>
        <w:keepLines w:val="0"/>
        <w:pageBreakBefore w:val="0"/>
        <w:widowControl w:val="0"/>
        <w:suppressLineNumbers w:val="0"/>
        <w:kinsoku/>
        <w:wordWrap w:val="0"/>
        <w:overflowPunct/>
        <w:topLinePunct w:val="0"/>
        <w:bidi w:val="0"/>
        <w:snapToGrid/>
        <w:spacing w:before="0" w:beforeAutospacing="0" w:after="0" w:afterAutospacing="0" w:line="540" w:lineRule="exact"/>
        <w:ind w:left="0" w:right="0"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suppressLineNumbers w:val="0"/>
        <w:kinsoku/>
        <w:wordWrap w:val="0"/>
        <w:overflowPunct/>
        <w:topLinePunct w:val="0"/>
        <w:bidi w:val="0"/>
        <w:snapToGrid/>
        <w:spacing w:before="0" w:beforeAutospacing="0" w:after="0" w:afterAutospacing="0" w:line="540" w:lineRule="exac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overflowPunct/>
        <w:topLinePunct w:val="0"/>
        <w:bidi w:val="0"/>
        <w:snapToGrid/>
        <w:spacing w:line="54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破碎、风选工序有组织粉尘废气执行广东省地方标准《大气污染物排放标准限值》（DB44/27-2001）第二时段二级标准，无组织排放的粉尘执行广东省地方标准《大气污染物排放标准限值》（DB44/27-2001）第二时段无组织排放监控浓度限值。中包装车间废气经</w:t>
      </w:r>
      <w:r>
        <w:rPr>
          <w:rFonts w:hint="eastAsia" w:ascii="仿宋_GB2312" w:hAnsi="仿宋_GB2312" w:eastAsia="仿宋_GB2312" w:cs="仿宋_GB2312"/>
          <w:sz w:val="32"/>
          <w:szCs w:val="32"/>
        </w:rPr>
        <w:t>过密闭收集后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采用活性炭罐处理后通过15m高的排气筒排放，</w:t>
      </w:r>
      <w:r>
        <w:rPr>
          <w:rFonts w:hint="eastAsia" w:ascii="仿宋_GB2312" w:hAnsi="仿宋_GB2312" w:eastAsia="仿宋_GB2312" w:cs="仿宋_GB2312"/>
          <w:sz w:val="32"/>
          <w:szCs w:val="32"/>
        </w:rPr>
        <w:t>非甲烷总烃执行《合成树脂工业污染物排放标准》（GB31572-2015）表 5大气污染物排放限值标准及无组织排放标准限值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厂区内非甲烷总烃</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广东省《固定污染源挥发性有机物综合排放标准》(DB44/2367-2022)的相关要求。天然气高压锅炉</w:t>
      </w:r>
      <w:r>
        <w:rPr>
          <w:rFonts w:hint="eastAsia" w:ascii="仿宋_GB2312" w:hAnsi="仿宋_GB2312" w:eastAsia="仿宋_GB2312" w:cs="仿宋_GB2312"/>
          <w:sz w:val="32"/>
          <w:szCs w:val="32"/>
          <w:lang w:val="en-US" w:eastAsia="zh-CN"/>
        </w:rPr>
        <w:t>废气通过SCR脱硝装置处理后经35m高排气筒排放，二氧化硫、氮氧化物和</w:t>
      </w:r>
      <w:r>
        <w:rPr>
          <w:rFonts w:hint="eastAsia" w:ascii="仿宋_GB2312" w:hAnsi="仿宋_GB2312" w:eastAsia="仿宋_GB2312" w:cs="仿宋_GB2312"/>
          <w:sz w:val="32"/>
          <w:szCs w:val="32"/>
        </w:rPr>
        <w:t>颗粒物的</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广东省《锅炉大气污染物排放标准》（DB44/765-2019）表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大气污染物特别排放限值的要求，氨气</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《恶臭污染物排放标准》（GB14554-93）</w:t>
      </w:r>
      <w:r>
        <w:rPr>
          <w:rFonts w:hint="eastAsia" w:ascii="仿宋_GB2312" w:hAnsi="仿宋_GB2312" w:eastAsia="仿宋_GB2312" w:cs="仿宋_GB2312"/>
          <w:sz w:val="32"/>
          <w:szCs w:val="32"/>
          <w:lang w:val="en-US" w:eastAsia="zh-CN"/>
        </w:rPr>
        <w:t>表1二级新改扩建</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厂区生活污水和生产废水均经过自建污水处理站处理后</w:t>
      </w:r>
      <w:r>
        <w:rPr>
          <w:rFonts w:hint="eastAsia" w:ascii="仿宋_GB2312" w:hAnsi="仿宋_GB2312" w:eastAsia="仿宋_GB2312" w:cs="仿宋_GB2312"/>
          <w:sz w:val="32"/>
          <w:szCs w:val="32"/>
          <w:lang w:val="en-US" w:eastAsia="zh-CN"/>
        </w:rPr>
        <w:t>排入</w:t>
      </w:r>
      <w:r>
        <w:rPr>
          <w:rFonts w:hint="eastAsia" w:ascii="仿宋_GB2312" w:hAnsi="仿宋_GB2312" w:eastAsia="仿宋_GB2312" w:cs="仿宋_GB2312"/>
          <w:sz w:val="32"/>
          <w:szCs w:val="32"/>
        </w:rPr>
        <w:t>霞山水质净化厂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广东省《水污染物排放限值》（DB44/26-2001）第二时段三级标准及霞山水质净化厂进水标准较严者</w:t>
      </w:r>
      <w:r>
        <w:rPr>
          <w:rFonts w:hint="eastAsia" w:ascii="仿宋_GB2312" w:hAnsi="仿宋_GB2312" w:eastAsia="仿宋_GB2312" w:cs="仿宋_GB2312"/>
          <w:sz w:val="32"/>
          <w:szCs w:val="32"/>
          <w:lang w:val="en-US" w:eastAsia="zh-CN"/>
        </w:rPr>
        <w:t>；项目东南、</w:t>
      </w:r>
      <w:r>
        <w:rPr>
          <w:rFonts w:hint="eastAsia" w:ascii="仿宋_GB2312" w:hAnsi="仿宋_GB2312" w:eastAsia="仿宋_GB2312" w:cs="仿宋_GB2312"/>
          <w:sz w:val="32"/>
          <w:szCs w:val="32"/>
        </w:rPr>
        <w:t>西南边界执行《工业企业厂界环境噪声排放标准》（GB12348-2008）中 3 类标准，东北</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西北边界执行《工业企业厂界环境噪声排放标准》（GB12348-2008）中4类标准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一般固废满足《一般工业固体废物贮存和填埋污染控制标准》（GB18599-2020），危险废物贮存满足《危险废物贮存污染控制标准》（GB18597-2023）</w:t>
      </w:r>
      <w:r>
        <w:rPr>
          <w:rFonts w:hint="eastAsia" w:ascii="仿宋_GB2312" w:hAnsi="仿宋_GB2312" w:eastAsia="仿宋_GB2312" w:cs="仿宋_GB2312"/>
          <w:sz w:val="32"/>
          <w:szCs w:val="32"/>
          <w:lang w:val="en-US" w:eastAsia="zh-CN"/>
        </w:rPr>
        <w:t>。</w:t>
      </w:r>
    </w:p>
    <w:p>
      <w:pPr>
        <w:keepNext w:val="0"/>
        <w:keepLines w:val="0"/>
        <w:pageBreakBefore w:val="0"/>
        <w:widowControl w:val="0"/>
        <w:kinsoku/>
        <w:overflowPunct/>
        <w:topLinePunct w:val="0"/>
        <w:bidi w:val="0"/>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0"/>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p>
    <w:p>
      <w:pPr>
        <w:pStyle w:val="10"/>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pStyle w:val="6"/>
        <w:keepNext w:val="0"/>
        <w:keepLines w:val="0"/>
        <w:pageBreakBefore w:val="0"/>
        <w:widowControl w:val="0"/>
        <w:kinsoku/>
        <w:wordWrap/>
        <w:overflowPunct/>
        <w:topLinePunct w:val="0"/>
        <w:bidi w:val="0"/>
        <w:snapToGrid/>
        <w:spacing w:line="560" w:lineRule="exact"/>
        <w:ind w:left="0" w:firstLine="640" w:firstLineChars="200"/>
        <w:jc w:val="right"/>
        <w:rPr>
          <w:rFonts w:hint="default"/>
          <w:lang w:val="en-US" w:eastAsia="zh-CN"/>
        </w:rPr>
      </w:pPr>
      <w:r>
        <w:rPr>
          <w:rFonts w:hint="eastAsia" w:ascii="仿宋_GB2312" w:hAnsi="仿宋_GB2312" w:eastAsia="仿宋_GB2312" w:cs="仿宋_GB2312"/>
          <w:sz w:val="32"/>
          <w:szCs w:val="32"/>
          <w:lang w:val="en-US" w:eastAsia="zh-CN"/>
        </w:rPr>
        <w:t>2024年10月12日</w:t>
      </w:r>
    </w:p>
    <w:p>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公开方式：主动公开</w:t>
      </w:r>
    </w:p>
    <w:sectPr>
      <w:footerReference r:id="rId4"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D711CA"/>
    <w:multiLevelType w:val="singleLevel"/>
    <w:tmpl w:val="B1D711C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23FD104A"/>
    <w:rsid w:val="00B95CDD"/>
    <w:rsid w:val="04820ADC"/>
    <w:rsid w:val="05EA06E6"/>
    <w:rsid w:val="06B55198"/>
    <w:rsid w:val="07866B35"/>
    <w:rsid w:val="0B966AC5"/>
    <w:rsid w:val="11994CC9"/>
    <w:rsid w:val="11F1104F"/>
    <w:rsid w:val="14E76E65"/>
    <w:rsid w:val="1704255E"/>
    <w:rsid w:val="1ABA46D4"/>
    <w:rsid w:val="1BDC5232"/>
    <w:rsid w:val="1E1255FD"/>
    <w:rsid w:val="1EF30D34"/>
    <w:rsid w:val="20087C8F"/>
    <w:rsid w:val="206F4ED3"/>
    <w:rsid w:val="22146DBF"/>
    <w:rsid w:val="23FD104A"/>
    <w:rsid w:val="246F78DA"/>
    <w:rsid w:val="278D7AAA"/>
    <w:rsid w:val="296323DA"/>
    <w:rsid w:val="2A047719"/>
    <w:rsid w:val="2A263DFD"/>
    <w:rsid w:val="2E1048F5"/>
    <w:rsid w:val="324F5BF1"/>
    <w:rsid w:val="387B0E2F"/>
    <w:rsid w:val="3905043C"/>
    <w:rsid w:val="3B877EBC"/>
    <w:rsid w:val="3BDA29D0"/>
    <w:rsid w:val="3DEA74EB"/>
    <w:rsid w:val="3F340649"/>
    <w:rsid w:val="416F5968"/>
    <w:rsid w:val="42862F6A"/>
    <w:rsid w:val="437E1E93"/>
    <w:rsid w:val="43A64D11"/>
    <w:rsid w:val="45CC15DB"/>
    <w:rsid w:val="47B10A89"/>
    <w:rsid w:val="492C413F"/>
    <w:rsid w:val="4D717E99"/>
    <w:rsid w:val="4D8C28D2"/>
    <w:rsid w:val="4E261AA5"/>
    <w:rsid w:val="4E992277"/>
    <w:rsid w:val="4F6939F7"/>
    <w:rsid w:val="510D2DA1"/>
    <w:rsid w:val="5196484B"/>
    <w:rsid w:val="51C34BC2"/>
    <w:rsid w:val="52A979BD"/>
    <w:rsid w:val="576C06F1"/>
    <w:rsid w:val="57792C45"/>
    <w:rsid w:val="613C540F"/>
    <w:rsid w:val="61AE19EB"/>
    <w:rsid w:val="664A412A"/>
    <w:rsid w:val="66F84506"/>
    <w:rsid w:val="674F65BD"/>
    <w:rsid w:val="68242759"/>
    <w:rsid w:val="6AE33704"/>
    <w:rsid w:val="6CD8116A"/>
    <w:rsid w:val="6D1A0FFF"/>
    <w:rsid w:val="6F0B4673"/>
    <w:rsid w:val="703A33C5"/>
    <w:rsid w:val="712437CA"/>
    <w:rsid w:val="74D177C5"/>
    <w:rsid w:val="754E7067"/>
    <w:rsid w:val="76A139D2"/>
    <w:rsid w:val="7EB6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Body Text"/>
    <w:basedOn w:val="1"/>
    <w:autoRedefine/>
    <w:qFormat/>
    <w:uiPriority w:val="0"/>
    <w:pPr>
      <w:spacing w:line="0" w:lineRule="atLeast"/>
    </w:pPr>
    <w:rPr>
      <w:rFonts w:eastAsia="小标宋"/>
      <w:sz w:val="44"/>
    </w:rPr>
  </w:style>
  <w:style w:type="paragraph" w:styleId="4">
    <w:name w:val="Plain Text"/>
    <w:basedOn w:val="1"/>
    <w:next w:val="1"/>
    <w:qFormat/>
    <w:uiPriority w:val="0"/>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7">
    <w:name w:val="table of figures"/>
    <w:basedOn w:val="1"/>
    <w:next w:val="1"/>
    <w:unhideWhenUsed/>
    <w:qFormat/>
    <w:uiPriority w:val="99"/>
    <w:pPr>
      <w:spacing w:after="0" w:afterAutospacing="0"/>
    </w:pPr>
  </w:style>
  <w:style w:type="paragraph" w:customStyle="1" w:styleId="10">
    <w:name w:val="Default"/>
    <w:basedOn w:val="11"/>
    <w:next w:val="6"/>
    <w:autoRedefine/>
    <w:qFormat/>
    <w:uiPriority w:val="0"/>
    <w:pPr>
      <w:autoSpaceDE w:val="0"/>
      <w:autoSpaceDN w:val="0"/>
    </w:pPr>
    <w:rPr>
      <w:rFonts w:hAnsi="Times New Roman" w:eastAsia="宋体" w:cs="宋体"/>
      <w:color w:val="000000"/>
      <w:sz w:val="24"/>
      <w:szCs w:val="24"/>
    </w:rPr>
  </w:style>
  <w:style w:type="paragraph" w:customStyle="1" w:styleId="11">
    <w:name w:val="纯文本1"/>
    <w:basedOn w:val="1"/>
    <w:next w:val="4"/>
    <w:autoRedefine/>
    <w:qFormat/>
    <w:uiPriority w:val="0"/>
    <w:pPr>
      <w:adjustRightInd w:val="0"/>
    </w:pPr>
    <w:rPr>
      <w:rFonts w:ascii="宋体" w:hAnsi="Courier New"/>
      <w:szCs w:val="20"/>
    </w:rPr>
  </w:style>
  <w:style w:type="paragraph" w:customStyle="1" w:styleId="12">
    <w:name w:val="表格字体杜"/>
    <w:basedOn w:val="1"/>
    <w:autoRedefine/>
    <w:qFormat/>
    <w:uiPriority w:val="0"/>
    <w:pPr>
      <w:adjustRightInd w:val="0"/>
      <w:snapToGrid w:val="0"/>
      <w:jc w:val="center"/>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1368</Words>
  <Characters>1536</Characters>
  <Lines>0</Lines>
  <Paragraphs>0</Paragraphs>
  <TotalTime>9</TotalTime>
  <ScaleCrop>false</ScaleCrop>
  <LinksUpToDate>false</LinksUpToDate>
  <CharactersWithSpaces>1547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2022-09-15T02:44:00Z</dcterms:created>
  <dc:creator>sghnc</dc:creator>
  <cp:lastModifiedBy>孙不鸦</cp:lastModifiedBy>
  <cp:lastPrinted>2024-07-11T00:17:00Z</cp:lastPrinted>
  <dcterms:modified xsi:type="dcterms:W3CDTF">2024-10-25T07:31:10Z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1395D009F8F14F86953E531F14A6ACE5</vt:lpwstr>
  </property>
</Properties>
</file>