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cs="仿宋_GB2312"/>
          <w:color w:val="000000" w:themeColor="text1"/>
          <w:sz w:val="32"/>
          <w:szCs w:val="32"/>
          <w:highlight w:val="none"/>
          <w:lang w:val="en-US" w:eastAsia="zh-CN"/>
          <w14:textFill>
            <w14:solidFill>
              <w14:schemeClr w14:val="tx1"/>
            </w14:solidFill>
          </w14:textFill>
        </w:rPr>
      </w:pPr>
      <w:r>
        <w:rPr>
          <w:rFonts w:hint="eastAsia" w:cs="仿宋_GB2312"/>
          <w:color w:val="000000" w:themeColor="text1"/>
          <w:sz w:val="32"/>
          <w:szCs w:val="32"/>
          <w:highlight w:val="none"/>
          <w:lang w:val="en-US" w:eastAsia="zh-CN"/>
          <w14:textFill>
            <w14:solidFill>
              <w14:schemeClr w14:val="tx1"/>
            </w14:solidFill>
          </w14:textFill>
        </w:rPr>
        <w:t>附件：</w:t>
      </w:r>
      <w:bookmarkStart w:id="0" w:name="_GoBack"/>
      <w:bookmarkEnd w:id="0"/>
    </w:p>
    <w:p>
      <w:pPr>
        <w:pStyle w:val="2"/>
        <w:ind w:left="0" w:leftChars="0" w:firstLine="880" w:firstLineChars="200"/>
        <w:jc w:val="center"/>
        <w:rPr>
          <w:rFonts w:hint="eastAsia" w:ascii="仿宋_GB2312" w:hAnsi="仿宋_GB2312" w:eastAsia="仿宋_GB2312" w:cs="仿宋_GB2312"/>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湛江市市区普通住宅前期物业服务收费政府指导价标准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各项目的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服务内容分为基本服务及分级服务，其中基本服务为各项服务必须执行的服务内容，分级服务细</w:t>
      </w:r>
      <w:r>
        <w:rPr>
          <w:rFonts w:hint="eastAsia" w:ascii="仿宋_GB2312" w:hAnsi="仿宋_GB2312" w:eastAsia="仿宋_GB2312" w:cs="仿宋_GB2312"/>
          <w:color w:val="000000" w:themeColor="text1"/>
          <w:sz w:val="32"/>
          <w:szCs w:val="32"/>
          <w14:textFill>
            <w14:solidFill>
              <w14:schemeClr w14:val="tx1"/>
            </w14:solidFill>
          </w14:textFill>
        </w:rPr>
        <w:t>分为五级，等级从高到低，最高为一级，最低为五级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没有达到该级别全部内容的，应当执行低一级别的收费标准，各项目下不同等级服务标准可自由组合</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bl>
      <w:tblPr>
        <w:tblStyle w:val="6"/>
        <w:tblW w:w="20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64"/>
        <w:gridCol w:w="1560"/>
        <w:gridCol w:w="1560"/>
        <w:gridCol w:w="5060"/>
        <w:gridCol w:w="1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79"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t>项目</w:t>
            </w:r>
          </w:p>
        </w:tc>
        <w:tc>
          <w:tcPr>
            <w:tcW w:w="3120"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t>政府指导价标准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000000" w:themeColor="text1"/>
                <w:kern w:val="2"/>
                <w:sz w:val="32"/>
                <w:szCs w:val="32"/>
                <w:highlight w:val="none"/>
                <w:vertAlign w:val="baseli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szCs w:val="24"/>
                <w:highlight w:val="none"/>
                <w14:textFill>
                  <w14:solidFill>
                    <w14:schemeClr w14:val="tx1"/>
                  </w14:solidFill>
                </w14:textFill>
              </w:rPr>
              <w:t>（元/平方米·月）</w:t>
            </w:r>
          </w:p>
        </w:tc>
        <w:tc>
          <w:tcPr>
            <w:tcW w:w="16121" w:type="dxa"/>
            <w:gridSpan w:val="2"/>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Calibri" w:hAnsi="Calibri" w:eastAsia="宋体" w:cs="Times New Roman"/>
                <w:color w:val="000000" w:themeColor="text1"/>
                <w:kern w:val="2"/>
                <w:sz w:val="32"/>
                <w:szCs w:val="32"/>
                <w:highlight w:val="none"/>
                <w:vertAlign w:val="baseli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t>服务</w:t>
            </w:r>
            <w:r>
              <w:rPr>
                <w:rFonts w:hint="eastAsia" w:ascii="方正黑体_GBK" w:hAnsi="方正黑体_GBK" w:eastAsia="方正黑体_GBK" w:cs="方正黑体_GBK"/>
                <w:b w:val="0"/>
                <w:bCs w:val="0"/>
                <w:color w:val="000000" w:themeColor="text1"/>
                <w:kern w:val="0"/>
                <w:sz w:val="32"/>
                <w:szCs w:val="32"/>
                <w:highlight w:val="no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1679" w:type="dxa"/>
            <w:gridSpan w:val="2"/>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pPr>
          </w:p>
        </w:tc>
        <w:tc>
          <w:tcPr>
            <w:tcW w:w="15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t>有电梯</w:t>
            </w:r>
          </w:p>
        </w:tc>
        <w:tc>
          <w:tcPr>
            <w:tcW w:w="15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t>无电梯</w:t>
            </w:r>
          </w:p>
        </w:tc>
        <w:tc>
          <w:tcPr>
            <w:tcW w:w="50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t>基本服务</w:t>
            </w:r>
            <w:r>
              <w:rPr>
                <w:rFonts w:hint="eastAsia" w:ascii="方正黑体_GBK" w:hAnsi="方正黑体_GBK" w:eastAsia="方正黑体_GBK" w:cs="方正黑体_GBK"/>
                <w:b w:val="0"/>
                <w:bCs w:val="0"/>
                <w:color w:val="000000" w:themeColor="text1"/>
                <w:kern w:val="0"/>
                <w:sz w:val="32"/>
                <w:szCs w:val="32"/>
                <w:highlight w:val="none"/>
                <w:lang w:val="en-US" w:eastAsia="zh-CN"/>
                <w14:textFill>
                  <w14:solidFill>
                    <w14:schemeClr w14:val="tx1"/>
                  </w14:solidFill>
                </w14:textFill>
              </w:rPr>
              <w:t>标准</w:t>
            </w:r>
          </w:p>
        </w:tc>
        <w:tc>
          <w:tcPr>
            <w:tcW w:w="1106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14:textFill>
                  <w14:solidFill>
                    <w14:schemeClr w14:val="tx1"/>
                  </w14:solidFill>
                </w14:textFill>
              </w:rPr>
              <w:t>分级服务</w:t>
            </w:r>
            <w:r>
              <w:rPr>
                <w:rFonts w:hint="eastAsia" w:ascii="方正黑体_GBK" w:hAnsi="方正黑体_GBK" w:eastAsia="方正黑体_GBK" w:cs="方正黑体_GBK"/>
                <w:b w:val="0"/>
                <w:bCs w:val="0"/>
                <w:color w:val="000000" w:themeColor="text1"/>
                <w:kern w:val="0"/>
                <w:sz w:val="32"/>
                <w:szCs w:val="32"/>
                <w:highlight w:val="none"/>
                <w:lang w:val="en-US" w:eastAsia="zh-CN"/>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(一)综合管理服务</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0.73</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0.55</w:t>
            </w:r>
          </w:p>
        </w:tc>
        <w:tc>
          <w:tcPr>
            <w:tcW w:w="506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1.服务与被服务方签订物业服务合同，双方权利义务关系明确；</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2.财务管理运作规范，账目清晰，做到“三独立”（①独立建账②独立账户③独立报税）；</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3.有完善的管理方案，员工岗位责任与考核制度、报修服务与投诉处理制度、业主（用户）资料保密制度、员工工作程序与工作标准等制度健全；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4.物业服务档案资料齐全、分类科学、管理完善、易于检索；</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5.管理人员服装统一、仪表整洁、挂牌上岗、行为规范；</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6.公示并提供24小时热线电话服务；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7.按规定定期公开收费项目、收费标准、服务内容、办事制度，接受业主监督。</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8.在中国共产党乡镇（街道）党组织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和湛江市物业行业党委</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的领导下依法依规开展物业服务活动。</w:t>
            </w: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1.设置管理处，办公地点有专门的业主或使用人接待场所，办公设施及办公用品配置完备；</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2.周一至周日每天</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不少于8小时在物业服务接待中心或专门的接待场所进行业务接待</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设置24小时服务电话，提供24小时线上服务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3.物业服务人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每季度</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采取书面通知、在物业服务区域内显著位置公布或者按照管理规约、业主大会议事规则约定的其他方式向业主公开</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上季度的公摊收支情况、维修资金使用情况、业主共有部分的经营与收益情况等内容</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4.对业主或非业主使用人的求助、咨询即时处理，对业主或非业主使用人的投诉即时约定答复时间（答复时限不超过24小时），诉求跟进完毕，有相关回访记录；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5.建立档案管理制度，配备专（兼）职档案资料管理员，按物业服务项目建立档案卷宗，资料齐全、分类科学、管理完善、易于检索；</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6.建立内部稽核制度，并做好内部审计，财务工作人员会同总经理专人定期进行财务清查，保证账薄记录与实物、款项相符；</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7.建立财务不相容职务分离制度，建立健全出纳账簿，严格审核收付凭证；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8.按照国家会计制度的规定记账，妥善保管会计凭证、会计账薄和其他会计资料；</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9.能根据业主需求提供特约服务和便民服务；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10.节假日有专题布置，每年组织不少于</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社区活动；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11.配备物业服务经理，其有3年以上物业服务经理任职经历；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每年不低于1次按楼栋比例安排满意率抽样调查，调查数量为业主或物业使用人总户数的10%以上，征询业主对物业服务的满意度，满意率90%以上，并公示满意率调查结果、服务质量整改计划和问题处理完成情况。</w:t>
            </w:r>
          </w:p>
          <w:p>
            <w:pPr>
              <w:pStyle w:val="2"/>
              <w:ind w:left="0" w:leftChars="0" w:firstLine="0" w:firstLineChars="0"/>
              <w:rPr>
                <w:rFonts w:hint="default"/>
                <w:color w:val="000000" w:themeColor="text1"/>
                <w:lang w:val="en-US" w:eastAsia="zh-CN"/>
                <w14:textFill>
                  <w14:solidFill>
                    <w14:schemeClr w14:val="tx1"/>
                  </w14:solidFill>
                </w14:textFill>
              </w:rPr>
            </w:pPr>
            <w:r>
              <w:rPr>
                <w:rFonts w:hint="eastAsia" w:cs="仿宋_GB2312"/>
                <w:color w:val="000000" w:themeColor="text1"/>
                <w:kern w:val="2"/>
                <w:sz w:val="28"/>
                <w:szCs w:val="28"/>
                <w:lang w:val="en-US" w:eastAsia="zh-CN" w:bidi="ar-SA"/>
                <w14:textFill>
                  <w14:solidFill>
                    <w14:schemeClr w14:val="tx1"/>
                  </w14:solidFill>
                </w14:textFill>
              </w:rPr>
              <w:t>13.</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物业服务企业依照中国共产党章程的规定设立中国共产党的基层组织，开展党的活动。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(一)综合管理服务</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0.59</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0.45</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1.服务与被服务方签订物业服务合同，双方权利义务关系明确；</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2.财务管理运作规范，账目清晰，做到“三独立”（①独立建账②独立账户③独立报税）；</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3.有完善的管理方案，员工岗位责任与考核制度、报修服务与投诉处理制度、业主（用户）资料保密制度、员工工作程序与工作标准等制度健全；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4.物业服务档案资料齐全、分类科学、管理完善、易于检索；</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5.管理人员服装统一、仪表整洁、挂牌上岗、行为规范；</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6.公示并提供24小时热线电话服务；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7.按规定定期公开收费项目、收费标准、服务内容、办事制度，接受业主监督。</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8.在中国共产党乡镇（街道）党组织的领导下依法依规开展物业服务活动。物业服务企业依照中国共产党章程的规定设立中国共产党的基层组织，开展党的活动。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1.设置管理处，办公地点有专门的业主或使用人接待场所，办公设施及办公用品配置完备；</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2.周一至周日每天</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不少于8小时在物业服务接待中心或专门的接待场所进行业务接待</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设置线上服务电话，每天至少提供16小时线上服务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3.物业服务人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每季度</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采取书面通知、在物业服务区域内显著位置公布或者按照管理规约、业主大会议事规则约定的其他方式向业主公开</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上季度的公摊收支情况、维修资金使用情况、业主共有部分的经营与收益情况等内容</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4.对业主或非业主使用人的求助、咨询即时处理，对业主或非业主使用人的投诉即时约定答复时间（答复时限不超过24小时），诉求跟进完毕，有相关回访记录；</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5.建立档案管理制度，配备专（兼）职档案资料管理员，按物业服务项目建立档案卷宗，资料齐全、分类科学、管理完善、易于检索；</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6.财务工作人员会同总经理专人定期进行财务清查，保证账记录与实物、款项相符；</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7.建立财务不相容职务分离制度，建立健全出纳账簿，严格审核收付凭证；</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8.按照国家会计制度的规定记账，妥善保管会计凭证、会计账薄和其他会计资料；</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9.能根据业主需求提供特约服务和便民服务；</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10.节假日有专题布置，每年组织不少于</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社区活动；</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11.配备物业服务经理，其有2年以上物业服务经理任职经历；</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12.每年不低于1次按楼栋比例安排满意率抽样调查，调查数量为业主或物业使用人总户数的10%以上，征询业主对物业服务的满意度，满意率85%以上，并公示满意率调查结果、服务质量整改计划和问题处理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0.45</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0.35</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1.设置管理处，办公设施及办公用品配置完备；</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2.周一至周日每天不少于8小时在物业服务接待中心或专门的接待场所进行业务接待，</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设置线上服务电话，每天至少提供12小时线上服务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3.物业服务人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每半年</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采取书面通知、在物业服务区域内显著位置公布或者按照管理规约、业主大会议事规则约定的其他方式向业主公开</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公摊收支情况、维修资金使用情况、业主共有部分的经营与收益情况等内容</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4.对业主或非业主使用人的求助、咨询即时处理，对业主或非业主使用人的投诉即时约定答复时间（答复时限不超过24小时），诉求跟进完毕，有相关回访记录；</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5.建立档案管理制度，配备专（兼）职档案资料管理员，按物业服务项目建立档案卷宗，资料齐全、分类科学、管理完善、易于检索；</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6.建立财务不相容职务分离制度，建立健全出纳账簿，严格审核收付凭证；</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7.按照国家会计制度的规定记账，妥善保管会计凭证、会计账薄和其他会计资料；</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8.能根据业主需求提供特约服务和便民服务；</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9.节假日有专题布置，每年组织不少于1次社区活动；</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10.配备物业服务经理，其有1年以上物业服务经理任职经历；</w:t>
            </w:r>
          </w:p>
          <w:p>
            <w:pPr>
              <w:keepNext w:val="0"/>
              <w:keepLines w:val="0"/>
              <w:pageBreakBefore w:val="0"/>
              <w:widowControl w:val="0"/>
              <w:kinsoku/>
              <w:wordWrap/>
              <w:overflowPunct/>
              <w:topLinePunct w:val="0"/>
              <w:autoSpaceDE/>
              <w:autoSpaceDN/>
              <w:bidi w:val="0"/>
              <w:adjustRightInd/>
              <w:snapToGrid/>
              <w:spacing w:line="348"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每年不低于1次按楼栋比例安排满意率抽样调查，调查数量为业主或物业使用人总户数的10%以上，征询业主对物业服务的满意度，满意率80%以上，并公示满意率调查结果、服务质量整改计划和问题处理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(一)综合管理服务</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0.32</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0.25</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1.服务与被服务方签订物业服务合同，双方权利义务关系明确；</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2.财务管理运作规范，账目清晰，做到“三独立”（①独立建账②独立账户③独立报税）；</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3.有完善的管理方案，员工岗位责任与考核制度、报修服务与投诉处理制度、业主（用户）资料保密制度、员工工作程序与工作标准等制度健全；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4.物业服务档案资料齐全、分类科学、管理完善、易于检索；</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5.管理人员服装统一、仪表整洁、挂牌上岗、行为规范；</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6.公示并提供24小时热线电话服务；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7.按规定定期公开收费项目、收费标准、服务内容、办事制度，接受业主监督。</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8.在中国共产党乡镇（街道）党组织的领导下依法依规开展物业服务活动。物业服务企业依照中国共产党章程的规定设立中国共产党的基层组织，开展党的活动。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1.设置管理处，办公设施及办公用品配置完备；</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2.周一至周五每天不少于8小时、周六周日每天不少于4小时在管理处或专门的接待场所进行业务接待；</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3.物业服务人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每半年</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采取书面通知、在物业服务区域内显著位置公布或者按照管理规约、业主大会议事规则约定的其他方式向业主公开</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公摊收支情况、维修资金使用情况、业主共有部分的经营与收益情况等内容</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4.对业主或非业主使用人的求助、咨询即时处理，对业主或非业主使用人的投诉在48小时内答复，诉求跟进完毕，有相关回访记录；</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5.建立档案管理制度，配备专（兼）职档案资料管理员，按物业服务项目建立档案卷宗，资料齐全、分类科学、管理完善、易于检索；</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6.建立健全出纳账簿，严格审核收付凭证；</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7.按照国家会计制度的规定记账，妥善保管会计凭证、会计账薄和其他会计资料；</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8.每年不低于1次按楼栋比例安排满意率抽样调查，调查数量为业主或物业使用人总户数的10%以上，征询业主对物业服务的满意度，满意率75%以上，并公示满意率调查结果、服务质量整改计划和问题处理完成情况。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0.15</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1.不要求设置物业管理处，服务管理人员发现问题及时处理，方式包括但不限于每日巡查、电话值班等；</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2.周一至周日每天不少于4小时在物业服务区域内指定地点或与业主和非业主使用人约定的地点进行业务接待；</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3.物业服务人</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每年</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采取书面通知、在物业服务区域内显著位置公布或者按照管理规约、业主大会议事规则约定的其他方式向业主公开</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公摊收支情况、维修资金使用情况、业主共有部分的经营与收益情况等内容</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4.对业主或非业主使用人的求助、咨询即时处理，对业主或非业主使用人的投诉在48小时内答复，诉求跟进完毕，有相关回访记录；</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5.建立档案管理制度，配备专（兼）职档案资料管理员，按物业服务项目建立档案卷宗，资料齐全、分类科学、管理完善、易于检索；</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6.按照国家会计制度的规定记账，妥善保管会计凭证、会计账薄和其他会计资料；</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7.每年不低于1次按楼栋比例安排满意率抽样调查，调查数量为业主或物业使用人总户数的10%以上，征询业主对物业服务的满意度，满意率70%以上，并公示满意率调查结果、服务质量整改计划和问题处理完成情况。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物业共用部位和共用设施设备维护</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0.82</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0.30</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1.建立物业共用部位、共用设施设备的管理、巡查、维修保养制度及巡查维修档案记录；</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2.建立共用设施设备安全操作规程、紧急处理预案等规章制度；建立各类共用设施设备的运行档案，记录齐全；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3.对小区内危险隐患部位设置安全防范、警示标识或维护设施；</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4.共用设施设备有国家规范的，应达到规定的保养标准；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5.共用设施设备配有专人管理，定期对特种设备安全管理人员进行安全培训；</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6.各类设施设备的标志清晰明确、规范齐全；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7.设备用房合理设置挡鼠板、干湿温度计、灭火器等安全设施设备，保持通风、照明正常，关门上锁责任到人；</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消防控制室24小时双人值守，从事建筑消防设施巡查人员（消防技术服务机构从业人员）应持证上岗，熟悉现场设施设备操作、报警确警流程，熟悉消防设施设备的运行情况，有完善的巡查记录。消防设施、器材与具备从业条件的消防技术服务机构签订维护保养、检测评估合同，监督履行合同和维保记录完整；</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9.小区道路、场地保持基本平整，不积水；</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10.窖井不漫溢，保证排水管道通畅；</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受理业主或物业使用人的装饰装修申报登记，告知业主或使用人装修须知，监督装修过程，对业主或物业使用人提出的装修方案应在3-5个工作日内反馈意见；建立装饰装修管理档案，工作记录清晰。对违规装修、违章搭建及时劝阻、制止或报告。</w:t>
            </w: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每半年1次对房屋结构进行检查，涉及使用安全的部位每季检查1次，发现损坏24小时内告知相关业主或非业主使用人申请房屋安全鉴定，并做好记录及必要的防护措施，对非由维修资金、业主共有资金支出的损坏应及时安排修理；</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3.每半月1次巡查围墙、屋面排水沟、楼内外排水管道等，保持围墙完好（铁栅栏围墙表面无锈蚀），保障排水畅通；</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4.每周1次巡查道路、路面、井盖等，保持路面平整、无破损、无积水；</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5.每日1次巡查楼内公共部位门窗及休闲椅、凉亭、室外健身设施、儿童乐园等户外设施，保持玻璃、门窗配件完好，保证户外设施安全使用；</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6.每日1次以上巡检并及时修复损坏的公共照明设备，保持灯具完好，公共照明设备完好率在</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99%以上</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各类共用设施设备系统每日检查1次，每月保养1次，设备房每周清洁1次；消防水泵或内燃机驱动的消防水泵应每月启动运转一次，消防设施每年进行1次全面检测，检测记录完整准确，存档备查；电梯配置必要的专业救助工具及24小时不间断通讯设备，出现困人情况10分钟内到位，按有关技术规范要求处理，及时解救被困乘客；</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8.24小时受理业主或非业主使用人报修，对有可能发生人身财产损害、影响业主和非业主使用人正常生活，或产生较大影响的小区公共设施设备故障（如电梯运行故障、供配电系统故障、供水故障等）等急修项目半小时内到现场处理，其余一般修理1天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二级</w:t>
            </w:r>
          </w:p>
        </w:tc>
        <w:tc>
          <w:tcPr>
            <w:tcW w:w="15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0.68</w:t>
            </w:r>
          </w:p>
        </w:tc>
        <w:tc>
          <w:tcPr>
            <w:tcW w:w="15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0.25</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主要出入口或指定区域设置小区平面图，小区内主要路口设有路标，房屋组团、栋、单元（门）、户门标识明显，对危险隐患部位设置安全防范警示标识及隔阻设施，并在主要通道设置安全疏散指示和事故照明设施，每月检查1次上述标识设施，保证清晰完整，设施运行正常；</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2.每年1次对房屋结构进行检查，发现损坏48小时内告知相关业主或非业主使用人申请房屋安全鉴定，并做好记录及必要的防护措施，对非由维修资金、业主共有资金支出的损坏应及时安排修理；</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3.每月1次巡查围墙、屋面排水沟、楼内外排水管道等，保持围墙完好（铁栅栏围墙表面无锈蚀），保障排水畅通；</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4.每2周1次巡查道路、路面、井盖等，保持路面平整、无破损、无积水；</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5.每日1次巡查楼内公共部位门窗及休闲椅、凉亭、室外健身设施、儿童乐园等户外设施，保持玻璃、门窗配件完好，保证户外设施安全使用；</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6.每日1次以上巡检并及时修复损坏的公共照明设备，保持灯具完好，公共照明设备完好率在98%以上；</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各类共用设施设备系统每日检查1次，每2月保养1次，设备房每2周清洁1次；消防水泵或内燃机驱动的消防水泵应每月启动运转一次，消防设施每年进行1次全面检测，检测记录完整准确，存档备查；电梯配置必要的专业救助工具及24小时不间断通讯设备，出现困人情况10分钟内到位，按有关技术规范要求处理，及时解救被困乘客；</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8.24小时受理业主或非业主使用人报修，对有可能发生人身财产损害、影响业主和非业主使用人正常生活，或产生较大影响的小区公共设施设备故障（如电梯运行故障、供配电系统故障、供水故障等）等急修项目半小时内到现场处理，其余一般修理1天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物业共用部位和共用设施设备维护</w:t>
            </w:r>
          </w:p>
        </w:tc>
        <w:tc>
          <w:tcPr>
            <w:tcW w:w="7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5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0.54</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1.小区内主要路口设有路标，房屋组团、栋、单元（门）、户门标识明显，对危险隐患部位设置安全防范警示标识或维护设施，每月检查1次上述标识设施，保证清晰完整，设施运行正常；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2.发现房屋结构损坏48小时内告知相关业主或非业主使用人申请房屋安全鉴定，并做好记录及必要的防护措施；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3.每季度2次巡查围墙、屋面排水沟、楼内外排水管道等，保持围墙完好，保障排水畅通；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4.每月1次巡查道路、路面、井盖等，保持路面平整、无积水；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5.每日1次巡查楼内公共部位门窗及休闲椅、凉亭、室外健身设施、儿童乐园等户外设施，保持玻璃、门窗配件完好，保证户外设施安全使用；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6.每周3次巡检公共照明设备，修复损坏的灯具，公共照明设备完好率在95%以上；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各类共用设施设备系统每周检查2次，每季度保养1次，设备房每月清洁1次；消防水泵或内燃机驱动的消防水泵应每月启动运转一次，消防设施每年进行1次全面检测，检测记录完整准确，存档备查；电梯配置必要的专业救助工具及24小时不间断通讯设备，出现困人情况15分钟内到位，按有关技术规范要求处理，及时解救被困乘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每日12小时受理业主或非业主使用人报修，对有可能发生人身财产损害、影响业主和非业主使用人正常生活，或产生较大影响的小区公共设施设备故障（如电梯运行故障、供配电系统故障、供水故障等）等急修项目半小时内到现场处理，其余一般修理1天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物业共用部位和共用设施设备维护</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0.41</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0.15</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1..建立物业共用部位、共用设施设备的管理、巡查、维修保养制度及巡查维修档案记录；</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2.建立共用设施设备安全操作规程、紧急处理预案等规章制度；建立各类共用设施设备的运行档案，记录齐全；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3.对小区内危险隐患部位设置安全防范、警示标识或维护设施；</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4.共用设施设备有国家规范的，应达到规定的保养标准；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5.共用设施设备配有专人管理，定期对特种设备安全管理人员进行安全培训；</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6.各类设施设备的标志清晰明确、规范齐全；</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7.设备用房合理设置挡鼠板、干湿温度计、灭火器等安全设施设备，保持通风、照明正常，关门上锁责任到人；</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消防控制室24小时双人值守，从事建筑消防设施巡查人员（消防技术服务机构从业人员）应持证上岗，熟悉现场设施设备操作、报警确警流程，熟悉消防设施设备的运行情况，有完善的巡查记录。消防设施、器材与具备从业条件的消防技术服务机构签订维护保养、检测评估合同，监督履行合同和维保记录完整；</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9.小区道路、场地保持基本平整，不积水；</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10.窖井不漫溢，保证排水管道通畅；</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11.受理业主或物业使用人的装饰装修申报登记，告知业主或使用人装修须知，监督装修过程，对业主或物业使用人提出的装修方案应在3-5个工作日内反馈意见；建立装饰装修管理档案，工作记录清晰。对违规装修、违章搭建及时劝阻、制止或报告。</w:t>
            </w: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1.对危险隐患部位设置安全防范警示标识或维护设施，每月检查1次上述标识设施，保证清晰完整，设施运行正常；</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2.发现房屋结构损坏48小时内告知相关业主或非业主使用人申请房屋安全鉴定，并做好记录及必要的防护措施；</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3.每季度2次巡查围墙、屋面排水沟、楼内外排水管道等；</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4.每季度2次巡查道路、路面、井盖等；</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5.每周2次巡查楼内公共部位门窗及休闲椅、凉亭、室外健身设施、儿童乐园等户外设施；</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6.每周2次巡检公共照明设备，修复损坏的灯具，公共照明设备完好率在90%以上；</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各类共用设施设备系统每周检查1次，每季度保养1次，设备房每季度清洁1次；消防水泵或内燃机驱动的消防水泵应每月启动运转一次，消防设施每年进行1次全面检测，检测记录完整准确，存档备查；电梯配置必要的专业救助工具及24小时不间断通讯设备，出现困人情况15分钟内到位，按有关技术规范要求处理，及时解救被困乘客；</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每日12小时受理业主或非业主使用人报修，对有可能发生人身财产损害、影响业主和非业主使用人正常生活，或产生较大影响的小区公共设施设备故障（如电梯运行故障、供配电系统故障、供水故障等）等急修项目1小时内到现场处理，其余一般修理2天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0.27</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1.对危险隐患部位设置安全防范警示标识或维护设施，每月检查1次上述标识设施，保证清晰完整，设施运行正常；</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2.发现房屋结构损坏48小时内告知相关业主或非业主使用人申请房屋安全鉴定，并做好记录及必要的防护措施；</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3.每季度1次巡查围墙、屋面排水沟、楼内外排水管道等；</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4.每季度1次巡查道路、路面、井盖等；</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5.每周1次巡查楼内公共部位门窗及休闲椅、凉亭、室外健身设施、儿童乐园等户外设施；</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6.每周2次巡检公共照明设备，修复损坏的灯具，公共照明设备完好率在90%以上；</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各类共用设施设备系统每两周检查1次，每半年保养1次，设备房每半年清洁1次；消防水泵或内燃机驱动的消防水泵应每月启动运转一次，消防设施每年进行1次全面检测，检测记录完整准确，存档备查；电梯配置必要的专业救助工具及24小时不间断通讯设备，出现困人情况15分钟内到位，按有关技术规范要求处理，及时解救被困乘客；</w:t>
            </w:r>
          </w:p>
          <w:p>
            <w:pPr>
              <w:keepNext w:val="0"/>
              <w:keepLines w:val="0"/>
              <w:pageBreakBefore w:val="0"/>
              <w:widowControl w:val="0"/>
              <w:kinsoku/>
              <w:wordWrap/>
              <w:overflowPunct/>
              <w:topLinePunct w:val="0"/>
              <w:autoSpaceDE/>
              <w:autoSpaceDN/>
              <w:bidi w:val="0"/>
              <w:adjustRightInd/>
              <w:snapToGrid/>
              <w:spacing w:line="396"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每日8小时受理业主或非业主使用人报修，对有可能发生人身财产损害、影响业主和非业主使用人正常生活，或产生较大影响的小区公共设施设备故障（如电梯运行故障、供配电系统故障、供水故障等）等急修项目2小时内到现场处理，其余一般修理3天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公共秩序维护</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0.59</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0.60</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1.配有专职的公共秩序维护员，24小时值班；</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2.建立公共秩序维护员管理规定、公共秩序维护员站岗值勤标准、公共秩序维护员巡逻值勤标准、公共秩序维护员交接班要求、公共秩序维护员培训制度、人员和大宗物品进出登记制度等规章制度；</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3.公共秩序维护员上岗时佩戴统一标志，穿戴统一服装；</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4.制定火警、盗警、地震、台风、爆炸、人员急救、煤气泄漏、高空掷（坠）物伤人及其他不可预见紧急事件等应急处理预案；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5.对进出车辆进行管理和疏导，每年不低于1次重新核对车辆出入信息，人车分流，车辆停放有序；</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6.应当每年至少对高层住宅建筑的居住人员进行一次消防安全教育培训，进行一次疏散演练；</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7.接到火警、警情、异常情况或住户紧急求助信号后，公共秩序维护员应按规定及时赶到现场进行处理。</w:t>
            </w: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1.公共秩序维护员以中青年为主，55岁以下秩序维护员占比不低于50%。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2.小区设有监控中心，配备电子巡更、录像监控、楼宇对讲、周界报警、住户报警、门锁智能卡中4项以上技防设施，24小时开通；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3.各出入口24小时值班看守，并有详细交接班记录和外来车辆的登记记录；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公共秩序维护员配备电子巡更设备，对住宅小区内重点区域、重点部位的巡查每天每4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5.对公共秩序维护员的理论及实操培训全年不少于60课时；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6.中央监控室24小时专人值守，并做好值班记录；重要部位监控录像保存不低于30天。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0.50</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0.50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1.公共秩序维护员以中青年为主，55岁以下秩序维护员占比不低于50%。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2.小区设有监控中心，配备电子巡更、录像监控、楼宇对讲、周界报警、住户报警、门锁智能卡中3项以上技防设施，24小时开通；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3.各出入口24小时值班看守，并有详细交接班记录和外来车辆的登记记录；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公共秩序维护员配备电子巡更设备，对住宅小区内重点区域、重点部位的巡查每天每6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5.对公共秩序维护员的理论及实操培训全年不少于50课时；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6.中央监控室24小时专人值守，并做好值班记录；重要部位监控录像保存不低于15天。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0.42</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0.40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1.小区设有监控中心，配备电子巡更、录像监控、楼宇对讲、周界报警、住户报警、门锁智能卡中2项以上技防设施，24小时开通；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2.各出入口24小时值班看守，并有详细交接班记录和外来车辆的登记记录；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秩序维护员配备电子巡更设备，对住宅小区内重点区域、重点部位的巡查每天每8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4.对公共秩序维护员的理论及实操培训全年不少于40课时；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5.中央监控室24小时专人值守，并做好值班记录；重要部位监控录像保存不低于10天。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公共秩序维护</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0.32</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0.30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1.小区主出入口24小时值班看守，边门定时开放并专人看管，门卫有交接班记录；</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公共秩序维护员配备电子巡更设备，对住宅小区内重点区域、重点部位的巡查每天每12小时巡查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3.对公共秩序维护员的理论及实操培训全年不少于30课时；</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4.中央监控室24小时专人值守，并做好值班记录；重要部位监控录像保存不低于7天。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0.23</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1.小区主出入口24小时值班看守，边门定时开放；</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公共秩序维护员配备电子巡更设备，对住宅小区内重点区域、重点部位的巡查每天不少于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3.对公共秩序维护员的理论及实操培训全年不少于20课时；</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4.监控室24小时专人值守，并做好值班记录。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保洁服务</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0.27</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0.30</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1.各类清洁设施设备配备齐全，并有专人管理；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2.制定环境卫生管理规定、环境卫生质量标准、卫生设施维护保养办法、防疫应急预案等规章制度；</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3.垃圾日产日清，保持公共区域整洁、无异味；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4.使用环保的清洁剂；</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5.按照垃圾分类的要求设置垃圾收集点，垃圾收集点周围地面、分类垃圾桶无污迹、无异味。</w:t>
            </w: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1.楼道、道路、绿地等公共部位的清洁每天不少于2次，目视地面、绿地干净；</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2.电梯轿厢、操作板、地面等清洁保养每天不少于2次；电梯门壁打蜡上光每月不少于1次，表面光亮、无污迹；大堂地面根据材质情况每月不少于1次进行抛光保养；</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3.公共雨、污水管道每半年疏通1次；雨、污水井每月检查1次，并视检查情况及时清掏；化粪池每月检查1次，每半年清掏1次，发现异常及时清掏；</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4.做好白蚁及卫生虫害的防治工作，其中4-11月的灭四害消杀工作每月不少于3次，其余月份每月不少于1次，消杀前向业主及非业主使用人发出告知信息。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0.23</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0.25</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1.楼道、道路、绿地等公共部位的清洁每天不少于2次，目视地面、绿地干净；</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2.电梯轿厢、操作板、地面等清洁保养每天不少于2次；大堂地面根据材质情况每季度不少于2次进行抛光保养；</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3.公共雨、污水管道每年疏通1次；雨、污水井每月检查1次，并视检查情况及时清掏；化粪池每月检查1次，每半年清掏1次，发现异常及时清掏；</w:t>
            </w:r>
          </w:p>
          <w:p>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4.做好白蚁及卫生虫害的防治工作，其中4-11月的灭四害消杀工作每月不少于2次，其余月份每月不少于1次，消杀前向业主及非业主使用人发出告知信息。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保洁服务</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0.20</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1.各类清洁设施设备配备齐全，并有专人管理；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2.制定环境卫生管理规定、环境卫生质量标准、卫生设施维护保养办法、防疫应急预案等规章制度；</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3.垃圾日产日清，保持公共区域整洁、无异味；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4.使用环保的清洁剂；</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5.按照垃圾分类的要求设置垃圾收集点，垃圾收集点周围地面、分类垃圾桶无污迹、无异味。</w:t>
            </w: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1.楼道、道路、绿地等公共部位的清洁每天不少于2次；</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2.电梯轿厢、操作板、地面等清洁保养每天不少于1次；大堂地面根据材质情况每季度不少于1次进行抛光保养；</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3.公共雨、污水管道每年疏通1次；雨、污水井每月检查1次，并视检查情况及时清掏；化粪池每月检查1次，每半年清掏1次，发现异常及时清掏；</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4.做好白蚁及卫生虫害的防治工作，其中4-11月的灭四害消杀工作每月不少于2次，其余月份每月不少于1次，消杀前向业主及非业主使用人发出告知信息。</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0.14</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0.15</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1.楼道、道路、绿地等公共部位的清洁每天不少于1次；</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2.电梯轿厢、操作板、地面等清洁保养每天不少于1次；</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3.公共雨、污水管道每年疏通1次；雨、污水井每季度检查1次，并视检查情况及时清掏；化粪池每2个月检查1次，每年清掏1次，发现异常及时清掏；</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4.4-11月的灭四害消杀工作每月不少于2次，其余月份每月不少于1次，消杀前向业主及非业主使用人发出告知信息。</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0.09</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1.楼道、道路、绿地等公共部位的清洁每天不少于1次；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2.电梯轿厢、操作板、地面等清洁保养每天不少于1次；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3.公共雨、污水管道每年疏通1次；雨、污水井每半年检查1次，并视检查情况及时清掏；化粪池每季度检查1次，每年清掏1次，发现异常及时清掏；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4.灭四害消杀工作每月不少于1次，消杀前向业主及非业主使用人发出告知信息。</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绿化养护</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一级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0.14</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0.15</w:t>
            </w:r>
          </w:p>
        </w:tc>
        <w:tc>
          <w:tcPr>
            <w:tcW w:w="50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1.有专业人员进行绿化养护管理；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2.制定园林绿化设施管理规定、维护保养办法等规章制度；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3.草坪生长良好，及时修剪和补种，花卉、绿篱、树木根据其品种和生长情况，及时修剪整形；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4.做好病虫害防治工作；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5.使用化学药剂，必须严格执行国家现行有关规定；选用高效低毒、低残留的药剂控制有害生物的危害，并在喷药前安民告示；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6.绿化产生的垃圾，重点区域随产随清，其他区域日产日清。</w:t>
            </w: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乔木每年修剪不少于1次、灌木、攀缘植物每季度修剪1次以上，无枯枝、缺枝，常年土壤疏松通透，无杂草；按植物品种、生长状况、土壤条件适时适量施肥，每年普施基肥不少于1遍，花灌木增追施复合肥2遍，满足植物生长需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2.草坪常年保持平整，边缘清晰，及时清理杂草，按肥力、草种、生长情况，适时适量施有机复合肥2到3遍；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3.花坛及时更换枯死、损毁的花木，及时清除枯萎的花蒂、黄叶、杂草、垃圾，每年施基肥1次，每次布置前施复合肥1次，盛花期追肥适量；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4.每年中有3次以上花卉、景点布置，4季有花；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绿化养护</w:t>
            </w: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二级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0.11</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0.12</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乔木每年修剪不少于1次，灌木、攀缘植物每季度修剪1次以上，无枯枝、缺枝，适时中耕除草,做到基本无杂草，土壤疏松；按植物品种、生长状况、土壤条件适时适量施肥，每年普施基肥不少于1遍，花灌木增施追肥1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2.草坪常年保持平整，清除杂草每年7遍以上，杂草面积不大于5%，按肥力、草种、生长情况及时施肥，每年2遍以上；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3.花坛及时清除枯萎的花蒂、黄叶、杂草、垃圾，每年施基肥1次，每次布置前施复合肥1次；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4.每年中有2次以上花卉、景点布置，3季有花。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0.09</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0.10</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乔木每年修剪不少于1次，灌木、攀缘植物每半年修剪1次以上，无枯枝、缺枝，每年中耕除草5次以上，土壤基本疏松；按植物品种、生长状况、土壤条件适当施肥，每年普施有机肥1遍，部分花灌木增施追肥1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2.草坪无明显缺水枯黄，每年修剪5遍以上，清除杂草5遍以上，杂草面积不大于6%，每年普施有机肥1遍；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3.花坛及时清除枯萎的花蒂、黄叶、杂草、垃圾；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4.每年中有1次以上花卉、景点布置。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0.07</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0.08</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1.乔、灌木、攀缘植物每年修剪1次以上，每年中耕除草4次以上，每年普施基肥1遍；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2.草坪每年修剪3遍以上，清除杂草4遍以上，杂草面积不大于8%。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五级</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0.05</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0.05</w:t>
            </w:r>
          </w:p>
        </w:tc>
        <w:tc>
          <w:tcPr>
            <w:tcW w:w="50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c>
          <w:tcPr>
            <w:tcW w:w="110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1.乔、灌木、攀缘植物每年修剪1次以上，每年中耕除3次以上，每年普施基肥1遍；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2.草坪每年修剪2遍以上，清除杂草3遍以上，杂草面积不大于10%。</w:t>
            </w:r>
          </w:p>
        </w:tc>
      </w:tr>
    </w:tbl>
    <w:p>
      <w:pPr>
        <w:rPr>
          <w:rFonts w:hint="default"/>
          <w:color w:val="000000" w:themeColor="text1"/>
          <w:lang w:val="en-US" w:eastAsia="zh-CN"/>
          <w14:textFill>
            <w14:solidFill>
              <w14:schemeClr w14:val="tx1"/>
            </w14:solidFill>
          </w14:textFill>
        </w:rPr>
      </w:pPr>
    </w:p>
    <w:sectPr>
      <w:pgSz w:w="23811" w:h="1683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TJkNGZiNjhjYjE5ZGZjYjljMDk3NThjOTA0MjUifQ=="/>
  </w:docVars>
  <w:rsids>
    <w:rsidRoot w:val="1EDD7C22"/>
    <w:rsid w:val="000A4FCE"/>
    <w:rsid w:val="0032144B"/>
    <w:rsid w:val="01162FD6"/>
    <w:rsid w:val="012D42FD"/>
    <w:rsid w:val="02A86A3E"/>
    <w:rsid w:val="03073DC3"/>
    <w:rsid w:val="047934B5"/>
    <w:rsid w:val="096F11DE"/>
    <w:rsid w:val="0A9D4E5D"/>
    <w:rsid w:val="0BE46A2B"/>
    <w:rsid w:val="0E1B0A6D"/>
    <w:rsid w:val="0EEA00D7"/>
    <w:rsid w:val="0FC64B83"/>
    <w:rsid w:val="11C36936"/>
    <w:rsid w:val="120508A3"/>
    <w:rsid w:val="13880A02"/>
    <w:rsid w:val="15627A58"/>
    <w:rsid w:val="187F2EF5"/>
    <w:rsid w:val="1A6B075C"/>
    <w:rsid w:val="1BD5500E"/>
    <w:rsid w:val="1C2833AF"/>
    <w:rsid w:val="1CBE0255"/>
    <w:rsid w:val="1D4F2D5E"/>
    <w:rsid w:val="1D815AE2"/>
    <w:rsid w:val="1EDD7C22"/>
    <w:rsid w:val="21DB30D8"/>
    <w:rsid w:val="2224555B"/>
    <w:rsid w:val="237D4D36"/>
    <w:rsid w:val="23CD36CA"/>
    <w:rsid w:val="24EF670D"/>
    <w:rsid w:val="24F52FF3"/>
    <w:rsid w:val="280A6C3A"/>
    <w:rsid w:val="28EB485B"/>
    <w:rsid w:val="2927462F"/>
    <w:rsid w:val="2DA36314"/>
    <w:rsid w:val="2E300A94"/>
    <w:rsid w:val="2F731FFC"/>
    <w:rsid w:val="2F866B6B"/>
    <w:rsid w:val="306E0120"/>
    <w:rsid w:val="32240BF8"/>
    <w:rsid w:val="32407E6E"/>
    <w:rsid w:val="351405D7"/>
    <w:rsid w:val="361F402D"/>
    <w:rsid w:val="3901582E"/>
    <w:rsid w:val="396778BC"/>
    <w:rsid w:val="3C6E3FE2"/>
    <w:rsid w:val="3E6D0B4A"/>
    <w:rsid w:val="3FB1023F"/>
    <w:rsid w:val="41975B8E"/>
    <w:rsid w:val="41F60E45"/>
    <w:rsid w:val="43F026D2"/>
    <w:rsid w:val="443B4CAC"/>
    <w:rsid w:val="447C0AC8"/>
    <w:rsid w:val="46C53FAB"/>
    <w:rsid w:val="477A640F"/>
    <w:rsid w:val="48577B64"/>
    <w:rsid w:val="4AB37409"/>
    <w:rsid w:val="4D7C1B16"/>
    <w:rsid w:val="5218632D"/>
    <w:rsid w:val="527A3EED"/>
    <w:rsid w:val="53C11FC5"/>
    <w:rsid w:val="5492094F"/>
    <w:rsid w:val="5B4638CB"/>
    <w:rsid w:val="5DF72B16"/>
    <w:rsid w:val="5E553983"/>
    <w:rsid w:val="5FC102A1"/>
    <w:rsid w:val="5FF74672"/>
    <w:rsid w:val="62F7043A"/>
    <w:rsid w:val="64D3288D"/>
    <w:rsid w:val="6648015B"/>
    <w:rsid w:val="67AF695D"/>
    <w:rsid w:val="68347089"/>
    <w:rsid w:val="6C8F3BE0"/>
    <w:rsid w:val="6DED46DB"/>
    <w:rsid w:val="6F340329"/>
    <w:rsid w:val="6F6509D6"/>
    <w:rsid w:val="72075213"/>
    <w:rsid w:val="75485D3E"/>
    <w:rsid w:val="762170C9"/>
    <w:rsid w:val="7659195E"/>
    <w:rsid w:val="76CA5081"/>
    <w:rsid w:val="78580092"/>
    <w:rsid w:val="7C176C49"/>
    <w:rsid w:val="7CF41BA2"/>
    <w:rsid w:val="7EFF283F"/>
    <w:rsid w:val="D97D89A0"/>
    <w:rsid w:val="E6FE3929"/>
    <w:rsid w:val="F872AFD7"/>
    <w:rsid w:val="FBDA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right" w:leader="dot" w:pos="8296"/>
      </w:tabs>
      <w:ind w:left="420" w:leftChars="200"/>
      <w:jc w:val="left"/>
    </w:pPr>
    <w:rPr>
      <w:rFonts w:ascii="仿宋_GB2312" w:hAnsi="仿宋_GB2312" w:eastAsia="仿宋_GB2312" w:cs="Times New Roman"/>
      <w:sz w:val="28"/>
      <w:szCs w:val="28"/>
    </w:r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2024-05-11T16:25:00Z</dcterms:created>
  <dc:creator>王子昊</dc:creator>
  <cp:lastModifiedBy>uos</cp:lastModifiedBy>
  <cp:lastPrinted>2024-09-05T08:05:00Z</cp:lastPrinted>
  <dcterms:modified xsi:type="dcterms:W3CDTF">2024-10-18T10:26:58Z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CA57F59CE9AE00DD72C71167B3209AD9_43</vt:lpwstr>
  </property>
</Properties>
</file>