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1044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</w:pPr>
      <w:bookmarkStart w:id="0" w:name="PO_part3A3Year1"/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湛江市残疾人联合会部门汇总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 xml:space="preserve"> </w:t>
      </w:r>
    </w:p>
    <w:p>
      <w:pPr>
        <w:spacing w:line="288" w:lineRule="auto"/>
        <w:ind w:firstLine="80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 xml:space="preserve"> 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年度财政拨款“三公”经费支出决算情况说明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90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  <w:t>(一)“三公”经费财政拨款支出决算总体情况说明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88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  <w:t>湛江市残疾人联合会2023年度“三公”经费财政拨款支出决算为8.35万元,完成全年预算10.2万元的81.9%,比上年决算数增加0.95万元,增长2.8%。其中:因公出国(境)费支出决算为0万元,完成预算0万元的--%(基数为0,不可比),比上年决算数增加0万元,增长--(基数为0,不可比);公务用车购置及运行维护费支出决算为6.97万元,完成预算8.48万元的82.2%,比上年决算数增加0.15万元,增长2.2%;其中:公务用车购置支出决算为0万元,完成预算0万元的--%(基数为0,不可比),比上年决算数增加0万元,增长--(基数为0,不可比);公务用车运行维护费支出决算为6.97万元,完成预算8.48万元的82.2%,比上年决算数增加0.15万元,增长2.2%;公务接待费支出决算为1.38万元,完成预算1.72万元的80.2%,比上年决算数增加0.8万元,增长138.7%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88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  <w:t>2023年度“三公”经费支出决算小于预算数的主要情况:认真贯彻落实中央八项规定精神和厉行节约的要求,从严控制“三公”经费开支,全年实际支出比预算有所节约。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88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  <w:t>2023年度“三公”经费支出决算大于上年决算数的主要情况:开展日常工作,公务用车运行维护费在预算内合理使用。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90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  <w:t>(二)“三公”经费财政拨款支出决算具体情况说明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639" w:firstLineChars="18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  <w:t>2023年度“三公”经费财政拨款支出决算中,因公出国(境)费0万元,占0%;公务用车购置及运行维护费支出6.97万元,占83.5%;公务接待费支出1.38万元,占16.5%。具体情况如下: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639" w:firstLineChars="18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  <w:t>1.因公出国(境)费支出0万元。全年使用财政拨款安排出国(境)团组0个、累计0人次。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639" w:firstLineChars="18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  <w:t>2.公务用车购置及运行维护费支出6.97万元,其中:公务用车购置支出为0万元,公务用车购置数0辆。公务用车运行维护费支出6.97万元,公务用车保有量为5辆,主要用于开展残疾人康复、教育和就业、体育、文化宣传等公务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639" w:firstLineChars="18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  <w:t>3.公务接待费支出1.38万元,主要用于开展残疾人康复、教育和就业、体育、文化宣传等公务支出。,共接待国外、境外来访团组0个,来访外宾0人次;发生国内接待9次,接待人数共115人。主要包括接待省残联、省残疾人公益基金会、省残疾人体育协会、深圳残联、广东省培英职业技术学校等部门检查、督察、调研、指导、学习、招生等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639" w:firstLineChars="18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639" w:firstLineChars="18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  <w:bookmarkStart w:id="1" w:name="_GoBack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309880</wp:posOffset>
            </wp:positionV>
            <wp:extent cx="9909810" cy="2745740"/>
            <wp:effectExtent l="0" t="0" r="15240" b="16510"/>
            <wp:wrapTopAndBottom/>
            <wp:docPr id="2" name="图片 2" descr="残联汇总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残联汇总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981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639" w:firstLineChars="18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639" w:firstLineChars="18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2"/>
          <w:szCs w:val="3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7F6C3"/>
    <w:rsid w:val="35FDD51C"/>
    <w:rsid w:val="4FFF0C8D"/>
    <w:rsid w:val="77FF905D"/>
    <w:rsid w:val="7D37F6C3"/>
    <w:rsid w:val="7FEB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2024-09-20T17:06:00Z</dcterms:created>
  <dc:creator>greatwall</dc:creator>
  <cp:lastModifiedBy>greatwall</cp:lastModifiedBy>
  <dcterms:modified xsi:type="dcterms:W3CDTF">2024-09-19T17:27:53Z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