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年度湛江市</w:t>
      </w:r>
      <w:r>
        <w:rPr>
          <w:rFonts w:hint="eastAsia" w:ascii="黑体" w:hAnsi="黑体" w:eastAsia="黑体" w:cs="黑体"/>
          <w:sz w:val="44"/>
          <w:szCs w:val="44"/>
          <w:lang w:val="en-US" w:eastAsia="zh-CN"/>
        </w:rPr>
        <w:t>社会保险基金管理局</w:t>
      </w:r>
      <w:r>
        <w:rPr>
          <w:rFonts w:hint="eastAsia" w:ascii="黑体" w:hAnsi="黑体" w:eastAsia="黑体" w:cs="黑体"/>
          <w:sz w:val="44"/>
          <w:szCs w:val="44"/>
        </w:rPr>
        <w:t xml:space="preserve"> “三公”经费支出决算情况说明</w:t>
      </w:r>
    </w:p>
    <w:p>
      <w:pPr>
        <w:jc w:val="center"/>
        <w:rPr>
          <w:rFonts w:hint="eastAsia" w:ascii="仿宋_GB2312" w:hAnsi="宋体" w:eastAsia="仿宋_GB2312" w:cs="宋体"/>
          <w:b/>
          <w:sz w:val="44"/>
          <w:szCs w:val="44"/>
        </w:rPr>
      </w:pPr>
    </w:p>
    <w:p>
      <w:pPr>
        <w:numPr>
          <w:ilvl w:val="0"/>
          <w:numId w:val="1"/>
        </w:numPr>
        <w:rPr>
          <w:rFonts w:ascii="宋体" w:hAnsi="宋体" w:eastAsia="宋体" w:cs="宋体"/>
          <w:b/>
          <w:bCs/>
          <w:sz w:val="32"/>
          <w:szCs w:val="32"/>
        </w:rPr>
      </w:pPr>
      <w:bookmarkStart w:id="0" w:name="PO_part3A3B2C3GnjdInclude1"/>
      <w:r>
        <w:rPr>
          <w:rFonts w:hint="eastAsia" w:ascii="黑体" w:hAnsi="黑体" w:eastAsia="黑体" w:cs="黑体"/>
          <w:b/>
          <w:bCs/>
          <w:sz w:val="36"/>
          <w:szCs w:val="36"/>
        </w:rPr>
        <w:t>“三公”经费财政拨款支出决算总体情况说明</w:t>
      </w:r>
      <w:r>
        <w:rPr>
          <w:rFonts w:ascii="宋体" w:hAnsi="宋体" w:eastAsia="宋体" w:cs="宋体"/>
          <w:b/>
          <w:bCs/>
          <w:sz w:val="32"/>
          <w:szCs w:val="32"/>
        </w:rPr>
        <w:t xml:space="preserve"> </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湛江市社会保险基金管理局2023年度“三公”经费财政拨款支出决算为5.06万元，完成全年预算5.36万元的94.5%，比上年决算数增加0.51万元，增长11.2%。其中：因公出国（境）费支出决算为0万元，完成预算0万元的0.0%，比上年决算数增加0万元，增长0.0%；公务用车购置及运行维护费支出决算为4.27万元，完成预算4.4万元的97.1%，比上年决算数减少0.02万元</w:t>
      </w:r>
      <w:r>
        <w:rPr>
          <w:rFonts w:hint="eastAsia" w:ascii="仿宋" w:hAnsi="仿宋" w:eastAsia="仿宋" w:cs="仿宋"/>
          <w:sz w:val="32"/>
          <w:szCs w:val="32"/>
          <w:lang w:eastAsia="zh-CN"/>
        </w:rPr>
        <w:t>，</w:t>
      </w:r>
      <w:r>
        <w:rPr>
          <w:rFonts w:hint="eastAsia" w:ascii="仿宋" w:hAnsi="仿宋" w:eastAsia="仿宋" w:cs="仿宋"/>
          <w:sz w:val="32"/>
          <w:szCs w:val="32"/>
        </w:rPr>
        <w:t>下降0.4%</w:t>
      </w:r>
      <w:r>
        <w:rPr>
          <w:rFonts w:hint="eastAsia" w:ascii="仿宋" w:hAnsi="仿宋" w:eastAsia="仿宋" w:cs="仿宋"/>
          <w:sz w:val="32"/>
          <w:szCs w:val="32"/>
          <w:lang w:eastAsia="zh-CN"/>
        </w:rPr>
        <w:t>；</w:t>
      </w:r>
      <w:r>
        <w:rPr>
          <w:rFonts w:hint="eastAsia" w:ascii="仿宋" w:hAnsi="仿宋" w:eastAsia="仿宋" w:cs="仿宋"/>
          <w:sz w:val="32"/>
          <w:szCs w:val="32"/>
        </w:rPr>
        <w:t>其中：公务用车购置支出决算为0万元，完成预算0万元的0.0%，比上年决算数增加0万元，增长0.0%；公务用车运行维护费支出决算为4.27万元，完成预算4.4万元的97.1%，比上年决算数减 少0.02万元，下降0.4%；公务接待费支出决算为0.79万元，完成预算0.96万元的82.4%，比上年决算数增加0.52万元，增长198.5%</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2023年度“三公”经费支出决算小于预算数的主要情况：认真贯彻落实中央八项规定精神和厉行节约的要求</w:t>
      </w:r>
      <w:r>
        <w:rPr>
          <w:rFonts w:hint="eastAsia" w:ascii="仿宋" w:hAnsi="仿宋" w:eastAsia="仿宋" w:cs="仿宋"/>
          <w:sz w:val="32"/>
          <w:szCs w:val="32"/>
          <w:lang w:eastAsia="zh-CN"/>
        </w:rPr>
        <w:t>，</w:t>
      </w:r>
      <w:r>
        <w:rPr>
          <w:rFonts w:hint="eastAsia" w:ascii="仿宋" w:hAnsi="仿宋" w:eastAsia="仿宋" w:cs="仿宋"/>
          <w:sz w:val="32"/>
          <w:szCs w:val="32"/>
        </w:rPr>
        <w:t xml:space="preserve">从严控制“三公”经费开支，全年实际支出比预算有所节约。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2023年度“三公”经费支出决算大于上年决算数的主要情况：2023年省社保局和其他地市社保局来我局学习调研较去年增 加，接待费增幅大，导致2023年度“三公”经费决算大于上年决 算数。 </w:t>
      </w:r>
    </w:p>
    <w:p>
      <w:pPr>
        <w:numPr>
          <w:ilvl w:val="0"/>
          <w:numId w:val="1"/>
        </w:numPr>
        <w:ind w:left="0" w:leftChars="0" w:firstLine="0" w:firstLineChars="0"/>
        <w:rPr>
          <w:rFonts w:hint="eastAsia" w:ascii="黑体" w:hAnsi="黑体" w:eastAsia="黑体" w:cs="黑体"/>
          <w:b/>
          <w:bCs/>
          <w:sz w:val="36"/>
          <w:szCs w:val="36"/>
        </w:rPr>
      </w:pPr>
      <w:r>
        <w:rPr>
          <w:rFonts w:hint="eastAsia" w:ascii="黑体" w:hAnsi="黑体" w:eastAsia="黑体" w:cs="黑体"/>
          <w:b/>
          <w:bCs/>
          <w:sz w:val="36"/>
          <w:szCs w:val="36"/>
        </w:rPr>
        <w:t xml:space="preserve">“三公”经费财政拨款支出决算具体情况说明 </w:t>
      </w:r>
    </w:p>
    <w:p>
      <w:pPr>
        <w:numPr>
          <w:ilvl w:val="0"/>
          <w:numId w:val="0"/>
        </w:numPr>
        <w:ind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2023</w:t>
      </w:r>
      <w:r>
        <w:rPr>
          <w:rFonts w:hint="eastAsia" w:ascii="仿宋" w:hAnsi="仿宋" w:eastAsia="仿宋" w:cs="仿宋"/>
          <w:sz w:val="30"/>
          <w:szCs w:val="30"/>
        </w:rPr>
        <w:t>年度“三公”经费财政拨款支出决算中，因公出国 （境）费0万元</w:t>
      </w:r>
      <w:r>
        <w:rPr>
          <w:rFonts w:hint="eastAsia" w:ascii="仿宋" w:hAnsi="仿宋" w:eastAsia="仿宋" w:cs="仿宋"/>
          <w:sz w:val="30"/>
          <w:szCs w:val="30"/>
          <w:lang w:eastAsia="zh-CN"/>
        </w:rPr>
        <w:t>，</w:t>
      </w:r>
      <w:r>
        <w:rPr>
          <w:rFonts w:hint="eastAsia" w:ascii="仿宋" w:hAnsi="仿宋" w:eastAsia="仿宋" w:cs="仿宋"/>
          <w:sz w:val="30"/>
          <w:szCs w:val="30"/>
        </w:rPr>
        <w:t>占0%；公务用车购置及运行维护费支出4.27万元，占84.4%；公务接待费支出0.79万元，占15.6%。具体情况如下：</w:t>
      </w:r>
    </w:p>
    <w:p>
      <w:pPr>
        <w:numPr>
          <w:ilvl w:val="0"/>
          <w:numId w:val="2"/>
        </w:num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因公出国（境）费支出0万元。全年使用财政拨款安排出国 （境）团组0个、累计0人次。 </w:t>
      </w:r>
    </w:p>
    <w:p>
      <w:pPr>
        <w:numPr>
          <w:ilvl w:val="0"/>
          <w:numId w:val="2"/>
        </w:numPr>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 xml:space="preserve">公务用车购置及运行维护费支出4.27万元，其中：公务用车购置支出为0万元，公务用车购置数0辆。公务用车运行维护费支出4.27万元，公务用车保有量为2辆，主要用于公务差旅、调研学习。 </w:t>
      </w:r>
    </w:p>
    <w:p>
      <w:pPr>
        <w:numPr>
          <w:ilvl w:val="0"/>
          <w:numId w:val="2"/>
        </w:numPr>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公务接待费支出0.79万元，主要用于接待上级部门指导及 其他市级单位交流学习，共接待国外、境外来访团组0个，来访外宾0人次；发生国内接待9次，接待人数共91人。主要包括上级部 门到本单位调研及督办指导工作，及其他市交流学习接待工作。</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bookmarkEnd w:id="0"/>
    </w:p>
    <w:p>
      <w:pPr>
        <w:ind w:firstLine="640" w:firstLineChars="200"/>
        <w:rPr>
          <w:rFonts w:hint="eastAsia" w:ascii="仿宋_GB2312" w:hAnsi="宋体" w:eastAsia="仿宋_GB2312" w:cs="宋体"/>
          <w:sz w:val="32"/>
          <w:szCs w:val="32"/>
        </w:rPr>
        <w:sectPr>
          <w:pgSz w:w="11906" w:h="16838"/>
          <w:pgMar w:top="1440" w:right="1080" w:bottom="1440" w:left="1080" w:header="851" w:footer="992" w:gutter="0"/>
          <w:cols w:space="425" w:num="1"/>
          <w:docGrid w:type="lines" w:linePitch="312" w:charSpace="0"/>
        </w:sect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pPr>
              <w:jc w:val="left"/>
              <w:rPr>
                <w:rFonts w:hint="eastAsia" w:ascii="宋体" w:hAnsi="宋体" w:eastAsia="宋体" w:cs="宋体"/>
                <w:lang w:val="en-US" w:eastAsia="zh-CN"/>
              </w:rPr>
            </w:pPr>
            <w:r>
              <w:rPr>
                <w:rFonts w:hint="eastAsia" w:ascii="宋体" w:hAnsi="宋体" w:cs="宋体"/>
                <w:lang w:val="en-US" w:eastAsia="zh-CN"/>
              </w:rPr>
              <w:t>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1" w:name="PO_part2DivName7"/>
            <w:r>
              <w:rPr>
                <w:rFonts w:hint="eastAsia" w:ascii="宋体" w:hAnsi="宋体" w:cs="宋体"/>
                <w:kern w:val="0"/>
                <w:sz w:val="20"/>
                <w:szCs w:val="20"/>
              </w:rPr>
              <w:t xml:space="preserve"> 单位</w:t>
            </w:r>
            <w:r>
              <w:rPr>
                <w:rFonts w:hint="eastAsia" w:ascii="宋体" w:hAnsi="宋体" w:cs="宋体"/>
                <w:kern w:val="0"/>
                <w:sz w:val="11"/>
                <w:szCs w:val="11"/>
              </w:rPr>
              <w:t xml:space="preserve"> </w:t>
            </w:r>
            <w:bookmarkEnd w:id="1"/>
            <w:r>
              <w:rPr>
                <w:rFonts w:hint="eastAsia" w:ascii="宋体" w:hAnsi="宋体" w:cs="宋体"/>
                <w:kern w:val="0"/>
                <w:sz w:val="20"/>
                <w:szCs w:val="20"/>
              </w:rPr>
              <w:t>：</w:t>
            </w:r>
            <w:bookmarkStart w:id="2" w:name="PO_part2Table7DivName1"/>
            <w:r>
              <w:rPr>
                <w:rFonts w:hint="eastAsia" w:ascii="宋体" w:hAnsi="宋体" w:cs="宋体"/>
                <w:kern w:val="0"/>
                <w:sz w:val="20"/>
                <w:szCs w:val="20"/>
              </w:rPr>
              <w:t xml:space="preserve">湛江市社会保险基金管理局 </w:t>
            </w:r>
            <w:bookmarkEnd w:id="2"/>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5.36</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ascii="宋体" w:hAnsi="宋体" w:cs="宋体"/>
                <w:kern w:val="0"/>
                <w:szCs w:val="21"/>
              </w:rPr>
              <w:t>4.</w:t>
            </w:r>
            <w:r>
              <w:rPr>
                <w:rFonts w:hint="eastAsia" w:ascii="宋体" w:hAnsi="宋体" w:cs="宋体"/>
                <w:kern w:val="0"/>
                <w:szCs w:val="21"/>
                <w:lang w:val="en-US" w:eastAsia="zh-CN"/>
              </w:rPr>
              <w:t>40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ascii="宋体" w:hAnsi="宋体" w:cs="宋体"/>
                <w:kern w:val="0"/>
                <w:szCs w:val="21"/>
              </w:rPr>
              <w:t>4.</w:t>
            </w:r>
            <w:r>
              <w:rPr>
                <w:rFonts w:hint="eastAsia" w:ascii="宋体" w:hAnsi="宋体" w:cs="宋体"/>
                <w:kern w:val="0"/>
                <w:szCs w:val="21"/>
                <w:lang w:val="en-US" w:eastAsia="zh-CN"/>
              </w:rPr>
              <w:t>40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96</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5.06</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4.27</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4.27</w:t>
            </w:r>
          </w:p>
        </w:tc>
        <w:tc>
          <w:tcPr>
            <w:tcW w:w="1171" w:type="dxa"/>
            <w:vAlign w:val="center"/>
          </w:tcPr>
          <w:p>
            <w:pPr>
              <w:widowControl/>
              <w:jc w:val="right"/>
              <w:rPr>
                <w:rFonts w:hint="default" w:ascii="宋体" w:hAnsi="宋体" w:eastAsia="宋体" w:cs="宋体"/>
                <w:kern w:val="0"/>
                <w:szCs w:val="21"/>
                <w:lang w:val="en-US" w:eastAsia="zh-CN"/>
              </w:rPr>
            </w:pPr>
            <w:r>
              <w:rPr>
                <w:rFonts w:ascii="宋体" w:hAnsi="宋体" w:cs="宋体"/>
                <w:kern w:val="0"/>
                <w:szCs w:val="21"/>
              </w:rPr>
              <w:t>0.</w:t>
            </w:r>
            <w:r>
              <w:rPr>
                <w:rFonts w:hint="eastAsia" w:ascii="宋体" w:hAnsi="宋体" w:cs="宋体"/>
                <w:kern w:val="0"/>
                <w:szCs w:val="21"/>
                <w:lang w:val="en-US" w:eastAsia="zh-CN"/>
              </w:rPr>
              <w:t>79</w:t>
            </w:r>
          </w:p>
        </w:tc>
      </w:tr>
    </w:tbl>
    <w:p>
      <w:pPr>
        <w:spacing w:line="360" w:lineRule="auto"/>
        <w:ind w:firstLine="420" w:firstLineChars="200"/>
        <w:rPr>
          <w:rFonts w:ascii="宋体" w:hAnsi="宋体" w:cs="宋体"/>
          <w:sz w:val="28"/>
          <w:szCs w:val="28"/>
        </w:rPr>
      </w:pPr>
      <w:r>
        <w:rPr>
          <w:rFonts w:hint="eastAsia" w:ascii="宋体" w:hAnsi="宋体" w:cs="宋体"/>
          <w:szCs w:val="21"/>
        </w:rPr>
        <w:t>注：</w:t>
      </w:r>
      <w:bookmarkStart w:id="3" w:name="PO_part2Table1Remark7"/>
      <w:r>
        <w:rPr>
          <w:rFonts w:hint="eastAsia" w:ascii="宋体" w:hAnsi="宋体" w:cs="宋体"/>
          <w:szCs w:val="21"/>
        </w:rPr>
        <w:t xml:space="preserve">本表反映单位本年度“三公”经费支出预决算情况。其中，预算数为“三公”经费全年预算数，反映按规定程序调整后的预算数；决算数是包括当年一般公共预算财政拨款和以前年度结转资金安排的实际支出。  </w:t>
      </w:r>
      <w:bookmarkEnd w:id="3"/>
      <w:r>
        <w:rPr>
          <w:rFonts w:hint="eastAsia" w:ascii="宋体" w:hAnsi="宋体" w:cs="宋体"/>
          <w:sz w:val="28"/>
          <w:szCs w:val="28"/>
        </w:rPr>
        <w:t xml:space="preserve"> </w:t>
      </w:r>
    </w:p>
    <w:p>
      <w:pPr>
        <w:ind w:firstLine="640" w:firstLineChars="200"/>
        <w:rPr>
          <w:rFonts w:hint="eastAsia" w:ascii="仿宋_GB2312" w:hAnsi="宋体" w:eastAsia="仿宋_GB2312" w:cs="宋体"/>
          <w:sz w:val="32"/>
          <w:szCs w:val="32"/>
        </w:rPr>
        <w:sectPr>
          <w:pgSz w:w="16838" w:h="11906" w:orient="landscape"/>
          <w:pgMar w:top="1800" w:right="1440" w:bottom="1800" w:left="1440" w:header="851" w:footer="992" w:gutter="0"/>
          <w:cols w:space="425" w:num="1"/>
          <w:docGrid w:type="lines" w:linePitch="312" w:charSpace="0"/>
        </w:sectPr>
      </w:pPr>
      <w:bookmarkStart w:id="4" w:name="_GoBack"/>
      <w:bookmarkEnd w:id="4"/>
    </w:p>
    <w:p>
      <w:pPr>
        <w:ind w:firstLine="640" w:firstLineChars="200"/>
        <w:rPr>
          <w:rFonts w:hint="eastAsia" w:ascii="仿宋_GB2312" w:hAnsi="宋体" w:eastAsia="仿宋_GB2312" w:cs="宋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13304"/>
    <w:multiLevelType w:val="singleLevel"/>
    <w:tmpl w:val="05013304"/>
    <w:lvl w:ilvl="0" w:tentative="0">
      <w:start w:val="1"/>
      <w:numFmt w:val="chineseCounting"/>
      <w:suff w:val="nothing"/>
      <w:lvlText w:val="%1、"/>
      <w:lvlJc w:val="left"/>
      <w:rPr>
        <w:rFonts w:hint="eastAsia"/>
      </w:rPr>
    </w:lvl>
  </w:abstractNum>
  <w:abstractNum w:abstractNumId="1">
    <w:nsid w:val="2CFA54B4"/>
    <w:multiLevelType w:val="singleLevel"/>
    <w:tmpl w:val="2CFA54B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NDA1YjY3OGM3ZmY4YzA5NmM5NmI3MzYwZWVmMDYifQ=="/>
  </w:docVars>
  <w:rsids>
    <w:rsidRoot w:val="4A744D76"/>
    <w:rsid w:val="044F654C"/>
    <w:rsid w:val="0B5878DF"/>
    <w:rsid w:val="158A58AB"/>
    <w:rsid w:val="253B683B"/>
    <w:rsid w:val="4A744D76"/>
    <w:rsid w:val="70556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637</Words>
  <Characters>708</Characters>
  <Lines>0</Lines>
  <Paragraphs>0</Paragraphs>
  <TotalTime>3</TotalTime>
  <ScaleCrop>false</ScaleCrop>
  <LinksUpToDate>false</LinksUpToDate>
  <CharactersWithSpaces>735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2022-09-06T03:35:00Z</dcterms:created>
  <dc:creator>Administrator</dc:creator>
  <cp:lastModifiedBy>lenovo</cp:lastModifiedBy>
  <dcterms:modified xsi:type="dcterms:W3CDTF">2024-09-13T09:07:11Z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5B4FED0A82214C9796637B51FDB34CFD</vt:lpwstr>
  </property>
</Properties>
</file>