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1" w:rsidRDefault="00AC7CD1" w:rsidP="00AC7CD1">
      <w:pPr>
        <w:widowControl/>
        <w:spacing w:line="600" w:lineRule="exact"/>
        <w:jc w:val="center"/>
        <w:rPr>
          <w:rFonts w:ascii="方正小标宋简体" w:eastAsia="方正小标宋简体" w:hAnsi="微软雅黑" w:cs="宋体" w:hint="eastAsia"/>
          <w:b/>
          <w:bCs/>
          <w:color w:val="525252"/>
          <w:spacing w:val="11"/>
          <w:kern w:val="0"/>
          <w:sz w:val="44"/>
          <w:szCs w:val="44"/>
        </w:rPr>
      </w:pPr>
    </w:p>
    <w:p w:rsidR="00AC7CD1" w:rsidRDefault="00AC7CD1" w:rsidP="00AC7CD1">
      <w:pPr>
        <w:widowControl/>
        <w:spacing w:line="600" w:lineRule="exact"/>
        <w:jc w:val="center"/>
        <w:rPr>
          <w:rFonts w:ascii="方正小标宋简体" w:eastAsia="方正小标宋简体" w:hAnsi="微软雅黑" w:cs="宋体" w:hint="eastAsia"/>
          <w:b/>
          <w:bCs/>
          <w:color w:val="525252"/>
          <w:spacing w:val="11"/>
          <w:kern w:val="0"/>
          <w:sz w:val="44"/>
          <w:szCs w:val="44"/>
        </w:rPr>
      </w:pPr>
    </w:p>
    <w:p w:rsidR="00AC7CD1" w:rsidRPr="00AC7CD1" w:rsidRDefault="00AC7CD1" w:rsidP="00AC7CD1">
      <w:pPr>
        <w:widowControl/>
        <w:spacing w:line="600" w:lineRule="exact"/>
        <w:jc w:val="center"/>
        <w:rPr>
          <w:rFonts w:ascii="方正小标宋简体" w:eastAsia="方正小标宋简体" w:hAnsi="微软雅黑" w:cs="宋体" w:hint="eastAsia"/>
          <w:b/>
          <w:bCs/>
          <w:color w:val="525252"/>
          <w:spacing w:val="11"/>
          <w:kern w:val="0"/>
          <w:sz w:val="44"/>
          <w:szCs w:val="44"/>
        </w:rPr>
      </w:pPr>
      <w:bookmarkStart w:id="0" w:name="_GoBack"/>
      <w:r w:rsidRPr="00AC7CD1">
        <w:rPr>
          <w:rFonts w:ascii="方正小标宋简体" w:eastAsia="方正小标宋简体" w:hAnsi="微软雅黑" w:cs="宋体" w:hint="eastAsia"/>
          <w:b/>
          <w:bCs/>
          <w:color w:val="525252"/>
          <w:spacing w:val="11"/>
          <w:kern w:val="0"/>
          <w:sz w:val="44"/>
          <w:szCs w:val="44"/>
        </w:rPr>
        <w:t>2023年中共湛江市委党史研究室“三公”经费支出情况说明</w:t>
      </w:r>
    </w:p>
    <w:bookmarkEnd w:id="0"/>
    <w:p w:rsidR="00AC7CD1" w:rsidRDefault="00AC7CD1" w:rsidP="00AC7CD1">
      <w:pPr>
        <w:widowControl/>
        <w:jc w:val="left"/>
        <w:rPr>
          <w:rFonts w:ascii="仿宋_GB2312" w:eastAsia="仿宋_GB2312" w:hAnsi="宋体" w:cs="宋体" w:hint="eastAsia"/>
          <w:b/>
          <w:bCs/>
          <w:color w:val="525252"/>
          <w:spacing w:val="11"/>
          <w:kern w:val="0"/>
          <w:sz w:val="32"/>
          <w:szCs w:val="32"/>
        </w:rPr>
      </w:pPr>
    </w:p>
    <w:p w:rsidR="00AC7CD1" w:rsidRPr="00AC7CD1" w:rsidRDefault="00AC7CD1" w:rsidP="00AC7CD1">
      <w:pPr>
        <w:widowControl/>
        <w:ind w:firstLineChars="150" w:firstLine="515"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b/>
          <w:bCs/>
          <w:color w:val="525252"/>
          <w:spacing w:val="11"/>
          <w:kern w:val="0"/>
          <w:sz w:val="32"/>
          <w:szCs w:val="32"/>
        </w:rPr>
        <w:t>（一）“三公”经费财政拨款支出决算总体情况说明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中共湛江市委党史研究室2023年度“三公”经费财政拨款支出决算为2.15万元，完成全年预算2.15万元的100%，比上年决算数减少1.39万元，下降39.4%。</w:t>
      </w:r>
      <w:r w:rsidRPr="00AC7CD1">
        <w:rPr>
          <w:rFonts w:ascii="仿宋_GB2312" w:eastAsia="仿宋_GB2312" w:hAnsi="宋体" w:cs="宋体" w:hint="eastAsia"/>
          <w:color w:val="0000FF"/>
          <w:spacing w:val="11"/>
          <w:kern w:val="0"/>
          <w:sz w:val="32"/>
          <w:szCs w:val="32"/>
        </w:rPr>
        <w:t>（若本年“三公”经费决算数大于上年数，可增加与疫情前2019年度“三公”决算数的对比情况，说明“三公”经费整体上仍低于疫情前水平。2022年度开始“三公”经费统计口径包含一般公共预算和政府性基金，与2019年决算数对比时，应进行同口径对比）</w:t>
      </w: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其中：因公出国（境）费支出决算为0万元，完成预算0万元的0%（基数为0，不可比），比上年决算数增加0万元，增长0（基数为0，不可比）；公务用车购置及运行维护费支出决算为1.86万元，完成预算1.86万元的100%，比上年决算数减少1.18万元，下降38.7%；其中：公务用车购置支出决算为0万元，完成预算0万元的0%（基数为0，不可比），比上年决算数增加0万元，增长0（基数为0，不可比）；公务用车运行维护费支出决算为1.86万元，完成预算</w:t>
      </w: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lastRenderedPageBreak/>
        <w:t>1.86万元的100%，比上年决算数减少1.18万元，下降38.7%；公务接待费支出决算为0.29万元，完成预算0.29万元的100%，比上年决算数减少0.22万元，下降43%。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2023年度“三公”经费支出决算等于预算数的主要情况：认真贯彻落实中央八项规定精神和厉行节约的要求，从严控制“三公”经费开支，全年实际支出比预算有所节约。</w:t>
      </w:r>
    </w:p>
    <w:p w:rsidR="00AC7CD1" w:rsidRPr="00AC7CD1" w:rsidRDefault="00AC7CD1" w:rsidP="00AC7CD1">
      <w:pPr>
        <w:widowControl/>
        <w:ind w:firstLineChars="200" w:firstLine="684"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2023年度“三公”经费支出决算小于上年决算数的主要情况：认真贯彻落实中央八项规定精神和厉行节约的要求，从严控制“三公”经费开支，全年实际支出比预算有所节约。</w:t>
      </w:r>
    </w:p>
    <w:p w:rsidR="00AC7CD1" w:rsidRPr="00AC7CD1" w:rsidRDefault="00AC7CD1" w:rsidP="00AC7CD1">
      <w:pPr>
        <w:widowControl/>
        <w:ind w:firstLineChars="200" w:firstLine="687"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b/>
          <w:bCs/>
          <w:color w:val="525252"/>
          <w:spacing w:val="11"/>
          <w:kern w:val="0"/>
          <w:sz w:val="32"/>
          <w:szCs w:val="32"/>
        </w:rPr>
        <w:t>（二）“三公”经费财政拨款支出决算具体情况说明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2023年度“三公”经费财政拨款支出决算中，因公出国（境）费0万元，占0%；公务用车购置及运行维护费支出1.86万元，占86.6%；公务接待费支出0.29万元，占13.4%。具体情况如下：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1.因公出国（境）费支出0万元。全年使用财政拨款安排出国（境）团组0个、累计0人次。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2.公务用车购置及运行维护费支出1.86万元，其中：公务用车购置支出为0万元，公务用车购置数0辆。公务</w:t>
      </w: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lastRenderedPageBreak/>
        <w:t>用车运行维护费支出1.86万元，公务用车保有量为1辆，主要用于公务出行。</w:t>
      </w:r>
    </w:p>
    <w:p w:rsidR="00AC7CD1" w:rsidRPr="00AC7CD1" w:rsidRDefault="00AC7CD1" w:rsidP="00AC7CD1">
      <w:pPr>
        <w:widowControl/>
        <w:jc w:val="left"/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</w:pPr>
      <w:r w:rsidRPr="00AC7CD1">
        <w:rPr>
          <w:rFonts w:ascii="仿宋_GB2312" w:eastAsia="仿宋_GB2312" w:hAnsi="宋体" w:cs="宋体" w:hint="eastAsia"/>
          <w:color w:val="525252"/>
          <w:spacing w:val="11"/>
          <w:kern w:val="0"/>
          <w:sz w:val="32"/>
          <w:szCs w:val="32"/>
        </w:rPr>
        <w:t>3.公务接待费支出0.29万元，主要用于公务接待，共接待国外、境外来访团组0个，来访外宾0人次；发生国内接待5次，接待人数共18人。主要包括党史业务干部职工。</w:t>
      </w:r>
    </w:p>
    <w:p w:rsidR="00F04499" w:rsidRDefault="00F04499"/>
    <w:sectPr w:rsidR="00F0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1"/>
    <w:rsid w:val="001450CE"/>
    <w:rsid w:val="001E6137"/>
    <w:rsid w:val="00221A37"/>
    <w:rsid w:val="00327C9B"/>
    <w:rsid w:val="00366988"/>
    <w:rsid w:val="003A61E0"/>
    <w:rsid w:val="00691BCC"/>
    <w:rsid w:val="007B6CB9"/>
    <w:rsid w:val="00877E18"/>
    <w:rsid w:val="00906B61"/>
    <w:rsid w:val="00AB5233"/>
    <w:rsid w:val="00AC7CD1"/>
    <w:rsid w:val="00AD2208"/>
    <w:rsid w:val="00C02D48"/>
    <w:rsid w:val="00D1253B"/>
    <w:rsid w:val="00D56B33"/>
    <w:rsid w:val="00D7318B"/>
    <w:rsid w:val="00E76D09"/>
    <w:rsid w:val="00F04499"/>
    <w:rsid w:val="00F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bold">
    <w:name w:val="fw-bold"/>
    <w:basedOn w:val="a0"/>
    <w:rsid w:val="00AC7CD1"/>
  </w:style>
  <w:style w:type="character" w:customStyle="1" w:styleId="fsz-16">
    <w:name w:val="fsz-16"/>
    <w:basedOn w:val="a0"/>
    <w:rsid w:val="00AC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w-bold">
    <w:name w:val="fw-bold"/>
    <w:basedOn w:val="a0"/>
    <w:rsid w:val="00AC7CD1"/>
  </w:style>
  <w:style w:type="character" w:customStyle="1" w:styleId="fsz-16">
    <w:name w:val="fsz-16"/>
    <w:basedOn w:val="a0"/>
    <w:rsid w:val="00AC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2024-09-12T02:25:00Z</dcterms:created>
  <dcterms:modified xsi:type="dcterms:W3CDTF">2024-09-12T02:26:00Z</dcterms:modified>
</cp:coreProperties>
</file>