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footer4.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7.xml" ContentType="application/vnd.openxmlformats-officedocument.wordprocessingml.header+xml"/>
  <Override PartName="/word/header8.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9.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bookmarkStart w:id="0" w:name="SectionMark0"/>
    <w:p w14:paraId="10C2C09A" w14:textId="77777777" w:rsidR="00DC257E" w:rsidRDefault="00000000">
      <w:pPr>
        <w:pStyle w:val="affff8"/>
        <w:spacing w:before="480" w:after="360"/>
        <w:rPr>
          <w:rFonts w:ascii="Times New Roman"/>
        </w:rPr>
        <w:sectPr w:rsidR="00DC257E" w:rsidSect="00471587">
          <w:headerReference w:type="even" r:id="rId10"/>
          <w:headerReference w:type="default" r:id="rId11"/>
          <w:footerReference w:type="even" r:id="rId12"/>
          <w:headerReference w:type="first" r:id="rId13"/>
          <w:pgSz w:w="11907" w:h="16839"/>
          <w:pgMar w:top="1134" w:right="1587" w:bottom="1247" w:left="1587" w:header="1418" w:footer="1134" w:gutter="0"/>
          <w:pgNumType w:fmt="upperRoman" w:start="1"/>
          <w:cols w:space="0"/>
          <w:titlePg/>
          <w:docGrid w:type="lines" w:linePitch="312"/>
        </w:sectPr>
      </w:pPr>
      <w:r>
        <w:rPr>
          <w:rFonts w:ascii="Times New Roman"/>
        </w:rPr>
        <w:fldChar w:fldCharType="begin"/>
      </w:r>
      <w:r>
        <w:rPr>
          <w:rFonts w:ascii="Times New Roman"/>
        </w:rPr>
        <w:instrText xml:space="preserve"> MACROBUTTON AMEditEquationSection2 </w:instrText>
      </w:r>
      <w:r>
        <w:rPr>
          <w:rStyle w:val="AMEquationSection"/>
        </w:rPr>
        <w:instrText>Equation Chapter 1 Section 1</w:instrText>
      </w:r>
      <w:r>
        <w:rPr>
          <w:rFonts w:ascii="Times New Roman"/>
        </w:rPr>
        <w:fldChar w:fldCharType="begin"/>
      </w:r>
      <w:r>
        <w:rPr>
          <w:rFonts w:ascii="Times New Roman"/>
        </w:rPr>
        <w:instrText xml:space="preserve"> SEQ AMEqn \r \h \* MERGEFORMAT </w:instrText>
      </w:r>
      <w:r>
        <w:rPr>
          <w:rFonts w:ascii="Times New Roman"/>
        </w:rPr>
        <w:fldChar w:fldCharType="end"/>
      </w:r>
      <w:r>
        <w:rPr>
          <w:rFonts w:ascii="Times New Roman"/>
        </w:rPr>
        <w:fldChar w:fldCharType="begin"/>
      </w:r>
      <w:r>
        <w:rPr>
          <w:rFonts w:ascii="Times New Roman"/>
        </w:rPr>
        <w:instrText xml:space="preserve"> SEQ AMSec \r 1 \h \* MERGEFORMAT </w:instrText>
      </w:r>
      <w:r>
        <w:rPr>
          <w:rFonts w:ascii="Times New Roman"/>
        </w:rPr>
        <w:fldChar w:fldCharType="end"/>
      </w:r>
      <w:r>
        <w:rPr>
          <w:rFonts w:ascii="Times New Roman"/>
        </w:rPr>
        <w:fldChar w:fldCharType="begin"/>
      </w:r>
      <w:r>
        <w:rPr>
          <w:rFonts w:ascii="Times New Roman"/>
        </w:rPr>
        <w:instrText xml:space="preserve"> SEQ AMChap \r 1 \h \* MERGEFORMAT </w:instrText>
      </w:r>
      <w:r>
        <w:rPr>
          <w:rFonts w:ascii="Times New Roman"/>
        </w:rPr>
        <w:fldChar w:fldCharType="end"/>
      </w:r>
      <w:r>
        <w:rPr>
          <w:rFonts w:ascii="Times New Roman"/>
        </w:rPr>
        <w:fldChar w:fldCharType="end"/>
      </w:r>
      <w:r>
        <w:rPr>
          <w:rFonts w:ascii="Times New Roman"/>
          <w:noProof/>
        </w:rPr>
        <mc:AlternateContent>
          <mc:Choice Requires="wpg">
            <w:drawing>
              <wp:anchor distT="0" distB="0" distL="114300" distR="114300" simplePos="0" relativeHeight="251659264" behindDoc="0" locked="0" layoutInCell="1" allowOverlap="1" wp14:anchorId="233FDB7B" wp14:editId="63D3C17E">
                <wp:simplePos x="0" y="0"/>
                <wp:positionH relativeFrom="column">
                  <wp:posOffset>-40005</wp:posOffset>
                </wp:positionH>
                <wp:positionV relativeFrom="paragraph">
                  <wp:posOffset>-554990</wp:posOffset>
                </wp:positionV>
                <wp:extent cx="5978525" cy="9625330"/>
                <wp:effectExtent l="0" t="0" r="3175" b="13970"/>
                <wp:wrapNone/>
                <wp:docPr id="1" name="组合 1"/>
                <wp:cNvGraphicFramePr/>
                <a:graphic xmlns:a="http://schemas.openxmlformats.org/drawingml/2006/main">
                  <a:graphicData uri="http://schemas.microsoft.com/office/word/2010/wordprocessingGroup">
                    <wpg:wgp>
                      <wpg:cNvGrpSpPr/>
                      <wpg:grpSpPr>
                        <a:xfrm>
                          <a:off x="0" y="0"/>
                          <a:ext cx="5978525" cy="9625330"/>
                          <a:chOff x="1352" y="638"/>
                          <a:chExt cx="9415" cy="15158"/>
                        </a:xfrm>
                      </wpg:grpSpPr>
                      <wps:wsp>
                        <wps:cNvPr id="2" name="fmFrame1"/>
                        <wps:cNvSpPr txBox="1">
                          <a:spLocks noChangeArrowheads="1"/>
                        </wps:cNvSpPr>
                        <wps:spPr bwMode="auto">
                          <a:xfrm>
                            <a:off x="1429" y="638"/>
                            <a:ext cx="1762" cy="742"/>
                          </a:xfrm>
                          <a:prstGeom prst="rect">
                            <a:avLst/>
                          </a:prstGeom>
                          <a:solidFill>
                            <a:srgbClr val="FFFFFF"/>
                          </a:solidFill>
                          <a:ln>
                            <a:noFill/>
                          </a:ln>
                        </wps:spPr>
                        <wps:txbx>
                          <w:txbxContent>
                            <w:p w14:paraId="46F176E3" w14:textId="77777777" w:rsidR="00DC257E" w:rsidRDefault="00000000">
                              <w:pPr>
                                <w:pStyle w:val="afffffff0"/>
                                <w:spacing w:line="240" w:lineRule="exact"/>
                                <w:rPr>
                                  <w:rFonts w:ascii="黑体" w:hAnsi="黑体"/>
                                </w:rPr>
                              </w:pPr>
                              <w:r>
                                <w:rPr>
                                  <w:b/>
                                </w:rPr>
                                <w:t>ICS</w:t>
                              </w:r>
                              <w:r>
                                <w:rPr>
                                  <w:rFonts w:ascii="黑体" w:hAnsi="黑体" w:hint="eastAsia"/>
                                </w:rPr>
                                <w:t xml:space="preserve"> 65.020.</w:t>
                              </w:r>
                              <w:r>
                                <w:rPr>
                                  <w:rFonts w:ascii="黑体" w:hAnsi="黑体"/>
                                </w:rPr>
                                <w:t>01</w:t>
                              </w:r>
                            </w:p>
                            <w:p w14:paraId="386AC54C" w14:textId="77777777" w:rsidR="00DC257E" w:rsidRDefault="00000000">
                              <w:pPr>
                                <w:pStyle w:val="afffffff0"/>
                                <w:spacing w:line="240" w:lineRule="exact"/>
                                <w:rPr>
                                  <w:rFonts w:ascii="黑体" w:hAnsi="黑体"/>
                                </w:rPr>
                              </w:pPr>
                              <w:r>
                                <w:rPr>
                                  <w:b/>
                                </w:rPr>
                                <w:t xml:space="preserve">CCS B </w:t>
                              </w:r>
                              <w:r>
                                <w:rPr>
                                  <w:rFonts w:ascii="黑体" w:hAnsi="黑体" w:hint="eastAsia"/>
                                </w:rPr>
                                <w:t>90</w:t>
                              </w:r>
                            </w:p>
                          </w:txbxContent>
                        </wps:txbx>
                        <wps:bodyPr rot="0" vert="horz" wrap="square" lIns="0" tIns="0" rIns="0" bIns="0" anchor="t" anchorCtr="0" upright="1">
                          <a:noAutofit/>
                        </wps:bodyPr>
                      </wps:wsp>
                      <wps:wsp>
                        <wps:cNvPr id="3" name="fmFrame3"/>
                        <wps:cNvSpPr txBox="1">
                          <a:spLocks noChangeArrowheads="1"/>
                        </wps:cNvSpPr>
                        <wps:spPr bwMode="auto">
                          <a:xfrm>
                            <a:off x="1352" y="3377"/>
                            <a:ext cx="9137" cy="453"/>
                          </a:xfrm>
                          <a:prstGeom prst="rect">
                            <a:avLst/>
                          </a:prstGeom>
                          <a:solidFill>
                            <a:srgbClr val="FFFFFF"/>
                          </a:solidFill>
                          <a:ln>
                            <a:noFill/>
                          </a:ln>
                        </wps:spPr>
                        <wps:txbx>
                          <w:txbxContent>
                            <w:p w14:paraId="23DB9EFF" w14:textId="77777777" w:rsidR="00DC257E" w:rsidRDefault="00000000">
                              <w:pPr>
                                <w:pStyle w:val="23"/>
                                <w:spacing w:before="0" w:line="420" w:lineRule="exact"/>
                                <w:ind w:firstLine="420"/>
                                <w:rPr>
                                  <w:rFonts w:ascii="黑体" w:eastAsia="黑体" w:hAnsi="黑体"/>
                                  <w:b/>
                                </w:rPr>
                              </w:pPr>
                              <w:r>
                                <w:rPr>
                                  <w:rFonts w:eastAsia="黑体"/>
                                  <w:b/>
                                  <w:color w:val="FF0000"/>
                                </w:rPr>
                                <w:t xml:space="preserve"> </w:t>
                              </w:r>
                              <w:r>
                                <w:rPr>
                                  <w:rFonts w:eastAsia="黑体" w:hint="eastAsia"/>
                                  <w:b/>
                                </w:rPr>
                                <w:t xml:space="preserve">DB/ T XXX </w:t>
                              </w:r>
                              <w:r>
                                <w:rPr>
                                  <w:rFonts w:eastAsia="黑体" w:hint="eastAsia"/>
                                  <w:b/>
                                </w:rPr>
                                <w:t>—</w:t>
                              </w:r>
                              <w:r>
                                <w:rPr>
                                  <w:rFonts w:eastAsia="黑体" w:hint="eastAsia"/>
                                  <w:b/>
                                </w:rPr>
                                <w:t>XXXX</w:t>
                              </w:r>
                            </w:p>
                            <w:p w14:paraId="3B6F7188" w14:textId="77777777" w:rsidR="00DC257E" w:rsidRDefault="00DC257E">
                              <w:pPr>
                                <w:pStyle w:val="23"/>
                                <w:ind w:left="1262" w:firstLine="420"/>
                                <w:rPr>
                                  <w:rFonts w:hAnsi="黑体"/>
                                </w:rPr>
                              </w:pPr>
                            </w:p>
                            <w:p w14:paraId="3D634087" w14:textId="77777777" w:rsidR="00DC257E" w:rsidRDefault="00DC257E">
                              <w:pPr>
                                <w:pStyle w:val="23"/>
                                <w:ind w:left="1262" w:firstLine="420"/>
                                <w:rPr>
                                  <w:rFonts w:hAnsi="黑体"/>
                                </w:rPr>
                              </w:pPr>
                            </w:p>
                            <w:p w14:paraId="23AF57E2" w14:textId="77777777" w:rsidR="00DC257E" w:rsidRDefault="00DC257E">
                              <w:pPr>
                                <w:pStyle w:val="23"/>
                                <w:ind w:left="1262" w:firstLine="420"/>
                                <w:rPr>
                                  <w:rFonts w:hAnsi="黑体"/>
                                </w:rPr>
                              </w:pPr>
                            </w:p>
                            <w:p w14:paraId="18CB2E9A" w14:textId="77777777" w:rsidR="00DC257E" w:rsidRDefault="00DC257E">
                              <w:pPr>
                                <w:pStyle w:val="23"/>
                                <w:ind w:left="1262" w:firstLine="420"/>
                                <w:rPr>
                                  <w:rFonts w:hAnsi="黑体"/>
                                </w:rPr>
                              </w:pPr>
                            </w:p>
                            <w:p w14:paraId="45C797F2" w14:textId="77777777" w:rsidR="00DC257E" w:rsidRDefault="00DC257E">
                              <w:pPr>
                                <w:pStyle w:val="23"/>
                                <w:ind w:left="1262" w:firstLine="420"/>
                                <w:rPr>
                                  <w:rFonts w:hAnsi="黑体"/>
                                </w:rPr>
                              </w:pPr>
                            </w:p>
                            <w:p w14:paraId="151CFC21" w14:textId="77777777" w:rsidR="00DC257E" w:rsidRDefault="00DC257E">
                              <w:pPr>
                                <w:pStyle w:val="23"/>
                                <w:ind w:left="1262" w:firstLine="420"/>
                                <w:rPr>
                                  <w:rFonts w:hAnsi="黑体"/>
                                </w:rPr>
                              </w:pPr>
                            </w:p>
                            <w:p w14:paraId="14012FF8" w14:textId="77777777" w:rsidR="00DC257E" w:rsidRDefault="00DC257E">
                              <w:pPr>
                                <w:pStyle w:val="23"/>
                                <w:ind w:left="1262" w:firstLine="420"/>
                                <w:rPr>
                                  <w:rFonts w:hAnsi="黑体"/>
                                </w:rPr>
                              </w:pPr>
                            </w:p>
                            <w:p w14:paraId="0C99F67E" w14:textId="77777777" w:rsidR="00DC257E" w:rsidRDefault="00DC257E"/>
                          </w:txbxContent>
                        </wps:txbx>
                        <wps:bodyPr rot="0" vert="horz" wrap="square" lIns="0" tIns="0" rIns="0" bIns="0" anchor="t" anchorCtr="0" upright="1">
                          <a:noAutofit/>
                        </wps:bodyPr>
                      </wps:wsp>
                      <wps:wsp>
                        <wps:cNvPr id="4" name="直线 10"/>
                        <wps:cNvCnPr>
                          <a:cxnSpLocks noChangeShapeType="1"/>
                        </wps:cNvCnPr>
                        <wps:spPr bwMode="auto">
                          <a:xfrm>
                            <a:off x="1429" y="4357"/>
                            <a:ext cx="9338" cy="0"/>
                          </a:xfrm>
                          <a:prstGeom prst="line">
                            <a:avLst/>
                          </a:prstGeom>
                          <a:noFill/>
                          <a:ln w="12700">
                            <a:solidFill>
                              <a:srgbClr val="000000"/>
                            </a:solidFill>
                            <a:round/>
                          </a:ln>
                        </wps:spPr>
                        <wps:bodyPr/>
                      </wps:wsp>
                      <wps:wsp>
                        <wps:cNvPr id="5" name="fmFrame2"/>
                        <wps:cNvSpPr txBox="1">
                          <a:spLocks noChangeArrowheads="1"/>
                        </wps:cNvSpPr>
                        <wps:spPr bwMode="auto">
                          <a:xfrm>
                            <a:off x="1429" y="1993"/>
                            <a:ext cx="9212" cy="1159"/>
                          </a:xfrm>
                          <a:prstGeom prst="rect">
                            <a:avLst/>
                          </a:prstGeom>
                          <a:solidFill>
                            <a:srgbClr val="FFFFFF"/>
                          </a:solidFill>
                          <a:ln>
                            <a:noFill/>
                          </a:ln>
                        </wps:spPr>
                        <wps:txbx>
                          <w:txbxContent>
                            <w:p w14:paraId="3FF6E6DF" w14:textId="77777777" w:rsidR="00DC257E" w:rsidRDefault="00000000">
                              <w:pPr>
                                <w:pStyle w:val="affffffff7"/>
                                <w:spacing w:before="156" w:after="156" w:line="240" w:lineRule="atLeast"/>
                                <w:rPr>
                                  <w:rFonts w:ascii="黑体" w:eastAsia="黑体" w:hAnsi="黑体"/>
                                  <w:spacing w:val="10"/>
                                  <w:sz w:val="72"/>
                                  <w:szCs w:val="72"/>
                                </w:rPr>
                              </w:pPr>
                              <w:r>
                                <w:rPr>
                                  <w:rFonts w:ascii="黑体" w:eastAsia="黑体" w:hAnsi="黑体" w:hint="eastAsia"/>
                                  <w:spacing w:val="10"/>
                                  <w:sz w:val="72"/>
                                  <w:szCs w:val="72"/>
                                </w:rPr>
                                <w:t>湛江市地方标准</w:t>
                              </w:r>
                            </w:p>
                          </w:txbxContent>
                        </wps:txbx>
                        <wps:bodyPr rot="0" vert="horz" wrap="square" lIns="0" tIns="0" rIns="0" bIns="0" anchor="t" anchorCtr="0" upright="1">
                          <a:noAutofit/>
                        </wps:bodyPr>
                      </wps:wsp>
                      <wps:wsp>
                        <wps:cNvPr id="6" name="fmFrame4"/>
                        <wps:cNvSpPr txBox="1">
                          <a:spLocks noChangeArrowheads="1"/>
                        </wps:cNvSpPr>
                        <wps:spPr bwMode="auto">
                          <a:xfrm>
                            <a:off x="1429" y="4542"/>
                            <a:ext cx="9287" cy="7173"/>
                          </a:xfrm>
                          <a:prstGeom prst="rect">
                            <a:avLst/>
                          </a:prstGeom>
                          <a:solidFill>
                            <a:srgbClr val="FFFFFF"/>
                          </a:solidFill>
                          <a:ln>
                            <a:noFill/>
                          </a:ln>
                        </wps:spPr>
                        <wps:txbx>
                          <w:txbxContent>
                            <w:p w14:paraId="70AEEA0B" w14:textId="77777777" w:rsidR="00DC257E" w:rsidRDefault="00DC257E">
                              <w:pPr>
                                <w:spacing w:line="640" w:lineRule="exact"/>
                                <w:jc w:val="center"/>
                                <w:textAlignment w:val="center"/>
                                <w:rPr>
                                  <w:rFonts w:ascii="黑体" w:eastAsia="黑体"/>
                                  <w:kern w:val="0"/>
                                  <w:sz w:val="52"/>
                                  <w:szCs w:val="52"/>
                                </w:rPr>
                              </w:pPr>
                            </w:p>
                            <w:p w14:paraId="015589EE" w14:textId="77777777" w:rsidR="00DC257E" w:rsidRDefault="00DC257E">
                              <w:pPr>
                                <w:spacing w:line="640" w:lineRule="exact"/>
                                <w:jc w:val="center"/>
                                <w:textAlignment w:val="center"/>
                                <w:rPr>
                                  <w:rFonts w:ascii="黑体" w:eastAsia="黑体"/>
                                  <w:kern w:val="0"/>
                                  <w:sz w:val="52"/>
                                  <w:szCs w:val="52"/>
                                </w:rPr>
                              </w:pPr>
                            </w:p>
                            <w:p w14:paraId="49993286" w14:textId="77777777" w:rsidR="00DC257E" w:rsidRDefault="00DC257E">
                              <w:pPr>
                                <w:spacing w:line="640" w:lineRule="exact"/>
                                <w:jc w:val="center"/>
                                <w:textAlignment w:val="center"/>
                                <w:rPr>
                                  <w:rFonts w:ascii="黑体" w:eastAsia="黑体"/>
                                  <w:kern w:val="0"/>
                                  <w:sz w:val="52"/>
                                  <w:szCs w:val="52"/>
                                </w:rPr>
                              </w:pPr>
                            </w:p>
                            <w:p w14:paraId="153407F7" w14:textId="77777777" w:rsidR="00DC257E" w:rsidRDefault="00000000">
                              <w:pPr>
                                <w:adjustRightInd w:val="0"/>
                                <w:snapToGrid w:val="0"/>
                                <w:jc w:val="center"/>
                                <w:rPr>
                                  <w:rFonts w:ascii="黑体" w:eastAsia="黑体"/>
                                  <w:sz w:val="52"/>
                                  <w:szCs w:val="52"/>
                                </w:rPr>
                              </w:pPr>
                              <w:r>
                                <w:rPr>
                                  <w:rFonts w:ascii="黑体" w:eastAsia="黑体" w:hint="eastAsia"/>
                                  <w:sz w:val="52"/>
                                  <w:szCs w:val="52"/>
                                </w:rPr>
                                <w:t>柑橘（绿橙）</w:t>
                              </w:r>
                              <w:proofErr w:type="gramStart"/>
                              <w:r>
                                <w:rPr>
                                  <w:rFonts w:ascii="黑体" w:eastAsia="黑体" w:hint="eastAsia"/>
                                  <w:sz w:val="52"/>
                                  <w:szCs w:val="52"/>
                                </w:rPr>
                                <w:t>飞防施药</w:t>
                              </w:r>
                              <w:proofErr w:type="gramEnd"/>
                              <w:r>
                                <w:rPr>
                                  <w:rFonts w:ascii="黑体" w:eastAsia="黑体" w:hint="eastAsia"/>
                                  <w:sz w:val="52"/>
                                  <w:szCs w:val="52"/>
                                </w:rPr>
                                <w:t>有效沉积率评价技术规程</w:t>
                              </w:r>
                            </w:p>
                            <w:p w14:paraId="08224009" w14:textId="77777777" w:rsidR="00DC257E" w:rsidRDefault="00000000">
                              <w:pPr>
                                <w:spacing w:line="400" w:lineRule="exact"/>
                                <w:jc w:val="center"/>
                                <w:rPr>
                                  <w:b/>
                                  <w:sz w:val="30"/>
                                  <w:szCs w:val="30"/>
                                </w:rPr>
                              </w:pPr>
                              <w:r>
                                <w:rPr>
                                  <w:rFonts w:hint="eastAsia"/>
                                  <w:b/>
                                  <w:sz w:val="30"/>
                                  <w:szCs w:val="30"/>
                                </w:rPr>
                                <w:t>Technical specification for evaluation of effective deposition rate of citrus (green orange) flight prevention application</w:t>
                              </w:r>
                            </w:p>
                            <w:p w14:paraId="24FF60AE" w14:textId="77777777" w:rsidR="00DC257E" w:rsidRDefault="00DC257E">
                              <w:pPr>
                                <w:adjustRightInd w:val="0"/>
                                <w:snapToGrid w:val="0"/>
                                <w:spacing w:beforeLines="100" w:before="312" w:line="400" w:lineRule="exact"/>
                                <w:jc w:val="center"/>
                                <w:rPr>
                                  <w:b/>
                                  <w:color w:val="FF0000"/>
                                  <w:sz w:val="28"/>
                                  <w:szCs w:val="28"/>
                                </w:rPr>
                              </w:pPr>
                            </w:p>
                            <w:p w14:paraId="742CAAA8" w14:textId="77777777" w:rsidR="00DC257E" w:rsidRDefault="00DC257E">
                              <w:pPr>
                                <w:pStyle w:val="affff7"/>
                                <w:spacing w:before="0"/>
                                <w:rPr>
                                  <w:b/>
                                  <w:szCs w:val="28"/>
                                </w:rPr>
                              </w:pPr>
                            </w:p>
                            <w:p w14:paraId="709BD8C1" w14:textId="77777777" w:rsidR="00DC257E" w:rsidRDefault="00DC257E">
                              <w:pPr>
                                <w:pStyle w:val="affff7"/>
                                <w:spacing w:before="0"/>
                                <w:rPr>
                                  <w:b/>
                                  <w:szCs w:val="28"/>
                                </w:rPr>
                              </w:pPr>
                            </w:p>
                            <w:p w14:paraId="25D74958" w14:textId="77777777" w:rsidR="00DC257E" w:rsidRDefault="00DC257E">
                              <w:pPr>
                                <w:pStyle w:val="affffff8"/>
                                <w:spacing w:before="120"/>
                                <w:rPr>
                                  <w:rFonts w:ascii="华文中宋" w:eastAsia="华文中宋" w:hAnsi="华文中宋"/>
                                  <w:bCs/>
                                  <w:szCs w:val="28"/>
                                </w:rPr>
                              </w:pPr>
                            </w:p>
                            <w:p w14:paraId="4F2577BB" w14:textId="77777777" w:rsidR="00DC257E" w:rsidRDefault="00DC257E">
                              <w:pPr>
                                <w:pStyle w:val="affff7"/>
                                <w:spacing w:before="0"/>
                                <w:rPr>
                                  <w:b/>
                                </w:rPr>
                              </w:pPr>
                            </w:p>
                            <w:p w14:paraId="6B6F14B3" w14:textId="77777777" w:rsidR="00DC257E" w:rsidRDefault="00DC257E">
                              <w:pPr>
                                <w:adjustRightInd w:val="0"/>
                                <w:snapToGrid w:val="0"/>
                                <w:spacing w:line="480" w:lineRule="auto"/>
                                <w:jc w:val="center"/>
                                <w:rPr>
                                  <w:sz w:val="28"/>
                                  <w:szCs w:val="20"/>
                                </w:rPr>
                              </w:pPr>
                            </w:p>
                            <w:p w14:paraId="1F7A1A14" w14:textId="77777777" w:rsidR="00DC257E" w:rsidRDefault="00DC257E">
                              <w:pPr>
                                <w:spacing w:beforeLines="100" w:before="312"/>
                                <w:jc w:val="center"/>
                                <w:rPr>
                                  <w:b/>
                                  <w:sz w:val="24"/>
                                </w:rPr>
                              </w:pPr>
                            </w:p>
                          </w:txbxContent>
                        </wps:txbx>
                        <wps:bodyPr rot="0" vert="horz" wrap="square" lIns="0" tIns="0" rIns="0" bIns="0" anchor="t" anchorCtr="0" upright="1">
                          <a:noAutofit/>
                        </wps:bodyPr>
                      </wps:wsp>
                      <wps:wsp>
                        <wps:cNvPr id="7" name="fmFrame5"/>
                        <wps:cNvSpPr txBox="1">
                          <a:spLocks noChangeArrowheads="1"/>
                        </wps:cNvSpPr>
                        <wps:spPr bwMode="auto">
                          <a:xfrm>
                            <a:off x="1457" y="14069"/>
                            <a:ext cx="3179" cy="520"/>
                          </a:xfrm>
                          <a:prstGeom prst="rect">
                            <a:avLst/>
                          </a:prstGeom>
                          <a:solidFill>
                            <a:srgbClr val="FFFFFF"/>
                          </a:solidFill>
                          <a:ln>
                            <a:noFill/>
                          </a:ln>
                        </wps:spPr>
                        <wps:txbx>
                          <w:txbxContent>
                            <w:p w14:paraId="0A52F0EB" w14:textId="77777777" w:rsidR="00DC257E" w:rsidRDefault="00000000">
                              <w:pPr>
                                <w:pStyle w:val="affffa"/>
                              </w:pPr>
                              <w:r>
                                <w:rPr>
                                  <w:rFonts w:ascii="黑体" w:hint="eastAsia"/>
                                </w:rPr>
                                <w:t>2024-</w:t>
                              </w:r>
                              <w:r>
                                <w:rPr>
                                  <w:rFonts w:ascii="黑体"/>
                                </w:rPr>
                                <w:t>XX</w:t>
                              </w:r>
                              <w:r>
                                <w:rPr>
                                  <w:rFonts w:ascii="黑体" w:hint="eastAsia"/>
                                </w:rPr>
                                <w:t>-</w:t>
                              </w:r>
                              <w:r>
                                <w:rPr>
                                  <w:rFonts w:ascii="黑体"/>
                                </w:rPr>
                                <w:t>XX</w:t>
                              </w:r>
                              <w:r>
                                <w:rPr>
                                  <w:rFonts w:hint="eastAsia"/>
                                </w:rPr>
                                <w:t>发布</w:t>
                              </w:r>
                            </w:p>
                            <w:p w14:paraId="2AF1195A" w14:textId="77777777" w:rsidR="00DC257E" w:rsidRDefault="00DC257E">
                              <w:pPr>
                                <w:pStyle w:val="affffa"/>
                                <w:ind w:firstLine="420"/>
                              </w:pPr>
                            </w:p>
                            <w:p w14:paraId="7E664B16" w14:textId="77777777" w:rsidR="00DC257E" w:rsidRDefault="00DC257E">
                              <w:pPr>
                                <w:jc w:val="left"/>
                              </w:pPr>
                            </w:p>
                          </w:txbxContent>
                        </wps:txbx>
                        <wps:bodyPr rot="0" vert="horz" wrap="square" lIns="0" tIns="0" rIns="0" bIns="0" anchor="t" anchorCtr="0" upright="1">
                          <a:noAutofit/>
                        </wps:bodyPr>
                      </wps:wsp>
                      <wps:wsp>
                        <wps:cNvPr id="8" name="fmFrame6"/>
                        <wps:cNvSpPr txBox="1">
                          <a:spLocks noChangeArrowheads="1"/>
                        </wps:cNvSpPr>
                        <wps:spPr bwMode="auto">
                          <a:xfrm>
                            <a:off x="7537" y="14060"/>
                            <a:ext cx="3179" cy="520"/>
                          </a:xfrm>
                          <a:prstGeom prst="rect">
                            <a:avLst/>
                          </a:prstGeom>
                          <a:solidFill>
                            <a:srgbClr val="FFFFFF"/>
                          </a:solidFill>
                          <a:ln>
                            <a:noFill/>
                          </a:ln>
                        </wps:spPr>
                        <wps:txbx>
                          <w:txbxContent>
                            <w:p w14:paraId="14C105DC" w14:textId="77777777" w:rsidR="00DC257E" w:rsidRDefault="00000000">
                              <w:pPr>
                                <w:pStyle w:val="affffff7"/>
                              </w:pPr>
                              <w:r>
                                <w:rPr>
                                  <w:rFonts w:ascii="黑体" w:hint="eastAsia"/>
                                </w:rPr>
                                <w:t>2024-</w:t>
                              </w:r>
                              <w:r>
                                <w:rPr>
                                  <w:rFonts w:ascii="黑体"/>
                                </w:rPr>
                                <w:t>XX</w:t>
                              </w:r>
                              <w:r>
                                <w:rPr>
                                  <w:rFonts w:ascii="黑体" w:hint="eastAsia"/>
                                </w:rPr>
                                <w:t>-</w:t>
                              </w:r>
                              <w:r>
                                <w:rPr>
                                  <w:rFonts w:ascii="黑体"/>
                                </w:rPr>
                                <w:t>XX</w:t>
                              </w:r>
                              <w:r>
                                <w:rPr>
                                  <w:rFonts w:hint="eastAsia"/>
                                </w:rPr>
                                <w:t>实施</w:t>
                              </w:r>
                            </w:p>
                            <w:p w14:paraId="4C0A9559" w14:textId="77777777" w:rsidR="00DC257E" w:rsidRDefault="00DC257E"/>
                          </w:txbxContent>
                        </wps:txbx>
                        <wps:bodyPr rot="0" vert="horz" wrap="square" lIns="0" tIns="0" rIns="0" bIns="0" anchor="t" anchorCtr="0" upright="1">
                          <a:noAutofit/>
                        </wps:bodyPr>
                      </wps:wsp>
                      <wps:wsp>
                        <wps:cNvPr id="9" name="直线 11"/>
                        <wps:cNvCnPr>
                          <a:cxnSpLocks noChangeShapeType="1"/>
                        </wps:cNvCnPr>
                        <wps:spPr bwMode="auto">
                          <a:xfrm>
                            <a:off x="1429" y="14548"/>
                            <a:ext cx="9287" cy="0"/>
                          </a:xfrm>
                          <a:prstGeom prst="line">
                            <a:avLst/>
                          </a:prstGeom>
                          <a:noFill/>
                          <a:ln w="12700">
                            <a:solidFill>
                              <a:srgbClr val="000000"/>
                            </a:solidFill>
                            <a:round/>
                          </a:ln>
                        </wps:spPr>
                        <wps:bodyPr/>
                      </wps:wsp>
                      <wpg:grpSp>
                        <wpg:cNvPr id="10" name="Group 11"/>
                        <wpg:cNvGrpSpPr/>
                        <wpg:grpSpPr>
                          <a:xfrm>
                            <a:off x="3398" y="15015"/>
                            <a:ext cx="5190" cy="781"/>
                            <a:chOff x="3398" y="14927"/>
                            <a:chExt cx="5190" cy="781"/>
                          </a:xfrm>
                        </wpg:grpSpPr>
                        <wps:wsp>
                          <wps:cNvPr id="11" name="fmFrame7"/>
                          <wps:cNvSpPr txBox="1">
                            <a:spLocks noChangeArrowheads="1"/>
                          </wps:cNvSpPr>
                          <wps:spPr bwMode="auto">
                            <a:xfrm>
                              <a:off x="7664" y="14927"/>
                              <a:ext cx="924" cy="603"/>
                            </a:xfrm>
                            <a:prstGeom prst="rect">
                              <a:avLst/>
                            </a:prstGeom>
                            <a:solidFill>
                              <a:srgbClr val="FFFFFF"/>
                            </a:solidFill>
                            <a:ln>
                              <a:noFill/>
                            </a:ln>
                          </wps:spPr>
                          <wps:txbx>
                            <w:txbxContent>
                              <w:p w14:paraId="0799448E" w14:textId="77777777" w:rsidR="00DC257E" w:rsidRDefault="00000000">
                                <w:pPr>
                                  <w:pStyle w:val="affffffffa"/>
                                  <w:spacing w:before="78" w:after="78"/>
                                  <w:rPr>
                                    <w:b/>
                                  </w:rPr>
                                </w:pPr>
                                <w:r>
                                  <w:rPr>
                                    <w:rStyle w:val="affff"/>
                                    <w:b/>
                                  </w:rPr>
                                  <w:t>发布</w:t>
                                </w:r>
                              </w:p>
                            </w:txbxContent>
                          </wps:txbx>
                          <wps:bodyPr rot="0" vert="horz" wrap="square" lIns="0" tIns="0" rIns="0" bIns="0" anchor="t" anchorCtr="0" upright="1">
                            <a:noAutofit/>
                          </wps:bodyPr>
                        </wps:wsp>
                        <wps:wsp>
                          <wps:cNvPr id="12" name="文本框 3"/>
                          <wps:cNvSpPr txBox="1">
                            <a:spLocks noChangeArrowheads="1"/>
                          </wps:cNvSpPr>
                          <wps:spPr bwMode="auto">
                            <a:xfrm>
                              <a:off x="3398" y="15034"/>
                              <a:ext cx="3952" cy="674"/>
                            </a:xfrm>
                            <a:prstGeom prst="rect">
                              <a:avLst/>
                            </a:prstGeom>
                            <a:solidFill>
                              <a:srgbClr val="FFFFFF"/>
                            </a:solidFill>
                            <a:ln>
                              <a:noFill/>
                            </a:ln>
                          </wps:spPr>
                          <wps:txbx>
                            <w:txbxContent>
                              <w:p w14:paraId="5BE90DD8" w14:textId="77777777" w:rsidR="00DC257E" w:rsidRDefault="00000000">
                                <w:pPr>
                                  <w:spacing w:line="400" w:lineRule="exact"/>
                                  <w:jc w:val="distribute"/>
                                  <w:rPr>
                                    <w:rFonts w:ascii="华文中宋" w:eastAsia="华文中宋" w:hAnsi="华文中宋"/>
                                    <w:b/>
                                    <w:bCs/>
                                    <w:sz w:val="36"/>
                                    <w:szCs w:val="36"/>
                                  </w:rPr>
                                </w:pPr>
                                <w:r>
                                  <w:rPr>
                                    <w:rFonts w:ascii="华文中宋" w:eastAsia="华文中宋" w:hAnsi="华文中宋" w:hint="eastAsia"/>
                                    <w:b/>
                                    <w:bCs/>
                                    <w:sz w:val="36"/>
                                    <w:szCs w:val="36"/>
                                  </w:rPr>
                                  <w:t>湛江市市场监督管理局</w:t>
                                </w:r>
                              </w:p>
                              <w:p w14:paraId="16C50F48" w14:textId="77777777" w:rsidR="00DC257E" w:rsidRDefault="00DC257E"/>
                            </w:txbxContent>
                          </wps:txbx>
                          <wps:bodyPr rot="0" vert="horz" wrap="square" lIns="91440" tIns="45720" rIns="91440" bIns="45720" anchor="t" anchorCtr="0" upright="1">
                            <a:noAutofit/>
                          </wps:bodyPr>
                        </wps:wsp>
                      </wpg:grpSp>
                    </wpg:wgp>
                  </a:graphicData>
                </a:graphic>
              </wp:anchor>
            </w:drawing>
          </mc:Choice>
          <mc:Fallback>
            <w:pict>
              <v:group w14:anchorId="233FDB7B" id="组合 1" o:spid="_x0000_s1026" style="position:absolute;left:0;text-align:left;margin-left:-3.15pt;margin-top:-43.7pt;width:470.75pt;height:757.9pt;z-index:251659264" coordorigin="1352,638" coordsize="9415,1515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">
                <v:shapetype id="_x0000_t202" coordsize="21600,21600" o:spt="202" path="m,l,21600r21600,l21600,xe">
                  <v:stroke joinstyle="miter"/>
                  <v:path gradientshapeok="t" o:connecttype="rect"/>
                </v:shapetype>
                <v:shape id="fmFrame1" o:spid="_x0000_s1027" type="#_x0000_t202" style="position:absolute;left:1429;top:638;width:1762;height:7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" stroked="f">
                  <v:textbox inset="0,0,0,0">
                    <w:txbxContent>
                      <w:p w14:paraId="46F176E3" w14:textId="77777777" w:rsidR="00DC257E" w:rsidRDefault="00000000">
                        <w:pPr>
                          <w:pStyle w:val="afffffff0"/>
                          <w:spacing w:line="240" w:lineRule="exact"/>
                          <w:rPr>
                            <w:rFonts w:ascii="黑体" w:hAnsi="黑体"/>
                          </w:rPr>
                        </w:pPr>
                        <w:r>
                          <w:rPr>
                            <w:b/>
                          </w:rPr>
                          <w:t>ICS</w:t>
                        </w:r>
                        <w:r>
                          <w:rPr>
                            <w:rFonts w:ascii="黑体" w:hAnsi="黑体" w:hint="eastAsia"/>
                          </w:rPr>
                          <w:t xml:space="preserve"> 65.020.</w:t>
                        </w:r>
                        <w:r>
                          <w:rPr>
                            <w:rFonts w:ascii="黑体" w:hAnsi="黑体"/>
                          </w:rPr>
                          <w:t>01</w:t>
                        </w:r>
                      </w:p>
                      <w:p w14:paraId="386AC54C" w14:textId="77777777" w:rsidR="00DC257E" w:rsidRDefault="00000000">
                        <w:pPr>
                          <w:pStyle w:val="afffffff0"/>
                          <w:spacing w:line="240" w:lineRule="exact"/>
                          <w:rPr>
                            <w:rFonts w:ascii="黑体" w:hAnsi="黑体"/>
                          </w:rPr>
                        </w:pPr>
                        <w:r>
                          <w:rPr>
                            <w:b/>
                          </w:rPr>
                          <w:t xml:space="preserve">CCS B </w:t>
                        </w:r>
                        <w:r>
                          <w:rPr>
                            <w:rFonts w:ascii="黑体" w:hAnsi="黑体" w:hint="eastAsia"/>
                          </w:rPr>
                          <w:t>90</w:t>
                        </w:r>
                      </w:p>
                    </w:txbxContent>
                  </v:textbox>
                </v:shape>
                <v:shape id="fmFrame3" o:spid="_x0000_s1028" type="#_x0000_t202" style="position:absolute;left:1352;top:3377;width:9137;height:4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" stroked="f">
                  <v:textbox inset="0,0,0,0">
                    <w:txbxContent>
                      <w:p w14:paraId="23DB9EFF" w14:textId="77777777" w:rsidR="00DC257E" w:rsidRDefault="00000000">
                        <w:pPr>
                          <w:pStyle w:val="23"/>
                          <w:spacing w:before="0" w:line="420" w:lineRule="exact"/>
                          <w:ind w:firstLine="420"/>
                          <w:rPr>
                            <w:rFonts w:ascii="黑体" w:eastAsia="黑体" w:hAnsi="黑体"/>
                            <w:b/>
                          </w:rPr>
                        </w:pPr>
                        <w:r>
                          <w:rPr>
                            <w:rFonts w:eastAsia="黑体"/>
                            <w:b/>
                            <w:color w:val="FF0000"/>
                          </w:rPr>
                          <w:t xml:space="preserve"> </w:t>
                        </w:r>
                        <w:r>
                          <w:rPr>
                            <w:rFonts w:eastAsia="黑体" w:hint="eastAsia"/>
                            <w:b/>
                          </w:rPr>
                          <w:t xml:space="preserve">DB/ T XXX </w:t>
                        </w:r>
                        <w:r>
                          <w:rPr>
                            <w:rFonts w:eastAsia="黑体" w:hint="eastAsia"/>
                            <w:b/>
                          </w:rPr>
                          <w:t>—</w:t>
                        </w:r>
                        <w:r>
                          <w:rPr>
                            <w:rFonts w:eastAsia="黑体" w:hint="eastAsia"/>
                            <w:b/>
                          </w:rPr>
                          <w:t>XXXX</w:t>
                        </w:r>
                      </w:p>
                      <w:p w14:paraId="3B6F7188" w14:textId="77777777" w:rsidR="00DC257E" w:rsidRDefault="00DC257E">
                        <w:pPr>
                          <w:pStyle w:val="23"/>
                          <w:ind w:left="1262" w:firstLine="420"/>
                          <w:rPr>
                            <w:rFonts w:hAnsi="黑体"/>
                          </w:rPr>
                        </w:pPr>
                      </w:p>
                      <w:p w14:paraId="3D634087" w14:textId="77777777" w:rsidR="00DC257E" w:rsidRDefault="00DC257E">
                        <w:pPr>
                          <w:pStyle w:val="23"/>
                          <w:ind w:left="1262" w:firstLine="420"/>
                          <w:rPr>
                            <w:rFonts w:hAnsi="黑体"/>
                          </w:rPr>
                        </w:pPr>
                      </w:p>
                      <w:p w14:paraId="23AF57E2" w14:textId="77777777" w:rsidR="00DC257E" w:rsidRDefault="00DC257E">
                        <w:pPr>
                          <w:pStyle w:val="23"/>
                          <w:ind w:left="1262" w:firstLine="420"/>
                          <w:rPr>
                            <w:rFonts w:hAnsi="黑体"/>
                          </w:rPr>
                        </w:pPr>
                      </w:p>
                      <w:p w14:paraId="18CB2E9A" w14:textId="77777777" w:rsidR="00DC257E" w:rsidRDefault="00DC257E">
                        <w:pPr>
                          <w:pStyle w:val="23"/>
                          <w:ind w:left="1262" w:firstLine="420"/>
                          <w:rPr>
                            <w:rFonts w:hAnsi="黑体"/>
                          </w:rPr>
                        </w:pPr>
                      </w:p>
                      <w:p w14:paraId="45C797F2" w14:textId="77777777" w:rsidR="00DC257E" w:rsidRDefault="00DC257E">
                        <w:pPr>
                          <w:pStyle w:val="23"/>
                          <w:ind w:left="1262" w:firstLine="420"/>
                          <w:rPr>
                            <w:rFonts w:hAnsi="黑体"/>
                          </w:rPr>
                        </w:pPr>
                      </w:p>
                      <w:p w14:paraId="151CFC21" w14:textId="77777777" w:rsidR="00DC257E" w:rsidRDefault="00DC257E">
                        <w:pPr>
                          <w:pStyle w:val="23"/>
                          <w:ind w:left="1262" w:firstLine="420"/>
                          <w:rPr>
                            <w:rFonts w:hAnsi="黑体"/>
                          </w:rPr>
                        </w:pPr>
                      </w:p>
                      <w:p w14:paraId="14012FF8" w14:textId="77777777" w:rsidR="00DC257E" w:rsidRDefault="00DC257E">
                        <w:pPr>
                          <w:pStyle w:val="23"/>
                          <w:ind w:left="1262" w:firstLine="420"/>
                          <w:rPr>
                            <w:rFonts w:hAnsi="黑体"/>
                          </w:rPr>
                        </w:pPr>
                      </w:p>
                      <w:p w14:paraId="0C99F67E" w14:textId="77777777" w:rsidR="00DC257E" w:rsidRDefault="00DC257E"/>
                    </w:txbxContent>
                  </v:textbox>
                </v:shape>
                <v:line id="直线 10" o:spid="_x0000_s1029" style="position:absolute;visibility:visible;mso-wrap-style:square" from="1429,4357" to="10767,43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" strokeweight="1pt"/>
                <v:shape id="fmFrame2" o:spid="_x0000_s1030" type="#_x0000_t202" style="position:absolute;left:1429;top:1993;width:9212;height:11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" stroked="f">
                  <v:textbox inset="0,0,0,0">
                    <w:txbxContent>
                      <w:p w14:paraId="3FF6E6DF" w14:textId="77777777" w:rsidR="00DC257E" w:rsidRDefault="00000000">
                        <w:pPr>
                          <w:pStyle w:val="affffffff7"/>
                          <w:spacing w:before="156" w:after="156" w:line="240" w:lineRule="atLeast"/>
                          <w:rPr>
                            <w:rFonts w:ascii="黑体" w:eastAsia="黑体" w:hAnsi="黑体"/>
                            <w:spacing w:val="10"/>
                            <w:sz w:val="72"/>
                            <w:szCs w:val="72"/>
                          </w:rPr>
                        </w:pPr>
                        <w:r>
                          <w:rPr>
                            <w:rFonts w:ascii="黑体" w:eastAsia="黑体" w:hAnsi="黑体" w:hint="eastAsia"/>
                            <w:spacing w:val="10"/>
                            <w:sz w:val="72"/>
                            <w:szCs w:val="72"/>
                          </w:rPr>
                          <w:t>湛江市地方标准</w:t>
                        </w:r>
                      </w:p>
                    </w:txbxContent>
                  </v:textbox>
                </v:shape>
                <v:shape id="fmFrame4" o:spid="_x0000_s1031" type="#_x0000_t202" style="position:absolute;left:1429;top:4542;width:9287;height:71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" stroked="f">
                  <v:textbox inset="0,0,0,0">
                    <w:txbxContent>
                      <w:p w14:paraId="70AEEA0B" w14:textId="77777777" w:rsidR="00DC257E" w:rsidRDefault="00DC257E">
                        <w:pPr>
                          <w:spacing w:line="640" w:lineRule="exact"/>
                          <w:jc w:val="center"/>
                          <w:textAlignment w:val="center"/>
                          <w:rPr>
                            <w:rFonts w:ascii="黑体" w:eastAsia="黑体"/>
                            <w:kern w:val="0"/>
                            <w:sz w:val="52"/>
                            <w:szCs w:val="52"/>
                          </w:rPr>
                        </w:pPr>
                      </w:p>
                      <w:p w14:paraId="015589EE" w14:textId="77777777" w:rsidR="00DC257E" w:rsidRDefault="00DC257E">
                        <w:pPr>
                          <w:spacing w:line="640" w:lineRule="exact"/>
                          <w:jc w:val="center"/>
                          <w:textAlignment w:val="center"/>
                          <w:rPr>
                            <w:rFonts w:ascii="黑体" w:eastAsia="黑体"/>
                            <w:kern w:val="0"/>
                            <w:sz w:val="52"/>
                            <w:szCs w:val="52"/>
                          </w:rPr>
                        </w:pPr>
                      </w:p>
                      <w:p w14:paraId="49993286" w14:textId="77777777" w:rsidR="00DC257E" w:rsidRDefault="00DC257E">
                        <w:pPr>
                          <w:spacing w:line="640" w:lineRule="exact"/>
                          <w:jc w:val="center"/>
                          <w:textAlignment w:val="center"/>
                          <w:rPr>
                            <w:rFonts w:ascii="黑体" w:eastAsia="黑体"/>
                            <w:kern w:val="0"/>
                            <w:sz w:val="52"/>
                            <w:szCs w:val="52"/>
                          </w:rPr>
                        </w:pPr>
                      </w:p>
                      <w:p w14:paraId="153407F7" w14:textId="77777777" w:rsidR="00DC257E" w:rsidRDefault="00000000">
                        <w:pPr>
                          <w:adjustRightInd w:val="0"/>
                          <w:snapToGrid w:val="0"/>
                          <w:jc w:val="center"/>
                          <w:rPr>
                            <w:rFonts w:ascii="黑体" w:eastAsia="黑体"/>
                            <w:sz w:val="52"/>
                            <w:szCs w:val="52"/>
                          </w:rPr>
                        </w:pPr>
                        <w:r>
                          <w:rPr>
                            <w:rFonts w:ascii="黑体" w:eastAsia="黑体" w:hint="eastAsia"/>
                            <w:sz w:val="52"/>
                            <w:szCs w:val="52"/>
                          </w:rPr>
                          <w:t>柑橘（绿橙）</w:t>
                        </w:r>
                        <w:proofErr w:type="gramStart"/>
                        <w:r>
                          <w:rPr>
                            <w:rFonts w:ascii="黑体" w:eastAsia="黑体" w:hint="eastAsia"/>
                            <w:sz w:val="52"/>
                            <w:szCs w:val="52"/>
                          </w:rPr>
                          <w:t>飞防施药</w:t>
                        </w:r>
                        <w:proofErr w:type="gramEnd"/>
                        <w:r>
                          <w:rPr>
                            <w:rFonts w:ascii="黑体" w:eastAsia="黑体" w:hint="eastAsia"/>
                            <w:sz w:val="52"/>
                            <w:szCs w:val="52"/>
                          </w:rPr>
                          <w:t>有效沉积率评价技术规程</w:t>
                        </w:r>
                      </w:p>
                      <w:p w14:paraId="08224009" w14:textId="77777777" w:rsidR="00DC257E" w:rsidRDefault="00000000">
                        <w:pPr>
                          <w:spacing w:line="400" w:lineRule="exact"/>
                          <w:jc w:val="center"/>
                          <w:rPr>
                            <w:b/>
                            <w:sz w:val="30"/>
                            <w:szCs w:val="30"/>
                          </w:rPr>
                        </w:pPr>
                        <w:r>
                          <w:rPr>
                            <w:rFonts w:hint="eastAsia"/>
                            <w:b/>
                            <w:sz w:val="30"/>
                            <w:szCs w:val="30"/>
                          </w:rPr>
                          <w:t>Technical specification for evaluation of effective deposition rate of citrus (green orange) flight prevention application</w:t>
                        </w:r>
                      </w:p>
                      <w:p w14:paraId="24FF60AE" w14:textId="77777777" w:rsidR="00DC257E" w:rsidRDefault="00DC257E">
                        <w:pPr>
                          <w:adjustRightInd w:val="0"/>
                          <w:snapToGrid w:val="0"/>
                          <w:spacing w:beforeLines="100" w:before="312" w:line="400" w:lineRule="exact"/>
                          <w:jc w:val="center"/>
                          <w:rPr>
                            <w:b/>
                            <w:color w:val="FF0000"/>
                            <w:sz w:val="28"/>
                            <w:szCs w:val="28"/>
                          </w:rPr>
                        </w:pPr>
                      </w:p>
                      <w:p w14:paraId="742CAAA8" w14:textId="77777777" w:rsidR="00DC257E" w:rsidRDefault="00DC257E">
                        <w:pPr>
                          <w:pStyle w:val="affff7"/>
                          <w:spacing w:before="0"/>
                          <w:rPr>
                            <w:b/>
                            <w:szCs w:val="28"/>
                          </w:rPr>
                        </w:pPr>
                      </w:p>
                      <w:p w14:paraId="709BD8C1" w14:textId="77777777" w:rsidR="00DC257E" w:rsidRDefault="00DC257E">
                        <w:pPr>
                          <w:pStyle w:val="affff7"/>
                          <w:spacing w:before="0"/>
                          <w:rPr>
                            <w:b/>
                            <w:szCs w:val="28"/>
                          </w:rPr>
                        </w:pPr>
                      </w:p>
                      <w:p w14:paraId="25D74958" w14:textId="77777777" w:rsidR="00DC257E" w:rsidRDefault="00DC257E">
                        <w:pPr>
                          <w:pStyle w:val="affffff8"/>
                          <w:spacing w:before="120"/>
                          <w:rPr>
                            <w:rFonts w:ascii="华文中宋" w:eastAsia="华文中宋" w:hAnsi="华文中宋"/>
                            <w:bCs/>
                            <w:szCs w:val="28"/>
                          </w:rPr>
                        </w:pPr>
                      </w:p>
                      <w:p w14:paraId="4F2577BB" w14:textId="77777777" w:rsidR="00DC257E" w:rsidRDefault="00DC257E">
                        <w:pPr>
                          <w:pStyle w:val="affff7"/>
                          <w:spacing w:before="0"/>
                          <w:rPr>
                            <w:b/>
                          </w:rPr>
                        </w:pPr>
                      </w:p>
                      <w:p w14:paraId="6B6F14B3" w14:textId="77777777" w:rsidR="00DC257E" w:rsidRDefault="00DC257E">
                        <w:pPr>
                          <w:adjustRightInd w:val="0"/>
                          <w:snapToGrid w:val="0"/>
                          <w:spacing w:line="480" w:lineRule="auto"/>
                          <w:jc w:val="center"/>
                          <w:rPr>
                            <w:sz w:val="28"/>
                            <w:szCs w:val="20"/>
                          </w:rPr>
                        </w:pPr>
                      </w:p>
                      <w:p w14:paraId="1F7A1A14" w14:textId="77777777" w:rsidR="00DC257E" w:rsidRDefault="00DC257E">
                        <w:pPr>
                          <w:spacing w:beforeLines="100" w:before="312"/>
                          <w:jc w:val="center"/>
                          <w:rPr>
                            <w:b/>
                            <w:sz w:val="24"/>
                          </w:rPr>
                        </w:pPr>
                      </w:p>
                    </w:txbxContent>
                  </v:textbox>
                </v:shape>
                <v:shape id="fmFrame5" o:spid="_x0000_s1032" type="#_x0000_t202" style="position:absolute;left:1457;top:14069;width:3179;height:5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" stroked="f">
                  <v:textbox inset="0,0,0,0">
                    <w:txbxContent>
                      <w:p w14:paraId="0A52F0EB" w14:textId="77777777" w:rsidR="00DC257E" w:rsidRDefault="00000000">
                        <w:pPr>
                          <w:pStyle w:val="affffa"/>
                        </w:pPr>
                        <w:r>
                          <w:rPr>
                            <w:rFonts w:ascii="黑体" w:hint="eastAsia"/>
                          </w:rPr>
                          <w:t>2024-</w:t>
                        </w:r>
                        <w:r>
                          <w:rPr>
                            <w:rFonts w:ascii="黑体"/>
                          </w:rPr>
                          <w:t>XX</w:t>
                        </w:r>
                        <w:r>
                          <w:rPr>
                            <w:rFonts w:ascii="黑体" w:hint="eastAsia"/>
                          </w:rPr>
                          <w:t>-</w:t>
                        </w:r>
                        <w:r>
                          <w:rPr>
                            <w:rFonts w:ascii="黑体"/>
                          </w:rPr>
                          <w:t>XX</w:t>
                        </w:r>
                        <w:r>
                          <w:rPr>
                            <w:rFonts w:hint="eastAsia"/>
                          </w:rPr>
                          <w:t>发布</w:t>
                        </w:r>
                      </w:p>
                      <w:p w14:paraId="2AF1195A" w14:textId="77777777" w:rsidR="00DC257E" w:rsidRDefault="00DC257E">
                        <w:pPr>
                          <w:pStyle w:val="affffa"/>
                          <w:ind w:firstLine="420"/>
                        </w:pPr>
                      </w:p>
                      <w:p w14:paraId="7E664B16" w14:textId="77777777" w:rsidR="00DC257E" w:rsidRDefault="00DC257E">
                        <w:pPr>
                          <w:jc w:val="left"/>
                        </w:pPr>
                      </w:p>
                    </w:txbxContent>
                  </v:textbox>
                </v:shape>
                <v:shape id="fmFrame6" o:spid="_x0000_s1033" type="#_x0000_t202" style="position:absolute;left:7537;top:14060;width:3179;height:5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" stroked="f">
                  <v:textbox inset="0,0,0,0">
                    <w:txbxContent>
                      <w:p w14:paraId="14C105DC" w14:textId="77777777" w:rsidR="00DC257E" w:rsidRDefault="00000000">
                        <w:pPr>
                          <w:pStyle w:val="affffff7"/>
                        </w:pPr>
                        <w:r>
                          <w:rPr>
                            <w:rFonts w:ascii="黑体" w:hint="eastAsia"/>
                          </w:rPr>
                          <w:t>2024-</w:t>
                        </w:r>
                        <w:r>
                          <w:rPr>
                            <w:rFonts w:ascii="黑体"/>
                          </w:rPr>
                          <w:t>XX</w:t>
                        </w:r>
                        <w:r>
                          <w:rPr>
                            <w:rFonts w:ascii="黑体" w:hint="eastAsia"/>
                          </w:rPr>
                          <w:t>-</w:t>
                        </w:r>
                        <w:r>
                          <w:rPr>
                            <w:rFonts w:ascii="黑体"/>
                          </w:rPr>
                          <w:t>XX</w:t>
                        </w:r>
                        <w:r>
                          <w:rPr>
                            <w:rFonts w:hint="eastAsia"/>
                          </w:rPr>
                          <w:t>实施</w:t>
                        </w:r>
                      </w:p>
                      <w:p w14:paraId="4C0A9559" w14:textId="77777777" w:rsidR="00DC257E" w:rsidRDefault="00DC257E"/>
                    </w:txbxContent>
                  </v:textbox>
                </v:shape>
                <v:line id="直线 11" o:spid="_x0000_s1034" style="position:absolute;visibility:visible;mso-wrap-style:square" from="1429,14548" to="10716,145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" strokeweight="1pt"/>
                <v:group id="Group 11" o:spid="_x0000_s1035" style="position:absolute;left:3398;top:15015;width:5190;height:781" coordorigin="3398,14927" coordsize="5190,7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">
                  <v:shape id="fmFrame7" o:spid="_x0000_s1036" type="#_x0000_t202" style="position:absolute;left:7664;top:14927;width:924;height:6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" stroked="f">
                    <v:textbox inset="0,0,0,0">
                      <w:txbxContent>
                        <w:p w14:paraId="0799448E" w14:textId="77777777" w:rsidR="00DC257E" w:rsidRDefault="00000000">
                          <w:pPr>
                            <w:pStyle w:val="affffffffa"/>
                            <w:spacing w:before="78" w:after="78"/>
                            <w:rPr>
                              <w:b/>
                            </w:rPr>
                          </w:pPr>
                          <w:r>
                            <w:rPr>
                              <w:rStyle w:val="affff"/>
                              <w:b/>
                            </w:rPr>
                            <w:t>发布</w:t>
                          </w:r>
                        </w:p>
                      </w:txbxContent>
                    </v:textbox>
                  </v:shape>
                  <v:shape id="文本框 3" o:spid="_x0000_s1037" type="#_x0000_t202" style="position:absolute;left:3398;top:15034;width:3952;height:6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" stroked="f">
                    <v:textbox>
                      <w:txbxContent>
                        <w:p w14:paraId="5BE90DD8" w14:textId="77777777" w:rsidR="00DC257E" w:rsidRDefault="00000000">
                          <w:pPr>
                            <w:spacing w:line="400" w:lineRule="exact"/>
                            <w:jc w:val="distribute"/>
                            <w:rPr>
                              <w:rFonts w:ascii="华文中宋" w:eastAsia="华文中宋" w:hAnsi="华文中宋"/>
                              <w:b/>
                              <w:bCs/>
                              <w:sz w:val="36"/>
                              <w:szCs w:val="36"/>
                            </w:rPr>
                          </w:pPr>
                          <w:r>
                            <w:rPr>
                              <w:rFonts w:ascii="华文中宋" w:eastAsia="华文中宋" w:hAnsi="华文中宋" w:hint="eastAsia"/>
                              <w:b/>
                              <w:bCs/>
                              <w:sz w:val="36"/>
                              <w:szCs w:val="36"/>
                            </w:rPr>
                            <w:t>湛江市市场监督管理局</w:t>
                          </w:r>
                        </w:p>
                        <w:p w14:paraId="16C50F48" w14:textId="77777777" w:rsidR="00DC257E" w:rsidRDefault="00DC257E"/>
                      </w:txbxContent>
                    </v:textbox>
                  </v:shape>
                </v:group>
              </v:group>
            </w:pict>
          </mc:Fallback>
        </mc:AlternateContent>
      </w:r>
    </w:p>
    <w:p w14:paraId="1A638673" w14:textId="77777777" w:rsidR="00DC257E" w:rsidRDefault="00000000">
      <w:pPr>
        <w:pStyle w:val="affff8"/>
        <w:spacing w:before="840" w:after="480"/>
      </w:pPr>
      <w:bookmarkStart w:id="1" w:name="_Toc32348"/>
      <w:bookmarkStart w:id="2" w:name="_Toc32039"/>
      <w:bookmarkStart w:id="3" w:name="_Toc12597"/>
      <w:bookmarkStart w:id="4" w:name="_Toc404783009"/>
      <w:bookmarkStart w:id="5" w:name="_Toc5783"/>
      <w:bookmarkStart w:id="6" w:name="_Toc15491"/>
      <w:bookmarkEnd w:id="0"/>
      <w:r>
        <w:rPr>
          <w:rFonts w:hint="eastAsia"/>
        </w:rPr>
        <w:lastRenderedPageBreak/>
        <w:t>前</w:t>
      </w:r>
      <w:bookmarkStart w:id="7" w:name="BKQY"/>
      <w:r>
        <w:t>  </w:t>
      </w:r>
      <w:r>
        <w:rPr>
          <w:rFonts w:hint="eastAsia"/>
        </w:rPr>
        <w:t>言</w:t>
      </w:r>
      <w:bookmarkEnd w:id="1"/>
      <w:bookmarkEnd w:id="2"/>
      <w:bookmarkEnd w:id="3"/>
      <w:bookmarkEnd w:id="4"/>
      <w:bookmarkEnd w:id="5"/>
      <w:bookmarkEnd w:id="6"/>
      <w:bookmarkEnd w:id="7"/>
    </w:p>
    <w:p w14:paraId="7729AD96" w14:textId="77777777" w:rsidR="00DC257E" w:rsidRDefault="00000000">
      <w:pPr>
        <w:ind w:firstLineChars="200" w:firstLine="420"/>
        <w:rPr>
          <w:rFonts w:hAnsi="宋体"/>
        </w:rPr>
      </w:pPr>
      <w:r>
        <w:rPr>
          <w:rFonts w:hAnsi="宋体" w:hint="eastAsia"/>
        </w:rPr>
        <w:t>本文件按照</w:t>
      </w:r>
      <w:r>
        <w:rPr>
          <w:rFonts w:hAnsi="宋体" w:hint="eastAsia"/>
        </w:rPr>
        <w:t>GB/T 1.1</w:t>
      </w:r>
      <w:r>
        <w:rPr>
          <w:rFonts w:hAnsi="宋体" w:hint="eastAsia"/>
        </w:rPr>
        <w:t>—</w:t>
      </w:r>
      <w:r>
        <w:rPr>
          <w:rFonts w:hAnsi="宋体" w:hint="eastAsia"/>
        </w:rPr>
        <w:t>2020</w:t>
      </w:r>
      <w:r>
        <w:rPr>
          <w:rFonts w:hAnsi="宋体" w:hint="eastAsia"/>
        </w:rPr>
        <w:t>《标准化工作导则</w:t>
      </w:r>
      <w:r>
        <w:rPr>
          <w:rFonts w:hAnsi="宋体" w:hint="eastAsia"/>
        </w:rPr>
        <w:t xml:space="preserve">  </w:t>
      </w:r>
      <w:r>
        <w:rPr>
          <w:rFonts w:hAnsi="宋体" w:hint="eastAsia"/>
        </w:rPr>
        <w:t>第</w:t>
      </w:r>
      <w:r>
        <w:rPr>
          <w:rFonts w:hAnsi="宋体" w:hint="eastAsia"/>
        </w:rPr>
        <w:t>1</w:t>
      </w:r>
      <w:r>
        <w:rPr>
          <w:rFonts w:hAnsi="宋体" w:hint="eastAsia"/>
        </w:rPr>
        <w:t>部分：标准化文件的结构和起草规则》的规定起草。</w:t>
      </w:r>
    </w:p>
    <w:p w14:paraId="14F53C18" w14:textId="77777777" w:rsidR="00DC257E" w:rsidRDefault="00000000">
      <w:pPr>
        <w:widowControl/>
        <w:shd w:val="clear" w:color="FFFFFF" w:fill="FFFFFF"/>
        <w:tabs>
          <w:tab w:val="left" w:pos="4395"/>
        </w:tabs>
        <w:ind w:firstLineChars="200" w:firstLine="420"/>
        <w:jc w:val="left"/>
        <w:outlineLvl w:val="0"/>
        <w:rPr>
          <w:rFonts w:ascii="宋体" w:hAnsi="宋体"/>
          <w:kern w:val="0"/>
          <w:szCs w:val="21"/>
        </w:rPr>
      </w:pPr>
      <w:r>
        <w:rPr>
          <w:rFonts w:ascii="宋体" w:hAnsi="宋体" w:hint="eastAsia"/>
          <w:kern w:val="0"/>
          <w:szCs w:val="21"/>
        </w:rPr>
        <w:t>请注意本文件的某些内容可能涉及专利。本文件的发布机构不承担识别专利的责任。</w:t>
      </w:r>
    </w:p>
    <w:p w14:paraId="1F0F2E13" w14:textId="77777777" w:rsidR="00DC257E" w:rsidRDefault="00000000">
      <w:pPr>
        <w:pStyle w:val="affc"/>
        <w:tabs>
          <w:tab w:val="center" w:pos="4201"/>
          <w:tab w:val="right" w:leader="dot" w:pos="9298"/>
        </w:tabs>
        <w:ind w:firstLine="420"/>
      </w:pPr>
      <w:r>
        <w:rPr>
          <w:rFonts w:hint="eastAsia"/>
        </w:rPr>
        <w:t>本标准由中国热带农业科学院农业机械研究所提出。</w:t>
      </w:r>
    </w:p>
    <w:p w14:paraId="24676213" w14:textId="77777777" w:rsidR="00DC257E" w:rsidRDefault="00000000">
      <w:pPr>
        <w:pStyle w:val="affc"/>
        <w:tabs>
          <w:tab w:val="center" w:pos="4201"/>
          <w:tab w:val="right" w:leader="dot" w:pos="9298"/>
        </w:tabs>
        <w:ind w:firstLine="420"/>
      </w:pPr>
      <w:r>
        <w:rPr>
          <w:rFonts w:hint="eastAsia"/>
        </w:rPr>
        <w:t>本标准由湛江市市场监督管理局归口。</w:t>
      </w:r>
    </w:p>
    <w:p w14:paraId="2D2A3E35" w14:textId="77777777" w:rsidR="00DC257E" w:rsidRDefault="00000000">
      <w:pPr>
        <w:pStyle w:val="affc"/>
        <w:tabs>
          <w:tab w:val="center" w:pos="4201"/>
          <w:tab w:val="right" w:leader="dot" w:pos="9298"/>
        </w:tabs>
        <w:ind w:firstLine="420"/>
      </w:pPr>
      <w:r>
        <w:rPr>
          <w:rFonts w:hint="eastAsia"/>
        </w:rPr>
        <w:t>本标准起草单位</w:t>
      </w:r>
      <w:r>
        <w:t>:</w:t>
      </w:r>
      <w:r>
        <w:rPr>
          <w:rFonts w:hint="eastAsia"/>
        </w:rPr>
        <w:t>中国热带农业科学院农业机械研究所。</w:t>
      </w:r>
    </w:p>
    <w:p w14:paraId="48A13FC9" w14:textId="77777777" w:rsidR="00DC257E" w:rsidRDefault="00000000">
      <w:pPr>
        <w:pStyle w:val="affc"/>
        <w:ind w:firstLine="420"/>
        <w:rPr>
          <w:rFonts w:ascii="Times New Roman"/>
        </w:rPr>
      </w:pPr>
      <w:r>
        <w:rPr>
          <w:rFonts w:hAnsi="宋体"/>
        </w:rPr>
        <w:t>本文件主要起草人：</w:t>
      </w:r>
      <w:r>
        <w:rPr>
          <w:rFonts w:hint="eastAsia"/>
        </w:rPr>
        <w:t xml:space="preserve"> 。</w:t>
      </w:r>
    </w:p>
    <w:p w14:paraId="6D18D543" w14:textId="77777777" w:rsidR="00DC257E" w:rsidRDefault="00DC257E">
      <w:pPr>
        <w:widowControl/>
        <w:ind w:firstLineChars="200" w:firstLine="420"/>
        <w:rPr>
          <w:rFonts w:cs="宋体"/>
          <w:kern w:val="0"/>
          <w:szCs w:val="21"/>
        </w:rPr>
      </w:pPr>
    </w:p>
    <w:p w14:paraId="6CBA63F9" w14:textId="77777777" w:rsidR="00DC257E" w:rsidRDefault="00DC257E">
      <w:pPr>
        <w:widowControl/>
        <w:ind w:firstLineChars="200" w:firstLine="420"/>
        <w:rPr>
          <w:rFonts w:cs="宋体"/>
          <w:kern w:val="0"/>
          <w:szCs w:val="21"/>
        </w:rPr>
      </w:pPr>
    </w:p>
    <w:p w14:paraId="459A3261" w14:textId="77777777" w:rsidR="00DC257E" w:rsidRDefault="00DC257E">
      <w:pPr>
        <w:widowControl/>
        <w:ind w:firstLineChars="200" w:firstLine="420"/>
        <w:rPr>
          <w:rFonts w:cs="宋体"/>
          <w:kern w:val="0"/>
          <w:szCs w:val="21"/>
        </w:rPr>
        <w:sectPr w:rsidR="00DC257E" w:rsidSect="00471587">
          <w:headerReference w:type="even" r:id="rId14"/>
          <w:headerReference w:type="default" r:id="rId15"/>
          <w:footerReference w:type="even" r:id="rId16"/>
          <w:footerReference w:type="default" r:id="rId17"/>
          <w:headerReference w:type="first" r:id="rId18"/>
          <w:footerReference w:type="first" r:id="rId19"/>
          <w:pgSz w:w="11907" w:h="16839"/>
          <w:pgMar w:top="1134" w:right="1587" w:bottom="1247" w:left="1587" w:header="1418" w:footer="1134" w:gutter="0"/>
          <w:pgNumType w:fmt="upperRoman" w:start="1"/>
          <w:cols w:space="0"/>
          <w:titlePg/>
          <w:docGrid w:type="lines" w:linePitch="312"/>
        </w:sectPr>
      </w:pPr>
    </w:p>
    <w:p w14:paraId="478B94DF" w14:textId="77777777" w:rsidR="00DC257E" w:rsidRDefault="00000000">
      <w:pPr>
        <w:pStyle w:val="afffffa"/>
        <w:spacing w:before="440" w:after="440" w:line="240" w:lineRule="auto"/>
      </w:pPr>
      <w:bookmarkStart w:id="8" w:name="_Toc404783010"/>
      <w:bookmarkStart w:id="9" w:name="_Toc346610416"/>
      <w:bookmarkStart w:id="10" w:name="_Toc346606470"/>
      <w:bookmarkStart w:id="11" w:name="_Toc346610469"/>
      <w:r>
        <w:rPr>
          <w:rFonts w:hint="eastAsia"/>
        </w:rPr>
        <w:lastRenderedPageBreak/>
        <w:t>柑橘（绿橙）</w:t>
      </w:r>
      <w:proofErr w:type="gramStart"/>
      <w:r>
        <w:rPr>
          <w:rFonts w:hint="eastAsia"/>
        </w:rPr>
        <w:t>飞防施药</w:t>
      </w:r>
      <w:proofErr w:type="gramEnd"/>
      <w:r>
        <w:rPr>
          <w:rFonts w:hint="eastAsia"/>
        </w:rPr>
        <w:t>有效沉积率评价技术规程</w:t>
      </w:r>
    </w:p>
    <w:p w14:paraId="50DAFC7D" w14:textId="77777777" w:rsidR="00DC257E" w:rsidRDefault="00000000">
      <w:pPr>
        <w:pStyle w:val="a"/>
        <w:numPr>
          <w:ilvl w:val="0"/>
          <w:numId w:val="0"/>
        </w:numPr>
        <w:spacing w:beforeLines="100" w:before="312" w:afterLines="100" w:after="312"/>
      </w:pPr>
      <w:bookmarkStart w:id="12" w:name="_Toc1756"/>
      <w:bookmarkStart w:id="13" w:name="_Toc19903"/>
      <w:bookmarkStart w:id="14" w:name="_Toc9161"/>
      <w:bookmarkStart w:id="15" w:name="_Toc18091"/>
      <w:bookmarkStart w:id="16" w:name="_Toc16651"/>
      <w:r>
        <w:rPr>
          <w:rFonts w:hint="eastAsia"/>
        </w:rPr>
        <w:t>1  范围</w:t>
      </w:r>
      <w:bookmarkEnd w:id="8"/>
      <w:bookmarkEnd w:id="9"/>
      <w:bookmarkEnd w:id="10"/>
      <w:bookmarkEnd w:id="11"/>
      <w:bookmarkEnd w:id="12"/>
      <w:bookmarkEnd w:id="13"/>
      <w:bookmarkEnd w:id="14"/>
      <w:bookmarkEnd w:id="15"/>
      <w:bookmarkEnd w:id="16"/>
    </w:p>
    <w:p w14:paraId="7C151A34" w14:textId="77777777" w:rsidR="00DC257E" w:rsidRDefault="00000000">
      <w:pPr>
        <w:spacing w:line="360" w:lineRule="auto"/>
        <w:ind w:firstLine="420"/>
        <w:rPr>
          <w:rFonts w:ascii="Calibri" w:hAnsi="Calibri"/>
          <w:szCs w:val="22"/>
        </w:rPr>
      </w:pPr>
      <w:r>
        <w:rPr>
          <w:rFonts w:ascii="Calibri" w:hAnsi="Calibri" w:hint="eastAsia"/>
          <w:szCs w:val="22"/>
        </w:rPr>
        <w:t>本文件规定了柑橘（绿橙）</w:t>
      </w:r>
      <w:proofErr w:type="gramStart"/>
      <w:r>
        <w:rPr>
          <w:rFonts w:ascii="Calibri" w:hAnsi="Calibri" w:hint="eastAsia"/>
          <w:szCs w:val="22"/>
        </w:rPr>
        <w:t>飞防施药</w:t>
      </w:r>
      <w:proofErr w:type="gramEnd"/>
      <w:r>
        <w:rPr>
          <w:rFonts w:ascii="Calibri" w:hAnsi="Calibri" w:hint="eastAsia"/>
          <w:szCs w:val="22"/>
        </w:rPr>
        <w:t>有效沉积率评价技术规程的术语和定义、总体要求、试验设计、试验数据处理、记录与档案。</w:t>
      </w:r>
    </w:p>
    <w:p w14:paraId="509B3214" w14:textId="77777777" w:rsidR="00DC257E" w:rsidRDefault="00000000">
      <w:pPr>
        <w:spacing w:line="360" w:lineRule="auto"/>
        <w:ind w:firstLine="420"/>
        <w:rPr>
          <w:rFonts w:ascii="Calibri" w:hAnsi="Calibri"/>
          <w:szCs w:val="22"/>
        </w:rPr>
      </w:pPr>
      <w:r>
        <w:rPr>
          <w:rFonts w:ascii="Calibri" w:hAnsi="Calibri" w:hint="eastAsia"/>
          <w:szCs w:val="22"/>
        </w:rPr>
        <w:t>本文件适用于柑橘（绿橙）植保无人机施药的药物有效沉积</w:t>
      </w:r>
      <w:proofErr w:type="gramStart"/>
      <w:r>
        <w:rPr>
          <w:rFonts w:ascii="Calibri" w:hAnsi="Calibri" w:hint="eastAsia"/>
          <w:szCs w:val="22"/>
        </w:rPr>
        <w:t>率评价</w:t>
      </w:r>
      <w:proofErr w:type="gramEnd"/>
      <w:r>
        <w:rPr>
          <w:rFonts w:ascii="Calibri" w:hAnsi="Calibri" w:hint="eastAsia"/>
          <w:szCs w:val="22"/>
        </w:rPr>
        <w:t>的技术规程。</w:t>
      </w:r>
    </w:p>
    <w:p w14:paraId="6CDD0666" w14:textId="77777777" w:rsidR="00DC257E" w:rsidRDefault="00000000">
      <w:pPr>
        <w:pStyle w:val="a"/>
        <w:numPr>
          <w:ilvl w:val="0"/>
          <w:numId w:val="0"/>
        </w:numPr>
        <w:spacing w:beforeLines="100" w:before="312" w:afterLines="100" w:after="312"/>
        <w:rPr>
          <w:rFonts w:hAnsi="黑体"/>
        </w:rPr>
      </w:pPr>
      <w:r>
        <w:rPr>
          <w:rFonts w:hAnsi="黑体" w:hint="eastAsia"/>
        </w:rPr>
        <w:t xml:space="preserve">2  </w:t>
      </w:r>
      <w:r>
        <w:rPr>
          <w:rFonts w:hAnsi="黑体"/>
        </w:rPr>
        <w:t>规范性引用文件</w:t>
      </w:r>
    </w:p>
    <w:p w14:paraId="764B6ECA" w14:textId="77777777" w:rsidR="00DC257E" w:rsidRDefault="00000000">
      <w:pPr>
        <w:pStyle w:val="affc"/>
        <w:spacing w:line="360" w:lineRule="auto"/>
        <w:ind w:firstLine="420"/>
        <w:rPr>
          <w:rFonts w:ascii="Times New Roman"/>
        </w:rPr>
      </w:pPr>
      <w:r>
        <w:rPr>
          <w:rFonts w:hint="eastAsia"/>
          <w:szCs w:val="21"/>
        </w:rPr>
        <w:t>下列文件中的内容通过文中的规范性引用而构成本文件必不可少的条款。其中，注日期的引用文件，仅该日期对应的版本适用于本文件；不注日期的引用文件，其最新版本（包括所有的修改单）适用于本文件</w:t>
      </w:r>
      <w:r>
        <w:rPr>
          <w:rFonts w:ascii="Times New Roman"/>
        </w:rPr>
        <w:t>。</w:t>
      </w:r>
    </w:p>
    <w:p w14:paraId="46E61F69" w14:textId="77777777" w:rsidR="00DC257E" w:rsidRDefault="00000000">
      <w:pPr>
        <w:pStyle w:val="affc"/>
        <w:spacing w:line="360" w:lineRule="auto"/>
        <w:ind w:firstLine="420"/>
        <w:rPr>
          <w:rFonts w:ascii="Times New Roman"/>
        </w:rPr>
      </w:pPr>
      <w:r>
        <w:rPr>
          <w:rFonts w:ascii="Times New Roman" w:hint="eastAsia"/>
        </w:rPr>
        <w:t xml:space="preserve">GB/T 5262-2008  </w:t>
      </w:r>
      <w:r>
        <w:rPr>
          <w:rFonts w:ascii="Times New Roman" w:hint="eastAsia"/>
        </w:rPr>
        <w:t>农业机械试验条件</w:t>
      </w:r>
    </w:p>
    <w:p w14:paraId="054FEBDF" w14:textId="77777777" w:rsidR="00DC257E" w:rsidRDefault="00000000">
      <w:pPr>
        <w:spacing w:line="360" w:lineRule="auto"/>
        <w:ind w:firstLine="420"/>
        <w:rPr>
          <w:color w:val="000000" w:themeColor="text1"/>
          <w:szCs w:val="22"/>
        </w:rPr>
      </w:pPr>
      <w:r>
        <w:rPr>
          <w:rFonts w:hint="eastAsia"/>
          <w:color w:val="000000" w:themeColor="text1"/>
          <w:szCs w:val="22"/>
        </w:rPr>
        <w:t xml:space="preserve">NY/T 1276-2007  </w:t>
      </w:r>
      <w:r>
        <w:rPr>
          <w:rFonts w:hint="eastAsia"/>
          <w:color w:val="000000" w:themeColor="text1"/>
          <w:szCs w:val="22"/>
        </w:rPr>
        <w:t>农药安全使用规范总则</w:t>
      </w:r>
    </w:p>
    <w:p w14:paraId="66186CA0" w14:textId="77777777" w:rsidR="00DC257E" w:rsidRDefault="00000000">
      <w:pPr>
        <w:spacing w:line="360" w:lineRule="auto"/>
        <w:ind w:firstLine="420"/>
        <w:rPr>
          <w:szCs w:val="22"/>
        </w:rPr>
      </w:pPr>
      <w:r>
        <w:rPr>
          <w:rFonts w:hint="eastAsia"/>
          <w:szCs w:val="22"/>
        </w:rPr>
        <w:t xml:space="preserve">MH/T 1002.1-2016  </w:t>
      </w:r>
      <w:r>
        <w:rPr>
          <w:rFonts w:hint="eastAsia"/>
          <w:szCs w:val="22"/>
        </w:rPr>
        <w:t>农业航空作业质量技术指标</w:t>
      </w:r>
      <w:r>
        <w:rPr>
          <w:rFonts w:hint="eastAsia"/>
          <w:szCs w:val="22"/>
        </w:rPr>
        <w:t xml:space="preserve"> </w:t>
      </w:r>
      <w:r>
        <w:rPr>
          <w:rFonts w:hint="eastAsia"/>
          <w:szCs w:val="22"/>
        </w:rPr>
        <w:t>第</w:t>
      </w:r>
      <w:r>
        <w:rPr>
          <w:rFonts w:hint="eastAsia"/>
          <w:szCs w:val="22"/>
        </w:rPr>
        <w:t>1</w:t>
      </w:r>
      <w:r>
        <w:rPr>
          <w:rFonts w:hint="eastAsia"/>
          <w:szCs w:val="22"/>
        </w:rPr>
        <w:t>部分：喷洒作业</w:t>
      </w:r>
    </w:p>
    <w:p w14:paraId="520C332E" w14:textId="77777777" w:rsidR="00DC257E" w:rsidRDefault="00000000">
      <w:pPr>
        <w:spacing w:line="360" w:lineRule="auto"/>
        <w:ind w:firstLine="420"/>
        <w:rPr>
          <w:szCs w:val="22"/>
        </w:rPr>
      </w:pPr>
      <w:r>
        <w:rPr>
          <w:rFonts w:hint="eastAsia"/>
          <w:szCs w:val="22"/>
        </w:rPr>
        <w:t xml:space="preserve">GB/T 24681 </w:t>
      </w:r>
      <w:r>
        <w:rPr>
          <w:rFonts w:hint="eastAsia"/>
          <w:szCs w:val="22"/>
        </w:rPr>
        <w:t>植物保护机械</w:t>
      </w:r>
      <w:r>
        <w:rPr>
          <w:rFonts w:hint="eastAsia"/>
          <w:szCs w:val="22"/>
        </w:rPr>
        <w:t xml:space="preserve"> </w:t>
      </w:r>
      <w:r>
        <w:rPr>
          <w:rFonts w:hint="eastAsia"/>
          <w:szCs w:val="22"/>
        </w:rPr>
        <w:t>喷雾漂移的田间测量方法</w:t>
      </w:r>
    </w:p>
    <w:p w14:paraId="39144B9F" w14:textId="77777777" w:rsidR="00DC257E" w:rsidRDefault="00000000">
      <w:pPr>
        <w:pStyle w:val="a"/>
        <w:numPr>
          <w:ilvl w:val="0"/>
          <w:numId w:val="0"/>
        </w:numPr>
        <w:spacing w:beforeLines="100" w:before="312" w:afterLines="100" w:after="312"/>
        <w:rPr>
          <w:rFonts w:hAnsi="黑体"/>
        </w:rPr>
      </w:pPr>
      <w:r>
        <w:rPr>
          <w:rFonts w:hAnsi="黑体" w:hint="eastAsia"/>
        </w:rPr>
        <w:t>3  术语和定义</w:t>
      </w:r>
    </w:p>
    <w:p w14:paraId="5AA5D96B" w14:textId="77777777" w:rsidR="00DC257E" w:rsidRDefault="00000000">
      <w:pPr>
        <w:ind w:firstLineChars="200" w:firstLine="420"/>
      </w:pPr>
      <w:r>
        <w:t>下列术语和定义适用于本文件</w:t>
      </w:r>
      <w:r>
        <w:rPr>
          <w:rFonts w:hint="eastAsia"/>
        </w:rPr>
        <w:t>。</w:t>
      </w:r>
    </w:p>
    <w:p w14:paraId="2792C2BA" w14:textId="77777777" w:rsidR="00DC257E" w:rsidRDefault="00000000">
      <w:pPr>
        <w:pStyle w:val="a0"/>
        <w:numPr>
          <w:ilvl w:val="1"/>
          <w:numId w:val="0"/>
        </w:numPr>
        <w:rPr>
          <w:rFonts w:ascii="黑体"/>
        </w:rPr>
      </w:pPr>
      <w:r>
        <w:rPr>
          <w:rFonts w:ascii="黑体" w:hAnsi="黑体" w:hint="eastAsia"/>
          <w:kern w:val="2"/>
          <w:szCs w:val="21"/>
        </w:rPr>
        <w:t>3.1</w:t>
      </w:r>
      <w:r>
        <w:rPr>
          <w:rFonts w:ascii="黑体"/>
        </w:rPr>
        <w:t xml:space="preserve">  </w:t>
      </w:r>
    </w:p>
    <w:p w14:paraId="44451FC7" w14:textId="77777777" w:rsidR="00DC257E" w:rsidRDefault="00000000">
      <w:pPr>
        <w:pStyle w:val="a0"/>
        <w:numPr>
          <w:ilvl w:val="1"/>
          <w:numId w:val="0"/>
        </w:numPr>
        <w:ind w:firstLineChars="200" w:firstLine="420"/>
        <w:rPr>
          <w:rFonts w:ascii="黑体"/>
          <w:b/>
          <w:bCs/>
        </w:rPr>
      </w:pPr>
      <w:r>
        <w:rPr>
          <w:rFonts w:ascii="黑体" w:hint="eastAsia"/>
        </w:rPr>
        <w:t xml:space="preserve">植保无人机 </w:t>
      </w:r>
      <w:r>
        <w:rPr>
          <w:rFonts w:ascii="黑体"/>
        </w:rPr>
        <w:t xml:space="preserve"> </w:t>
      </w:r>
      <w:r>
        <w:rPr>
          <w:rFonts w:ascii="黑体" w:hint="eastAsia"/>
          <w:b/>
          <w:bCs/>
        </w:rPr>
        <w:t>P</w:t>
      </w:r>
      <w:r>
        <w:rPr>
          <w:b/>
          <w:bCs/>
        </w:rPr>
        <w:t>lant protection drone</w:t>
      </w:r>
    </w:p>
    <w:p w14:paraId="2AE0F6B4" w14:textId="77777777" w:rsidR="00DC257E" w:rsidRDefault="00000000">
      <w:pPr>
        <w:spacing w:line="360" w:lineRule="auto"/>
        <w:ind w:firstLineChars="200" w:firstLine="420"/>
        <w:jc w:val="left"/>
        <w:rPr>
          <w:rFonts w:ascii="黑体" w:hAnsi="黑体"/>
          <w:szCs w:val="21"/>
        </w:rPr>
      </w:pPr>
      <w:r>
        <w:rPr>
          <w:rFonts w:asciiTheme="minorEastAsia" w:eastAsiaTheme="minorEastAsia" w:hAnsiTheme="minorEastAsia" w:hint="eastAsia"/>
          <w:szCs w:val="21"/>
        </w:rPr>
        <w:t>配备农药喷洒系统，用于植保作业的旋转</w:t>
      </w:r>
      <w:proofErr w:type="gramStart"/>
      <w:r>
        <w:rPr>
          <w:rFonts w:asciiTheme="minorEastAsia" w:eastAsiaTheme="minorEastAsia" w:hAnsiTheme="minorEastAsia" w:hint="eastAsia"/>
          <w:szCs w:val="21"/>
        </w:rPr>
        <w:t>翼</w:t>
      </w:r>
      <w:proofErr w:type="gramEnd"/>
      <w:r>
        <w:rPr>
          <w:rFonts w:asciiTheme="minorEastAsia" w:eastAsiaTheme="minorEastAsia" w:hAnsiTheme="minorEastAsia" w:hint="eastAsia"/>
          <w:szCs w:val="21"/>
        </w:rPr>
        <w:t>无人机。</w:t>
      </w:r>
    </w:p>
    <w:p w14:paraId="13650FF7" w14:textId="77777777" w:rsidR="00DC257E" w:rsidRDefault="00000000">
      <w:pPr>
        <w:pStyle w:val="a0"/>
        <w:numPr>
          <w:ilvl w:val="1"/>
          <w:numId w:val="0"/>
        </w:numPr>
        <w:rPr>
          <w:rFonts w:ascii="黑体"/>
        </w:rPr>
      </w:pPr>
      <w:r>
        <w:rPr>
          <w:rFonts w:ascii="黑体" w:hAnsi="黑体" w:hint="eastAsia"/>
          <w:kern w:val="2"/>
          <w:szCs w:val="21"/>
        </w:rPr>
        <w:t>3.2</w:t>
      </w:r>
      <w:r>
        <w:rPr>
          <w:rFonts w:ascii="黑体"/>
        </w:rPr>
        <w:t xml:space="preserve">  </w:t>
      </w:r>
    </w:p>
    <w:p w14:paraId="27222F87" w14:textId="77777777" w:rsidR="00DC257E" w:rsidRDefault="00000000">
      <w:pPr>
        <w:pStyle w:val="a0"/>
        <w:numPr>
          <w:ilvl w:val="1"/>
          <w:numId w:val="0"/>
        </w:numPr>
        <w:ind w:firstLineChars="200" w:firstLine="420"/>
        <w:rPr>
          <w:rFonts w:ascii="黑体"/>
        </w:rPr>
      </w:pPr>
      <w:proofErr w:type="gramStart"/>
      <w:r>
        <w:rPr>
          <w:rFonts w:ascii="黑体" w:hint="eastAsia"/>
        </w:rPr>
        <w:t>飞防</w:t>
      </w:r>
      <w:proofErr w:type="gramEnd"/>
      <w:r>
        <w:rPr>
          <w:rFonts w:ascii="黑体" w:hint="eastAsia"/>
        </w:rPr>
        <w:t xml:space="preserve"> </w:t>
      </w:r>
      <w:r>
        <w:rPr>
          <w:rFonts w:ascii="黑体"/>
        </w:rPr>
        <w:t xml:space="preserve"> </w:t>
      </w:r>
      <w:r>
        <w:rPr>
          <w:rFonts w:ascii="黑体" w:hint="eastAsia"/>
          <w:b/>
          <w:bCs/>
        </w:rPr>
        <w:t>F</w:t>
      </w:r>
      <w:r>
        <w:rPr>
          <w:b/>
          <w:bCs/>
        </w:rPr>
        <w:t>light defense</w:t>
      </w:r>
    </w:p>
    <w:p w14:paraId="65861BBE" w14:textId="77777777" w:rsidR="00DC257E" w:rsidRDefault="00000000">
      <w:pPr>
        <w:spacing w:line="360" w:lineRule="auto"/>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利用植保无人机进行施药作业防治病虫草害。</w:t>
      </w:r>
    </w:p>
    <w:p w14:paraId="64E32FB9" w14:textId="77777777" w:rsidR="00DC257E" w:rsidRDefault="00000000">
      <w:pPr>
        <w:pStyle w:val="a0"/>
        <w:numPr>
          <w:ilvl w:val="1"/>
          <w:numId w:val="0"/>
        </w:numPr>
        <w:rPr>
          <w:rFonts w:ascii="黑体"/>
        </w:rPr>
      </w:pPr>
      <w:r>
        <w:rPr>
          <w:rFonts w:ascii="黑体" w:hAnsi="黑体" w:hint="eastAsia"/>
          <w:kern w:val="2"/>
          <w:szCs w:val="21"/>
        </w:rPr>
        <w:t>3.3</w:t>
      </w:r>
      <w:r>
        <w:rPr>
          <w:rFonts w:ascii="黑体"/>
        </w:rPr>
        <w:t xml:space="preserve">  </w:t>
      </w:r>
    </w:p>
    <w:p w14:paraId="7AAAB507" w14:textId="77777777" w:rsidR="00DC257E" w:rsidRDefault="00000000">
      <w:pPr>
        <w:pStyle w:val="a0"/>
        <w:numPr>
          <w:ilvl w:val="1"/>
          <w:numId w:val="0"/>
        </w:numPr>
        <w:ind w:firstLineChars="200" w:firstLine="420"/>
        <w:rPr>
          <w:rFonts w:ascii="黑体"/>
        </w:rPr>
      </w:pPr>
      <w:r>
        <w:rPr>
          <w:rFonts w:ascii="黑体" w:hint="eastAsia"/>
        </w:rPr>
        <w:t xml:space="preserve">沉积量 </w:t>
      </w:r>
      <w:r>
        <w:rPr>
          <w:rFonts w:ascii="黑体"/>
        </w:rPr>
        <w:t xml:space="preserve"> </w:t>
      </w:r>
      <w:r>
        <w:rPr>
          <w:rFonts w:hint="eastAsia"/>
          <w:b/>
          <w:bCs/>
        </w:rPr>
        <w:t>Deposition mass</w:t>
      </w:r>
    </w:p>
    <w:p w14:paraId="01EFD22C" w14:textId="77777777" w:rsidR="00DC257E" w:rsidRDefault="00000000">
      <w:pPr>
        <w:pStyle w:val="a0"/>
        <w:numPr>
          <w:ilvl w:val="1"/>
          <w:numId w:val="0"/>
        </w:numPr>
        <w:ind w:firstLine="420"/>
      </w:pPr>
      <w:r>
        <w:rPr>
          <w:rFonts w:asciiTheme="minorEastAsia" w:eastAsiaTheme="minorEastAsia" w:hAnsiTheme="minorEastAsia" w:hint="eastAsia"/>
          <w:szCs w:val="21"/>
        </w:rPr>
        <w:t>叶片或人工靶标单位面积上药物的质量。单位为毫克每平方米（mg/m</w:t>
      </w:r>
      <w:r>
        <w:rPr>
          <w:rFonts w:asciiTheme="minorEastAsia" w:eastAsiaTheme="minorEastAsia" w:hAnsiTheme="minorEastAsia" w:hint="eastAsia"/>
          <w:szCs w:val="21"/>
          <w:vertAlign w:val="superscript"/>
        </w:rPr>
        <w:t>2</w:t>
      </w:r>
      <w:r>
        <w:rPr>
          <w:rFonts w:asciiTheme="minorEastAsia" w:eastAsiaTheme="minorEastAsia" w:hAnsiTheme="minorEastAsia" w:hint="eastAsia"/>
          <w:szCs w:val="21"/>
        </w:rPr>
        <w:t>）。</w:t>
      </w:r>
    </w:p>
    <w:p w14:paraId="685E8293" w14:textId="77777777" w:rsidR="00DC257E" w:rsidRDefault="00000000">
      <w:pPr>
        <w:pStyle w:val="a0"/>
        <w:numPr>
          <w:ilvl w:val="1"/>
          <w:numId w:val="0"/>
        </w:numPr>
        <w:rPr>
          <w:rFonts w:ascii="黑体"/>
        </w:rPr>
      </w:pPr>
      <w:r>
        <w:rPr>
          <w:rFonts w:ascii="黑体" w:hAnsi="黑体" w:hint="eastAsia"/>
          <w:kern w:val="2"/>
          <w:szCs w:val="21"/>
        </w:rPr>
        <w:t>3.4</w:t>
      </w:r>
      <w:r>
        <w:rPr>
          <w:rFonts w:ascii="黑体"/>
        </w:rPr>
        <w:t xml:space="preserve">  </w:t>
      </w:r>
    </w:p>
    <w:p w14:paraId="0CC44223" w14:textId="77777777" w:rsidR="00DC257E" w:rsidRDefault="00000000">
      <w:pPr>
        <w:pStyle w:val="a0"/>
        <w:numPr>
          <w:ilvl w:val="1"/>
          <w:numId w:val="0"/>
        </w:numPr>
        <w:ind w:firstLineChars="200" w:firstLine="420"/>
        <w:rPr>
          <w:rFonts w:ascii="黑体"/>
        </w:rPr>
      </w:pPr>
      <w:r>
        <w:rPr>
          <w:rFonts w:ascii="黑体" w:hint="eastAsia"/>
        </w:rPr>
        <w:t xml:space="preserve">有效沉积率 </w:t>
      </w:r>
      <w:r>
        <w:rPr>
          <w:rFonts w:ascii="黑体"/>
        </w:rPr>
        <w:t xml:space="preserve"> </w:t>
      </w:r>
      <w:r>
        <w:rPr>
          <w:b/>
          <w:bCs/>
        </w:rPr>
        <w:t>Effective deposition rate</w:t>
      </w:r>
    </w:p>
    <w:p w14:paraId="6029DF14" w14:textId="77777777" w:rsidR="00DC257E" w:rsidRDefault="00000000">
      <w:pPr>
        <w:spacing w:line="360" w:lineRule="auto"/>
        <w:ind w:firstLineChars="200" w:firstLine="420"/>
        <w:jc w:val="left"/>
      </w:pPr>
      <w:r>
        <w:rPr>
          <w:rFonts w:asciiTheme="minorEastAsia" w:eastAsiaTheme="minorEastAsia" w:hAnsiTheme="minorEastAsia" w:hint="eastAsia"/>
          <w:szCs w:val="21"/>
        </w:rPr>
        <w:t>药物在附着在叶片上面的有效量。</w:t>
      </w:r>
    </w:p>
    <w:p w14:paraId="415FDC1B" w14:textId="77777777" w:rsidR="00DC257E" w:rsidRDefault="00000000">
      <w:pPr>
        <w:pStyle w:val="a0"/>
        <w:numPr>
          <w:ilvl w:val="1"/>
          <w:numId w:val="0"/>
        </w:numPr>
        <w:rPr>
          <w:rFonts w:ascii="黑体"/>
        </w:rPr>
      </w:pPr>
      <w:r>
        <w:rPr>
          <w:rFonts w:ascii="黑体" w:hAnsi="黑体" w:hint="eastAsia"/>
          <w:kern w:val="2"/>
          <w:szCs w:val="21"/>
        </w:rPr>
        <w:t>3.5</w:t>
      </w:r>
      <w:r>
        <w:rPr>
          <w:rFonts w:ascii="黑体"/>
        </w:rPr>
        <w:t xml:space="preserve">  </w:t>
      </w:r>
    </w:p>
    <w:p w14:paraId="158BC97C" w14:textId="77777777" w:rsidR="00DC257E" w:rsidRDefault="00000000">
      <w:pPr>
        <w:pStyle w:val="a0"/>
        <w:numPr>
          <w:ilvl w:val="1"/>
          <w:numId w:val="0"/>
        </w:numPr>
        <w:ind w:firstLineChars="200" w:firstLine="420"/>
        <w:rPr>
          <w:rFonts w:ascii="黑体"/>
        </w:rPr>
      </w:pPr>
      <w:r>
        <w:rPr>
          <w:rFonts w:ascii="黑体" w:hint="eastAsia"/>
        </w:rPr>
        <w:lastRenderedPageBreak/>
        <w:t xml:space="preserve">地块 </w:t>
      </w:r>
      <w:r>
        <w:rPr>
          <w:rFonts w:ascii="黑体"/>
        </w:rPr>
        <w:t xml:space="preserve"> </w:t>
      </w:r>
      <w:r>
        <w:rPr>
          <w:b/>
          <w:bCs/>
        </w:rPr>
        <w:t>Plot</w:t>
      </w:r>
    </w:p>
    <w:p w14:paraId="2EBD4D13" w14:textId="77777777" w:rsidR="00DC257E" w:rsidRDefault="00000000">
      <w:pPr>
        <w:spacing w:line="360" w:lineRule="auto"/>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施药作业的一行或相邻的几行。</w:t>
      </w:r>
    </w:p>
    <w:p w14:paraId="2F42A021" w14:textId="77777777" w:rsidR="00DC257E" w:rsidRDefault="00000000">
      <w:pPr>
        <w:pStyle w:val="a0"/>
        <w:numPr>
          <w:ilvl w:val="1"/>
          <w:numId w:val="0"/>
        </w:numPr>
        <w:rPr>
          <w:rFonts w:ascii="黑体"/>
        </w:rPr>
      </w:pPr>
      <w:r>
        <w:rPr>
          <w:rFonts w:ascii="黑体" w:hAnsi="黑体" w:hint="eastAsia"/>
          <w:kern w:val="2"/>
          <w:szCs w:val="21"/>
        </w:rPr>
        <w:t>3.6</w:t>
      </w:r>
      <w:r>
        <w:rPr>
          <w:rFonts w:ascii="黑体"/>
        </w:rPr>
        <w:t xml:space="preserve">  </w:t>
      </w:r>
    </w:p>
    <w:p w14:paraId="2A05DDBE" w14:textId="77777777" w:rsidR="00DC257E" w:rsidRDefault="00000000">
      <w:pPr>
        <w:pStyle w:val="a0"/>
        <w:numPr>
          <w:ilvl w:val="1"/>
          <w:numId w:val="0"/>
        </w:numPr>
        <w:ind w:firstLineChars="200" w:firstLine="420"/>
        <w:rPr>
          <w:rFonts w:ascii="黑体"/>
        </w:rPr>
      </w:pPr>
      <w:r>
        <w:rPr>
          <w:rFonts w:ascii="黑体" w:hint="eastAsia"/>
        </w:rPr>
        <w:t xml:space="preserve">示踪剂 </w:t>
      </w:r>
      <w:r>
        <w:rPr>
          <w:rFonts w:ascii="黑体"/>
        </w:rPr>
        <w:t xml:space="preserve"> </w:t>
      </w:r>
      <w:r>
        <w:rPr>
          <w:b/>
        </w:rPr>
        <w:t>T</w:t>
      </w:r>
      <w:r>
        <w:rPr>
          <w:rFonts w:hint="eastAsia"/>
          <w:b/>
        </w:rPr>
        <w:t>racer agent</w:t>
      </w:r>
    </w:p>
    <w:p w14:paraId="3E188E00" w14:textId="77777777" w:rsidR="00DC257E" w:rsidRDefault="00000000">
      <w:pPr>
        <w:spacing w:line="360" w:lineRule="auto"/>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用于代表农药制剂的可追踪物质。</w:t>
      </w:r>
    </w:p>
    <w:p w14:paraId="4F0C76E2" w14:textId="77777777" w:rsidR="00DC257E" w:rsidRDefault="00000000">
      <w:pPr>
        <w:pStyle w:val="a0"/>
        <w:numPr>
          <w:ilvl w:val="1"/>
          <w:numId w:val="0"/>
        </w:numPr>
        <w:rPr>
          <w:rFonts w:ascii="黑体"/>
        </w:rPr>
      </w:pPr>
      <w:r>
        <w:rPr>
          <w:rFonts w:ascii="黑体" w:hAnsi="黑体" w:hint="eastAsia"/>
          <w:kern w:val="2"/>
          <w:szCs w:val="21"/>
        </w:rPr>
        <w:t>3.7</w:t>
      </w:r>
      <w:r>
        <w:rPr>
          <w:rFonts w:ascii="黑体"/>
        </w:rPr>
        <w:t xml:space="preserve">  </w:t>
      </w:r>
    </w:p>
    <w:p w14:paraId="2C39909F" w14:textId="77777777" w:rsidR="00DC257E" w:rsidRDefault="00000000">
      <w:pPr>
        <w:pStyle w:val="a0"/>
        <w:numPr>
          <w:ilvl w:val="1"/>
          <w:numId w:val="0"/>
        </w:numPr>
        <w:ind w:firstLineChars="200" w:firstLine="420"/>
        <w:rPr>
          <w:rFonts w:ascii="黑体"/>
        </w:rPr>
      </w:pPr>
      <w:r>
        <w:rPr>
          <w:rFonts w:ascii="黑体" w:hint="eastAsia"/>
        </w:rPr>
        <w:t xml:space="preserve">植物冠层  </w:t>
      </w:r>
      <w:r>
        <w:rPr>
          <w:b/>
          <w:bCs/>
        </w:rPr>
        <w:t>P</w:t>
      </w:r>
      <w:r>
        <w:rPr>
          <w:rFonts w:hint="eastAsia"/>
          <w:b/>
        </w:rPr>
        <w:t>lant canopy</w:t>
      </w:r>
    </w:p>
    <w:p w14:paraId="376DF968" w14:textId="77777777" w:rsidR="00DC257E" w:rsidRDefault="00000000">
      <w:pPr>
        <w:spacing w:line="360" w:lineRule="auto"/>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橘子（绿橙）树的植物冠层边界外沿垂直于地面所围成的区域。</w:t>
      </w:r>
    </w:p>
    <w:p w14:paraId="1105D5DD" w14:textId="77777777" w:rsidR="00DC257E" w:rsidRDefault="00000000">
      <w:pPr>
        <w:pStyle w:val="a0"/>
        <w:numPr>
          <w:ilvl w:val="1"/>
          <w:numId w:val="0"/>
        </w:numPr>
        <w:rPr>
          <w:rFonts w:ascii="黑体"/>
        </w:rPr>
      </w:pPr>
      <w:r>
        <w:rPr>
          <w:rFonts w:ascii="黑体" w:hAnsi="黑体" w:hint="eastAsia"/>
          <w:kern w:val="2"/>
          <w:szCs w:val="21"/>
        </w:rPr>
        <w:t>3.8</w:t>
      </w:r>
      <w:r>
        <w:rPr>
          <w:rFonts w:ascii="黑体"/>
        </w:rPr>
        <w:t xml:space="preserve">  </w:t>
      </w:r>
    </w:p>
    <w:p w14:paraId="27EA32EA" w14:textId="77777777" w:rsidR="00DC257E" w:rsidRDefault="00000000">
      <w:pPr>
        <w:pStyle w:val="a0"/>
        <w:numPr>
          <w:ilvl w:val="1"/>
          <w:numId w:val="0"/>
        </w:numPr>
        <w:ind w:firstLineChars="200" w:firstLine="420"/>
        <w:rPr>
          <w:rFonts w:ascii="黑体"/>
        </w:rPr>
      </w:pPr>
      <w:r>
        <w:rPr>
          <w:rFonts w:ascii="黑体" w:hint="eastAsia"/>
        </w:rPr>
        <w:t xml:space="preserve">叶面积指数  </w:t>
      </w:r>
      <w:r>
        <w:rPr>
          <w:b/>
          <w:bCs/>
        </w:rPr>
        <w:t>L</w:t>
      </w:r>
      <w:r>
        <w:rPr>
          <w:rFonts w:hint="eastAsia"/>
          <w:b/>
        </w:rPr>
        <w:t>eaf area index</w:t>
      </w:r>
    </w:p>
    <w:p w14:paraId="5EAFF440" w14:textId="77777777" w:rsidR="00DC257E" w:rsidRDefault="00000000">
      <w:pPr>
        <w:spacing w:line="360" w:lineRule="auto"/>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单位土地面积上植物叶片总面积占土地面积的倍数，即，叶面积指数=叶面积/地面积。</w:t>
      </w:r>
    </w:p>
    <w:p w14:paraId="1F3A32C3" w14:textId="77777777" w:rsidR="00DC257E" w:rsidRDefault="00000000">
      <w:pPr>
        <w:pStyle w:val="a"/>
        <w:numPr>
          <w:ilvl w:val="0"/>
          <w:numId w:val="0"/>
        </w:numPr>
        <w:spacing w:beforeLines="100" w:before="312" w:afterLines="100" w:after="312"/>
        <w:rPr>
          <w:rFonts w:hAnsi="黑体"/>
        </w:rPr>
      </w:pPr>
      <w:r>
        <w:rPr>
          <w:rFonts w:hAnsi="黑体" w:hint="eastAsia"/>
        </w:rPr>
        <w:t>4</w:t>
      </w:r>
      <w:r>
        <w:rPr>
          <w:rFonts w:hAnsi="黑体"/>
        </w:rPr>
        <w:t xml:space="preserve">  </w:t>
      </w:r>
      <w:r>
        <w:rPr>
          <w:rFonts w:hAnsi="黑体" w:hint="eastAsia"/>
        </w:rPr>
        <w:t>总体要求</w:t>
      </w:r>
    </w:p>
    <w:p w14:paraId="16BA31D1" w14:textId="77777777" w:rsidR="00DC257E" w:rsidRDefault="00000000">
      <w:pPr>
        <w:pStyle w:val="aff0"/>
        <w:spacing w:beforeLines="50" w:before="156" w:afterLines="50" w:after="156"/>
        <w:rPr>
          <w:rFonts w:ascii="黑体" w:eastAsia="黑体" w:hAnsi="黑体"/>
          <w:sz w:val="21"/>
          <w:szCs w:val="21"/>
        </w:rPr>
      </w:pPr>
      <w:r>
        <w:rPr>
          <w:rFonts w:ascii="黑体" w:eastAsia="黑体" w:hAnsi="黑体" w:hint="eastAsia"/>
          <w:sz w:val="21"/>
          <w:szCs w:val="21"/>
        </w:rPr>
        <w:t>4.1</w:t>
      </w:r>
      <w:r>
        <w:rPr>
          <w:rFonts w:ascii="黑体" w:eastAsia="黑体" w:hAnsi="黑体"/>
          <w:sz w:val="21"/>
          <w:szCs w:val="21"/>
        </w:rPr>
        <w:t xml:space="preserve">  </w:t>
      </w:r>
      <w:r>
        <w:rPr>
          <w:rFonts w:ascii="黑体" w:eastAsia="黑体" w:hAnsi="黑体" w:hint="eastAsia"/>
          <w:sz w:val="21"/>
          <w:szCs w:val="21"/>
        </w:rPr>
        <w:t>喷雾分布测试</w:t>
      </w:r>
    </w:p>
    <w:p w14:paraId="0015E3A4" w14:textId="77777777" w:rsidR="00DC257E" w:rsidRDefault="00000000">
      <w:pPr>
        <w:pStyle w:val="aff0"/>
        <w:spacing w:beforeLines="50" w:before="156" w:afterLines="50" w:after="156"/>
        <w:rPr>
          <w:sz w:val="21"/>
          <w:szCs w:val="21"/>
        </w:rPr>
      </w:pPr>
      <w:r>
        <w:rPr>
          <w:rFonts w:ascii="黑体" w:eastAsia="黑体" w:hAnsi="黑体" w:hint="eastAsia"/>
          <w:sz w:val="21"/>
          <w:szCs w:val="21"/>
        </w:rPr>
        <w:t>4.1.1</w:t>
      </w:r>
      <w:r>
        <w:rPr>
          <w:sz w:val="21"/>
          <w:szCs w:val="21"/>
        </w:rPr>
        <w:t xml:space="preserve">  </w:t>
      </w:r>
      <w:r>
        <w:rPr>
          <w:rFonts w:hint="eastAsia"/>
          <w:sz w:val="21"/>
          <w:szCs w:val="21"/>
        </w:rPr>
        <w:t>植保无人机</w:t>
      </w:r>
      <w:proofErr w:type="gramStart"/>
      <w:r>
        <w:rPr>
          <w:rFonts w:hint="eastAsia"/>
          <w:sz w:val="21"/>
          <w:szCs w:val="21"/>
        </w:rPr>
        <w:t>沿规定</w:t>
      </w:r>
      <w:proofErr w:type="gramEnd"/>
      <w:r>
        <w:rPr>
          <w:rFonts w:hint="eastAsia"/>
          <w:sz w:val="21"/>
          <w:szCs w:val="21"/>
        </w:rPr>
        <w:t>线路以一定的高度和前进速度将示踪剂喷洒到作物冠层，喷洒作业按照MH/T 1002.1-2016的规定执行;</w:t>
      </w:r>
    </w:p>
    <w:p w14:paraId="62CAAD58" w14:textId="77777777" w:rsidR="00DC257E" w:rsidRDefault="00000000">
      <w:pPr>
        <w:pStyle w:val="aff0"/>
        <w:spacing w:beforeLines="50" w:before="156" w:afterLines="50" w:after="156"/>
        <w:rPr>
          <w:sz w:val="21"/>
          <w:szCs w:val="21"/>
        </w:rPr>
      </w:pPr>
      <w:r>
        <w:rPr>
          <w:rFonts w:ascii="黑体" w:eastAsia="黑体" w:hAnsi="黑体" w:hint="eastAsia"/>
          <w:sz w:val="21"/>
          <w:szCs w:val="21"/>
        </w:rPr>
        <w:t>4.1.2</w:t>
      </w:r>
      <w:r>
        <w:rPr>
          <w:sz w:val="21"/>
          <w:szCs w:val="21"/>
        </w:rPr>
        <w:t xml:space="preserve">  </w:t>
      </w:r>
      <w:r>
        <w:rPr>
          <w:rFonts w:hint="eastAsia"/>
          <w:sz w:val="21"/>
          <w:szCs w:val="21"/>
        </w:rPr>
        <w:t>测定靶标冠层(叶子/或果实)或合适的替代物(人工药液收集装置) 上的喷雾沉积量，以确定喷雾覆盖物和收集器上的沉积量。</w:t>
      </w:r>
      <w:r>
        <w:rPr>
          <w:sz w:val="21"/>
          <w:szCs w:val="21"/>
        </w:rPr>
        <w:t xml:space="preserve"> </w:t>
      </w:r>
    </w:p>
    <w:p w14:paraId="1468ED9A" w14:textId="77777777" w:rsidR="00DC257E" w:rsidRDefault="00000000">
      <w:pPr>
        <w:pStyle w:val="aff0"/>
        <w:spacing w:beforeLines="50" w:before="156" w:afterLines="50" w:after="156"/>
        <w:rPr>
          <w:rFonts w:ascii="黑体" w:eastAsia="黑体" w:hAnsi="黑体"/>
          <w:sz w:val="21"/>
          <w:szCs w:val="21"/>
        </w:rPr>
      </w:pPr>
      <w:r>
        <w:rPr>
          <w:rFonts w:ascii="黑体" w:eastAsia="黑体" w:hAnsi="黑体" w:hint="eastAsia"/>
          <w:sz w:val="21"/>
          <w:szCs w:val="21"/>
        </w:rPr>
        <w:t>4.2</w:t>
      </w:r>
      <w:r>
        <w:rPr>
          <w:rFonts w:ascii="黑体" w:eastAsia="黑体" w:hAnsi="黑体"/>
          <w:sz w:val="21"/>
          <w:szCs w:val="21"/>
        </w:rPr>
        <w:t xml:space="preserve">  </w:t>
      </w:r>
      <w:r>
        <w:rPr>
          <w:rFonts w:ascii="黑体" w:eastAsia="黑体" w:hAnsi="黑体" w:hint="eastAsia"/>
          <w:sz w:val="21"/>
          <w:szCs w:val="21"/>
        </w:rPr>
        <w:t>测试要求</w:t>
      </w:r>
    </w:p>
    <w:p w14:paraId="186FEBE3" w14:textId="77777777" w:rsidR="00DC257E" w:rsidRDefault="00000000">
      <w:pPr>
        <w:spacing w:line="360" w:lineRule="auto"/>
        <w:rPr>
          <w:szCs w:val="21"/>
        </w:rPr>
      </w:pPr>
      <w:r>
        <w:rPr>
          <w:rFonts w:ascii="黑体" w:eastAsia="黑体" w:hAnsi="黑体" w:hint="eastAsia"/>
          <w:szCs w:val="21"/>
        </w:rPr>
        <w:t>4.2.1</w:t>
      </w:r>
      <w:r>
        <w:rPr>
          <w:szCs w:val="21"/>
        </w:rPr>
        <w:t xml:space="preserve">  </w:t>
      </w:r>
      <w:r>
        <w:rPr>
          <w:rFonts w:hint="eastAsia"/>
          <w:szCs w:val="21"/>
        </w:rPr>
        <w:t>测定环境温度、湿度、风速和风向等指标，按照</w:t>
      </w:r>
      <w:r>
        <w:rPr>
          <w:rFonts w:hint="eastAsia"/>
        </w:rPr>
        <w:t>GB/T 5262-2008</w:t>
      </w:r>
      <w:r>
        <w:rPr>
          <w:rFonts w:hint="eastAsia"/>
        </w:rPr>
        <w:t>的规定执行</w:t>
      </w:r>
      <w:r>
        <w:rPr>
          <w:rFonts w:hint="eastAsia"/>
          <w:szCs w:val="21"/>
        </w:rPr>
        <w:t>。</w:t>
      </w:r>
    </w:p>
    <w:p w14:paraId="18B92D1F" w14:textId="77777777" w:rsidR="00DC257E" w:rsidRDefault="00000000">
      <w:pPr>
        <w:spacing w:line="360" w:lineRule="auto"/>
        <w:rPr>
          <w:strike/>
          <w:szCs w:val="21"/>
        </w:rPr>
      </w:pPr>
      <w:r>
        <w:rPr>
          <w:rFonts w:ascii="黑体" w:eastAsia="黑体" w:hAnsi="黑体" w:hint="eastAsia"/>
          <w:szCs w:val="21"/>
        </w:rPr>
        <w:t xml:space="preserve">4.2.2 </w:t>
      </w:r>
      <w:r>
        <w:rPr>
          <w:szCs w:val="21"/>
        </w:rPr>
        <w:t xml:space="preserve"> </w:t>
      </w:r>
      <w:r>
        <w:rPr>
          <w:rFonts w:hint="eastAsia"/>
          <w:szCs w:val="21"/>
        </w:rPr>
        <w:t>田间测定时可在水溶液中使用合适的示踪剂。如有可能，所有测定都应使用低毒的示踪剂以便安全使用、无相关环境污染的风险。</w:t>
      </w:r>
    </w:p>
    <w:p w14:paraId="1304C6F2" w14:textId="77777777" w:rsidR="00DC257E" w:rsidRDefault="00000000">
      <w:pPr>
        <w:spacing w:line="360" w:lineRule="auto"/>
        <w:rPr>
          <w:szCs w:val="21"/>
        </w:rPr>
      </w:pPr>
      <w:r>
        <w:rPr>
          <w:rFonts w:ascii="黑体" w:eastAsia="黑体" w:hAnsi="黑体" w:hint="eastAsia"/>
          <w:szCs w:val="21"/>
        </w:rPr>
        <w:t>4.2.3</w:t>
      </w:r>
      <w:r>
        <w:rPr>
          <w:rFonts w:hint="eastAsia"/>
          <w:szCs w:val="21"/>
        </w:rPr>
        <w:t xml:space="preserve"> </w:t>
      </w:r>
      <w:r>
        <w:rPr>
          <w:szCs w:val="21"/>
        </w:rPr>
        <w:t xml:space="preserve"> </w:t>
      </w:r>
      <w:r>
        <w:rPr>
          <w:rFonts w:hint="eastAsia"/>
          <w:szCs w:val="21"/>
        </w:rPr>
        <w:t>喷雾液应能具有代表典型农药的物理特性，药物按照</w:t>
      </w:r>
      <w:r>
        <w:rPr>
          <w:rFonts w:hint="eastAsia"/>
          <w:color w:val="000000" w:themeColor="text1"/>
          <w:szCs w:val="22"/>
        </w:rPr>
        <w:t>NY/T 1276-2007</w:t>
      </w:r>
      <w:r>
        <w:rPr>
          <w:rFonts w:hint="eastAsia"/>
          <w:color w:val="000000" w:themeColor="text1"/>
          <w:szCs w:val="22"/>
        </w:rPr>
        <w:t>的规定使用</w:t>
      </w:r>
      <w:r>
        <w:rPr>
          <w:rFonts w:hint="eastAsia"/>
          <w:szCs w:val="21"/>
        </w:rPr>
        <w:t>。</w:t>
      </w:r>
    </w:p>
    <w:p w14:paraId="3950ECBC" w14:textId="77777777" w:rsidR="00DC257E" w:rsidRDefault="00000000">
      <w:pPr>
        <w:spacing w:line="360" w:lineRule="auto"/>
        <w:rPr>
          <w:szCs w:val="21"/>
        </w:rPr>
      </w:pPr>
      <w:r>
        <w:rPr>
          <w:rFonts w:ascii="黑体" w:eastAsia="黑体" w:hAnsi="黑体" w:hint="eastAsia"/>
          <w:szCs w:val="21"/>
        </w:rPr>
        <w:t>4.2.4</w:t>
      </w:r>
      <w:r>
        <w:rPr>
          <w:rFonts w:hint="eastAsia"/>
          <w:szCs w:val="21"/>
        </w:rPr>
        <w:t xml:space="preserve"> </w:t>
      </w:r>
      <w:r>
        <w:rPr>
          <w:szCs w:val="21"/>
        </w:rPr>
        <w:t xml:space="preserve"> </w:t>
      </w:r>
      <w:r>
        <w:rPr>
          <w:rFonts w:hint="eastAsia"/>
          <w:szCs w:val="21"/>
        </w:rPr>
        <w:t>喷雾也可添加其他产品，如表面活性剂等，使溶液更接近于实际使用的农药溶液。添加物应在测试报告中描述。</w:t>
      </w:r>
    </w:p>
    <w:p w14:paraId="7096B253" w14:textId="77777777" w:rsidR="00DC257E" w:rsidRDefault="00000000">
      <w:pPr>
        <w:spacing w:line="360" w:lineRule="auto"/>
        <w:rPr>
          <w:szCs w:val="21"/>
        </w:rPr>
      </w:pPr>
      <w:r>
        <w:rPr>
          <w:rFonts w:ascii="黑体" w:eastAsia="黑体" w:hAnsi="黑体" w:hint="eastAsia"/>
          <w:szCs w:val="21"/>
        </w:rPr>
        <w:t>4.2.5</w:t>
      </w:r>
      <w:r>
        <w:rPr>
          <w:rFonts w:hint="eastAsia"/>
          <w:szCs w:val="21"/>
        </w:rPr>
        <w:t xml:space="preserve"> </w:t>
      </w:r>
      <w:r>
        <w:rPr>
          <w:szCs w:val="21"/>
        </w:rPr>
        <w:t xml:space="preserve"> </w:t>
      </w:r>
      <w:r>
        <w:rPr>
          <w:rFonts w:hint="eastAsia"/>
          <w:szCs w:val="21"/>
        </w:rPr>
        <w:t>测试冠层叶面积指数，允许使用多种方法测量，但应该在测试报告中描述。</w:t>
      </w:r>
    </w:p>
    <w:p w14:paraId="604405AC" w14:textId="77777777" w:rsidR="00DC257E" w:rsidRDefault="00000000">
      <w:pPr>
        <w:pStyle w:val="aff0"/>
        <w:spacing w:beforeLines="50" w:before="156" w:afterLines="50" w:after="156"/>
        <w:rPr>
          <w:rFonts w:ascii="黑体" w:eastAsia="黑体" w:hAnsi="黑体"/>
          <w:sz w:val="21"/>
          <w:szCs w:val="21"/>
        </w:rPr>
      </w:pPr>
      <w:r>
        <w:rPr>
          <w:rFonts w:ascii="黑体" w:eastAsia="黑体" w:hAnsi="黑体" w:hint="eastAsia"/>
          <w:sz w:val="21"/>
          <w:szCs w:val="21"/>
        </w:rPr>
        <w:t>4.2</w:t>
      </w:r>
      <w:r>
        <w:rPr>
          <w:rFonts w:ascii="黑体" w:eastAsia="黑体" w:hAnsi="黑体"/>
          <w:sz w:val="21"/>
          <w:szCs w:val="21"/>
        </w:rPr>
        <w:t xml:space="preserve">  </w:t>
      </w:r>
      <w:r>
        <w:rPr>
          <w:rFonts w:ascii="黑体" w:eastAsia="黑体" w:hAnsi="黑体" w:hint="eastAsia"/>
          <w:sz w:val="21"/>
          <w:szCs w:val="21"/>
        </w:rPr>
        <w:t>环境保护</w:t>
      </w:r>
    </w:p>
    <w:p w14:paraId="2C9A8A80" w14:textId="77777777" w:rsidR="00DC257E" w:rsidRDefault="00000000">
      <w:pPr>
        <w:spacing w:line="360" w:lineRule="auto"/>
        <w:ind w:firstLine="420"/>
        <w:rPr>
          <w:szCs w:val="21"/>
        </w:rPr>
      </w:pPr>
      <w:r>
        <w:rPr>
          <w:rFonts w:hint="eastAsia"/>
          <w:szCs w:val="21"/>
        </w:rPr>
        <w:t>坚持资源循环、绿色低碳理念，充分保护自然环境，尽量减少水土流失以及对生态环境的破坏。</w:t>
      </w:r>
    </w:p>
    <w:p w14:paraId="3FC0235F" w14:textId="77777777" w:rsidR="00DC257E" w:rsidRDefault="00000000">
      <w:pPr>
        <w:pStyle w:val="a"/>
        <w:numPr>
          <w:ilvl w:val="0"/>
          <w:numId w:val="0"/>
        </w:numPr>
        <w:spacing w:beforeLines="100" w:before="312" w:afterLines="100" w:after="312"/>
        <w:rPr>
          <w:rFonts w:hAnsi="黑体"/>
        </w:rPr>
      </w:pPr>
      <w:r>
        <w:rPr>
          <w:rFonts w:hAnsi="黑体" w:hint="eastAsia"/>
        </w:rPr>
        <w:t>5</w:t>
      </w:r>
      <w:r>
        <w:rPr>
          <w:rFonts w:hAnsi="黑体"/>
        </w:rPr>
        <w:t xml:space="preserve">  </w:t>
      </w:r>
      <w:r>
        <w:rPr>
          <w:rFonts w:hAnsi="黑体" w:hint="eastAsia"/>
        </w:rPr>
        <w:t>试验设计</w:t>
      </w:r>
    </w:p>
    <w:p w14:paraId="4919C94E" w14:textId="77777777" w:rsidR="00DC257E" w:rsidRDefault="00000000">
      <w:pPr>
        <w:pStyle w:val="aff0"/>
        <w:spacing w:beforeLines="50" w:before="156" w:afterLines="50" w:after="156"/>
        <w:rPr>
          <w:rFonts w:ascii="黑体" w:eastAsia="黑体" w:hAnsi="黑体"/>
          <w:sz w:val="21"/>
          <w:szCs w:val="21"/>
        </w:rPr>
      </w:pPr>
      <w:r>
        <w:rPr>
          <w:rFonts w:ascii="黑体" w:eastAsia="黑体" w:hAnsi="黑体" w:hint="eastAsia"/>
          <w:sz w:val="21"/>
          <w:szCs w:val="21"/>
        </w:rPr>
        <w:t>5.1</w:t>
      </w:r>
      <w:r>
        <w:rPr>
          <w:rFonts w:ascii="黑体" w:eastAsia="黑体" w:hAnsi="黑体"/>
          <w:sz w:val="21"/>
          <w:szCs w:val="21"/>
        </w:rPr>
        <w:t xml:space="preserve">  </w:t>
      </w:r>
      <w:r>
        <w:rPr>
          <w:rFonts w:ascii="黑体" w:eastAsia="黑体" w:hAnsi="黑体" w:hint="eastAsia"/>
          <w:sz w:val="21"/>
          <w:szCs w:val="21"/>
        </w:rPr>
        <w:t>冠层投影面积的划定</w:t>
      </w:r>
    </w:p>
    <w:p w14:paraId="7D4C8E59" w14:textId="77777777" w:rsidR="00DC257E" w:rsidRDefault="00000000">
      <w:pPr>
        <w:spacing w:line="360" w:lineRule="auto"/>
        <w:rPr>
          <w:szCs w:val="21"/>
        </w:rPr>
      </w:pPr>
      <w:r>
        <w:rPr>
          <w:rFonts w:ascii="黑体" w:eastAsia="黑体" w:hAnsi="黑体" w:hint="eastAsia"/>
          <w:szCs w:val="21"/>
        </w:rPr>
        <w:lastRenderedPageBreak/>
        <w:t>5.1.</w:t>
      </w:r>
      <w:r>
        <w:rPr>
          <w:rFonts w:ascii="黑体" w:eastAsia="黑体" w:hAnsi="黑体"/>
          <w:szCs w:val="21"/>
        </w:rPr>
        <w:t>1</w:t>
      </w:r>
      <w:r>
        <w:rPr>
          <w:szCs w:val="21"/>
        </w:rPr>
        <w:t xml:space="preserve">  </w:t>
      </w:r>
      <w:r>
        <w:rPr>
          <w:rFonts w:hint="eastAsia"/>
          <w:szCs w:val="21"/>
        </w:rPr>
        <w:t>非密闭柑橘（绿橙）果园视所要测量的地块内，单行果树为</w:t>
      </w:r>
      <w:proofErr w:type="gramStart"/>
      <w:r>
        <w:rPr>
          <w:rFonts w:hint="eastAsia"/>
          <w:szCs w:val="21"/>
        </w:rPr>
        <w:t>同一冠层</w:t>
      </w:r>
      <w:proofErr w:type="gramEnd"/>
      <w:r>
        <w:rPr>
          <w:rFonts w:hint="eastAsia"/>
          <w:szCs w:val="21"/>
        </w:rPr>
        <w:t>，行冠层最外侧距离为长，单株最外侧距离为宽，圈定</w:t>
      </w:r>
      <w:proofErr w:type="gramStart"/>
      <w:r>
        <w:rPr>
          <w:rFonts w:hint="eastAsia"/>
          <w:szCs w:val="21"/>
        </w:rPr>
        <w:t>一</w:t>
      </w:r>
      <w:proofErr w:type="gramEnd"/>
      <w:r>
        <w:rPr>
          <w:rFonts w:hint="eastAsia"/>
          <w:szCs w:val="21"/>
        </w:rPr>
        <w:t>矩形为冠层阴影面积。</w:t>
      </w:r>
    </w:p>
    <w:p w14:paraId="7CFDE470" w14:textId="77777777" w:rsidR="00DC257E" w:rsidRDefault="00000000">
      <w:pPr>
        <w:spacing w:line="360" w:lineRule="auto"/>
        <w:rPr>
          <w:szCs w:val="21"/>
        </w:rPr>
      </w:pPr>
      <w:r>
        <w:rPr>
          <w:rFonts w:ascii="黑体" w:eastAsia="黑体" w:hAnsi="黑体" w:hint="eastAsia"/>
          <w:szCs w:val="21"/>
        </w:rPr>
        <w:t>5.1.2</w:t>
      </w:r>
      <w:r>
        <w:rPr>
          <w:rFonts w:hint="eastAsia"/>
          <w:szCs w:val="21"/>
        </w:rPr>
        <w:t xml:space="preserve"> </w:t>
      </w:r>
      <w:r>
        <w:rPr>
          <w:szCs w:val="21"/>
        </w:rPr>
        <w:t xml:space="preserve"> </w:t>
      </w:r>
      <w:r>
        <w:rPr>
          <w:rFonts w:hint="eastAsia"/>
          <w:szCs w:val="21"/>
        </w:rPr>
        <w:t>密闭柑橘（绿橙）果园需将整个果园视为</w:t>
      </w:r>
      <w:proofErr w:type="gramStart"/>
      <w:r>
        <w:rPr>
          <w:rFonts w:hint="eastAsia"/>
          <w:szCs w:val="21"/>
        </w:rPr>
        <w:t>同一冠层</w:t>
      </w:r>
      <w:proofErr w:type="gramEnd"/>
      <w:r>
        <w:rPr>
          <w:rFonts w:hint="eastAsia"/>
          <w:szCs w:val="21"/>
        </w:rPr>
        <w:t>，果园冠层外侧长宽即为冠层阴影区域面积。</w:t>
      </w:r>
    </w:p>
    <w:p w14:paraId="3331A37C" w14:textId="77777777" w:rsidR="00DC257E" w:rsidRDefault="00000000">
      <w:pPr>
        <w:pStyle w:val="aff0"/>
        <w:spacing w:beforeLines="50" w:before="156" w:afterLines="50" w:after="156"/>
        <w:rPr>
          <w:rFonts w:ascii="黑体" w:eastAsia="黑体" w:hAnsi="黑体"/>
          <w:sz w:val="21"/>
          <w:szCs w:val="21"/>
        </w:rPr>
      </w:pPr>
      <w:r>
        <w:rPr>
          <w:rFonts w:ascii="黑体" w:eastAsia="黑体" w:hAnsi="黑体" w:hint="eastAsia"/>
          <w:sz w:val="21"/>
          <w:szCs w:val="21"/>
        </w:rPr>
        <w:t>5.2</w:t>
      </w:r>
      <w:r>
        <w:rPr>
          <w:rFonts w:ascii="黑体" w:eastAsia="黑体" w:hAnsi="黑体"/>
          <w:sz w:val="21"/>
          <w:szCs w:val="21"/>
        </w:rPr>
        <w:t xml:space="preserve">  </w:t>
      </w:r>
      <w:r>
        <w:rPr>
          <w:rFonts w:ascii="黑体" w:eastAsia="黑体" w:hAnsi="黑体" w:hint="eastAsia"/>
          <w:sz w:val="21"/>
          <w:szCs w:val="21"/>
        </w:rPr>
        <w:t>冠</w:t>
      </w:r>
      <w:proofErr w:type="gramStart"/>
      <w:r>
        <w:rPr>
          <w:rFonts w:ascii="黑体" w:eastAsia="黑体" w:hAnsi="黑体" w:hint="eastAsia"/>
          <w:sz w:val="21"/>
          <w:szCs w:val="21"/>
        </w:rPr>
        <w:t>层区域</w:t>
      </w:r>
      <w:proofErr w:type="gramEnd"/>
      <w:r>
        <w:rPr>
          <w:rFonts w:ascii="黑体" w:eastAsia="黑体" w:hAnsi="黑体" w:hint="eastAsia"/>
          <w:sz w:val="21"/>
          <w:szCs w:val="21"/>
        </w:rPr>
        <w:t>采样方案</w:t>
      </w:r>
    </w:p>
    <w:p w14:paraId="12599D33" w14:textId="77777777" w:rsidR="00DC257E" w:rsidRDefault="00000000">
      <w:pPr>
        <w:spacing w:line="360" w:lineRule="auto"/>
        <w:rPr>
          <w:szCs w:val="21"/>
        </w:rPr>
      </w:pPr>
      <w:r>
        <w:rPr>
          <w:rFonts w:ascii="黑体" w:eastAsia="黑体" w:hAnsi="黑体" w:hint="eastAsia"/>
          <w:szCs w:val="21"/>
        </w:rPr>
        <w:t>5.2.1</w:t>
      </w:r>
      <w:r>
        <w:rPr>
          <w:szCs w:val="21"/>
        </w:rPr>
        <w:t xml:space="preserve">  </w:t>
      </w:r>
      <w:r>
        <w:rPr>
          <w:rFonts w:hint="eastAsia"/>
          <w:szCs w:val="21"/>
        </w:rPr>
        <w:t>在地块内测定沉积至少重复</w:t>
      </w:r>
      <w:r>
        <w:rPr>
          <w:rFonts w:hint="eastAsia"/>
          <w:szCs w:val="21"/>
        </w:rPr>
        <w:t>3</w:t>
      </w:r>
      <w:r>
        <w:rPr>
          <w:rFonts w:hint="eastAsia"/>
          <w:szCs w:val="21"/>
        </w:rPr>
        <w:t>次。</w:t>
      </w:r>
    </w:p>
    <w:p w14:paraId="12F05624" w14:textId="77777777" w:rsidR="00DC257E" w:rsidRDefault="00000000">
      <w:pPr>
        <w:spacing w:line="360" w:lineRule="auto"/>
        <w:rPr>
          <w:szCs w:val="21"/>
        </w:rPr>
      </w:pPr>
      <w:r>
        <w:rPr>
          <w:rFonts w:ascii="黑体" w:eastAsia="黑体" w:hAnsi="黑体" w:hint="eastAsia"/>
          <w:szCs w:val="21"/>
        </w:rPr>
        <w:t>5.2.2</w:t>
      </w:r>
      <w:r>
        <w:rPr>
          <w:szCs w:val="21"/>
        </w:rPr>
        <w:t xml:space="preserve">  </w:t>
      </w:r>
      <w:r>
        <w:rPr>
          <w:rFonts w:hint="eastAsia"/>
          <w:szCs w:val="21"/>
        </w:rPr>
        <w:t>每次测定中，至少应选取一颗柑橘（绿橙）果树来测定指定靶标</w:t>
      </w:r>
      <w:r>
        <w:rPr>
          <w:rFonts w:hint="eastAsia"/>
          <w:szCs w:val="21"/>
        </w:rPr>
        <w:t>(</w:t>
      </w:r>
      <w:r>
        <w:rPr>
          <w:rFonts w:hint="eastAsia"/>
          <w:szCs w:val="21"/>
        </w:rPr>
        <w:t>叶子或树干</w:t>
      </w:r>
      <w:r>
        <w:rPr>
          <w:rFonts w:hint="eastAsia"/>
          <w:szCs w:val="21"/>
        </w:rPr>
        <w:t xml:space="preserve">) </w:t>
      </w:r>
      <w:r>
        <w:rPr>
          <w:rFonts w:hint="eastAsia"/>
          <w:szCs w:val="21"/>
        </w:rPr>
        <w:t>上的喷雾沉积量。为防止“开始”和“结束”效应，在作物行两端应略去适当数量的乔木，且应在报告中注明。</w:t>
      </w:r>
    </w:p>
    <w:p w14:paraId="292567CA" w14:textId="77777777" w:rsidR="00DC257E" w:rsidRDefault="00000000">
      <w:pPr>
        <w:spacing w:line="360" w:lineRule="auto"/>
        <w:rPr>
          <w:szCs w:val="21"/>
        </w:rPr>
      </w:pPr>
      <w:r>
        <w:rPr>
          <w:rFonts w:ascii="黑体" w:eastAsia="黑体" w:hAnsi="黑体" w:hint="eastAsia"/>
          <w:szCs w:val="21"/>
        </w:rPr>
        <w:t>5.2.3</w:t>
      </w:r>
      <w:r>
        <w:rPr>
          <w:szCs w:val="21"/>
        </w:rPr>
        <w:t xml:space="preserve">  </w:t>
      </w:r>
      <w:r>
        <w:rPr>
          <w:rFonts w:hint="eastAsia"/>
          <w:szCs w:val="21"/>
        </w:rPr>
        <w:t>应采用区域采样方案。</w:t>
      </w:r>
    </w:p>
    <w:p w14:paraId="1B0B7984" w14:textId="77777777" w:rsidR="00DC257E" w:rsidRDefault="00000000">
      <w:pPr>
        <w:spacing w:line="360" w:lineRule="auto"/>
        <w:rPr>
          <w:szCs w:val="21"/>
        </w:rPr>
      </w:pPr>
      <w:r>
        <w:rPr>
          <w:rFonts w:ascii="黑体" w:eastAsia="黑体" w:hAnsi="黑体" w:hint="eastAsia"/>
          <w:szCs w:val="21"/>
        </w:rPr>
        <w:t>5.2.4</w:t>
      </w:r>
      <w:r>
        <w:rPr>
          <w:szCs w:val="21"/>
        </w:rPr>
        <w:t xml:space="preserve">  </w:t>
      </w:r>
      <w:r>
        <w:rPr>
          <w:rFonts w:hint="eastAsia"/>
          <w:szCs w:val="21"/>
        </w:rPr>
        <w:t>为尽量减小试验误差，应根据所用示踪剂的种类以合理的方法进行样品的采集。</w:t>
      </w:r>
    </w:p>
    <w:p w14:paraId="22417B38" w14:textId="77777777" w:rsidR="00DC257E" w:rsidRDefault="00000000">
      <w:pPr>
        <w:spacing w:line="360" w:lineRule="auto"/>
        <w:rPr>
          <w:szCs w:val="21"/>
        </w:rPr>
      </w:pPr>
      <w:r>
        <w:rPr>
          <w:rFonts w:ascii="黑体" w:eastAsia="黑体" w:hAnsi="黑体" w:hint="eastAsia"/>
          <w:szCs w:val="21"/>
        </w:rPr>
        <w:t>5.2.5</w:t>
      </w:r>
      <w:r>
        <w:rPr>
          <w:szCs w:val="21"/>
        </w:rPr>
        <w:t xml:space="preserve">  </w:t>
      </w:r>
      <w:r>
        <w:rPr>
          <w:rFonts w:hint="eastAsia"/>
          <w:szCs w:val="21"/>
        </w:rPr>
        <w:t>采用人工靶标，人工靶标应紧贴靶标采集区，以方便区别收集、比较叶片近、远轴面的示踪剂沉积量。</w:t>
      </w:r>
    </w:p>
    <w:p w14:paraId="4520EB03" w14:textId="77777777" w:rsidR="00DC257E" w:rsidRDefault="00000000">
      <w:pPr>
        <w:spacing w:line="360" w:lineRule="auto"/>
        <w:rPr>
          <w:szCs w:val="21"/>
        </w:rPr>
      </w:pPr>
      <w:r>
        <w:rPr>
          <w:rFonts w:ascii="黑体" w:eastAsia="黑体" w:hAnsi="黑体" w:hint="eastAsia"/>
          <w:szCs w:val="21"/>
        </w:rPr>
        <w:t>5.2.6</w:t>
      </w:r>
      <w:r>
        <w:rPr>
          <w:szCs w:val="21"/>
        </w:rPr>
        <w:t xml:space="preserve">  </w:t>
      </w:r>
      <w:r>
        <w:rPr>
          <w:rFonts w:hint="eastAsia"/>
          <w:szCs w:val="21"/>
        </w:rPr>
        <w:t>植物叶片或</w:t>
      </w:r>
      <w:proofErr w:type="gramStart"/>
      <w:r>
        <w:rPr>
          <w:rFonts w:hint="eastAsia"/>
          <w:szCs w:val="21"/>
        </w:rPr>
        <w:t>聚醋类人工</w:t>
      </w:r>
      <w:proofErr w:type="gramEnd"/>
      <w:r>
        <w:rPr>
          <w:rFonts w:hint="eastAsia"/>
          <w:szCs w:val="21"/>
        </w:rPr>
        <w:t>靶标应在喷雾后</w:t>
      </w:r>
      <w:r>
        <w:rPr>
          <w:rFonts w:hint="eastAsia"/>
          <w:szCs w:val="21"/>
        </w:rPr>
        <w:t>10 min</w:t>
      </w:r>
      <w:r>
        <w:rPr>
          <w:rFonts w:hint="eastAsia"/>
          <w:szCs w:val="21"/>
        </w:rPr>
        <w:t>、沉积物完全干燥后收集。</w:t>
      </w:r>
    </w:p>
    <w:p w14:paraId="1AE49980" w14:textId="77777777" w:rsidR="00DC257E" w:rsidRDefault="00000000">
      <w:pPr>
        <w:spacing w:line="360" w:lineRule="auto"/>
        <w:rPr>
          <w:szCs w:val="21"/>
        </w:rPr>
      </w:pPr>
      <w:r>
        <w:rPr>
          <w:rFonts w:ascii="黑体" w:eastAsia="黑体" w:hAnsi="黑体" w:hint="eastAsia"/>
          <w:szCs w:val="21"/>
        </w:rPr>
        <w:t>5.2.7</w:t>
      </w:r>
      <w:r>
        <w:rPr>
          <w:szCs w:val="21"/>
        </w:rPr>
        <w:t xml:space="preserve">  </w:t>
      </w:r>
      <w:proofErr w:type="gramStart"/>
      <w:r>
        <w:rPr>
          <w:rFonts w:hint="eastAsia"/>
          <w:szCs w:val="21"/>
        </w:rPr>
        <w:t>水敏纸类</w:t>
      </w:r>
      <w:proofErr w:type="gramEnd"/>
      <w:r>
        <w:rPr>
          <w:rFonts w:hint="eastAsia"/>
          <w:szCs w:val="21"/>
        </w:rPr>
        <w:t>人工靶标应在喷雾后</w:t>
      </w:r>
      <w:r>
        <w:rPr>
          <w:rFonts w:hint="eastAsia"/>
          <w:szCs w:val="21"/>
        </w:rPr>
        <w:t>5 min</w:t>
      </w:r>
      <w:r>
        <w:rPr>
          <w:rFonts w:hint="eastAsia"/>
          <w:szCs w:val="21"/>
        </w:rPr>
        <w:t>、水敏纸未受空气中水分干扰前收集。</w:t>
      </w:r>
    </w:p>
    <w:p w14:paraId="4EE17AF2" w14:textId="77777777" w:rsidR="00DC257E" w:rsidRDefault="00000000">
      <w:pPr>
        <w:spacing w:line="360" w:lineRule="auto"/>
        <w:rPr>
          <w:szCs w:val="21"/>
        </w:rPr>
      </w:pPr>
      <w:r>
        <w:rPr>
          <w:rFonts w:ascii="黑体" w:eastAsia="黑体" w:hAnsi="黑体" w:hint="eastAsia"/>
          <w:szCs w:val="21"/>
        </w:rPr>
        <w:t>5.2.8</w:t>
      </w:r>
      <w:r>
        <w:rPr>
          <w:szCs w:val="21"/>
        </w:rPr>
        <w:t xml:space="preserve">  </w:t>
      </w:r>
      <w:r>
        <w:rPr>
          <w:rFonts w:hint="eastAsia"/>
          <w:szCs w:val="21"/>
        </w:rPr>
        <w:t>使用人工靶标收集示踪剂时，应提供人工靶标的数目、位置、材质等有关细节描述。</w:t>
      </w:r>
    </w:p>
    <w:p w14:paraId="3B367FA3" w14:textId="77777777" w:rsidR="00DC257E" w:rsidRDefault="00000000">
      <w:pPr>
        <w:spacing w:line="360" w:lineRule="auto"/>
        <w:rPr>
          <w:szCs w:val="21"/>
        </w:rPr>
      </w:pPr>
      <w:r>
        <w:rPr>
          <w:rFonts w:ascii="黑体" w:eastAsia="黑体" w:hAnsi="黑体" w:hint="eastAsia"/>
          <w:szCs w:val="21"/>
        </w:rPr>
        <w:t>5.2.9</w:t>
      </w:r>
      <w:r>
        <w:rPr>
          <w:szCs w:val="21"/>
        </w:rPr>
        <w:t xml:space="preserve">  </w:t>
      </w:r>
      <w:r>
        <w:rPr>
          <w:rFonts w:hint="eastAsia"/>
          <w:szCs w:val="21"/>
        </w:rPr>
        <w:t>应建立处理喷雾前后样品或收集器的程序以尽量减少交叉污染的风险。同时应尽量避免示踪剂降解的可能性。</w:t>
      </w:r>
    </w:p>
    <w:p w14:paraId="34CB755E" w14:textId="77777777" w:rsidR="00DC257E" w:rsidRDefault="00000000">
      <w:pPr>
        <w:spacing w:line="360" w:lineRule="auto"/>
        <w:rPr>
          <w:szCs w:val="21"/>
        </w:rPr>
      </w:pPr>
      <w:r>
        <w:rPr>
          <w:rFonts w:ascii="黑体" w:eastAsia="黑体" w:hAnsi="黑体" w:hint="eastAsia"/>
          <w:szCs w:val="21"/>
        </w:rPr>
        <w:t>5.2.10</w:t>
      </w:r>
      <w:r>
        <w:rPr>
          <w:szCs w:val="21"/>
        </w:rPr>
        <w:t xml:space="preserve">  </w:t>
      </w:r>
      <w:r>
        <w:rPr>
          <w:rFonts w:hint="eastAsia"/>
          <w:szCs w:val="21"/>
        </w:rPr>
        <w:t>样品或收集器使用后的储藏时间应尽可能短。应在适合示踪剂的条件下储藏，通常的储藏条件是干燥、黑暗、温度低于</w:t>
      </w:r>
      <w:r>
        <w:rPr>
          <w:rFonts w:hint="eastAsia"/>
          <w:szCs w:val="21"/>
        </w:rPr>
        <w:t>4</w:t>
      </w:r>
      <w:r>
        <w:rPr>
          <w:rFonts w:hint="eastAsia"/>
          <w:szCs w:val="21"/>
        </w:rPr>
        <w:t>℃。</w:t>
      </w:r>
    </w:p>
    <w:p w14:paraId="7C62793A" w14:textId="77777777" w:rsidR="00DC257E" w:rsidRDefault="00000000">
      <w:pPr>
        <w:spacing w:line="360" w:lineRule="auto"/>
        <w:rPr>
          <w:szCs w:val="21"/>
        </w:rPr>
      </w:pPr>
      <w:r>
        <w:rPr>
          <w:rFonts w:ascii="黑体" w:eastAsia="黑体" w:hAnsi="黑体" w:hint="eastAsia"/>
          <w:szCs w:val="21"/>
        </w:rPr>
        <w:t>5.2.11</w:t>
      </w:r>
      <w:r>
        <w:rPr>
          <w:szCs w:val="21"/>
        </w:rPr>
        <w:t xml:space="preserve">  </w:t>
      </w:r>
      <w:r>
        <w:rPr>
          <w:rFonts w:hint="eastAsia"/>
          <w:szCs w:val="21"/>
        </w:rPr>
        <w:t>应在喷雾时从喷头处采集喷雾液样品，按照示踪技术的方法进行标定，根据标定结果计算样品或收集器上的沉积量。</w:t>
      </w:r>
    </w:p>
    <w:p w14:paraId="68D19D5B" w14:textId="77777777" w:rsidR="00DC257E" w:rsidRDefault="00000000">
      <w:pPr>
        <w:spacing w:line="360" w:lineRule="auto"/>
        <w:rPr>
          <w:szCs w:val="21"/>
        </w:rPr>
      </w:pPr>
      <w:r>
        <w:rPr>
          <w:rFonts w:ascii="黑体" w:eastAsia="黑体" w:hAnsi="黑体" w:hint="eastAsia"/>
          <w:szCs w:val="21"/>
        </w:rPr>
        <w:t>5.2.12</w:t>
      </w:r>
      <w:r>
        <w:rPr>
          <w:szCs w:val="21"/>
        </w:rPr>
        <w:t xml:space="preserve">  </w:t>
      </w:r>
      <w:r>
        <w:rPr>
          <w:rFonts w:hint="eastAsia"/>
          <w:szCs w:val="21"/>
        </w:rPr>
        <w:t>应根据冠</w:t>
      </w:r>
      <w:proofErr w:type="gramStart"/>
      <w:r>
        <w:rPr>
          <w:rFonts w:hint="eastAsia"/>
          <w:szCs w:val="21"/>
        </w:rPr>
        <w:t>层大小</w:t>
      </w:r>
      <w:proofErr w:type="gramEnd"/>
      <w:r>
        <w:rPr>
          <w:rFonts w:hint="eastAsia"/>
          <w:szCs w:val="21"/>
        </w:rPr>
        <w:t>及特点划分成代表区。应根据果树的高度，将柑橘（绿橙）果树冠层确定成几个不同高度、最大高度</w:t>
      </w:r>
      <w:r>
        <w:rPr>
          <w:rFonts w:hint="eastAsia"/>
          <w:szCs w:val="21"/>
        </w:rPr>
        <w:t>1 m</w:t>
      </w:r>
      <w:r>
        <w:rPr>
          <w:rFonts w:hint="eastAsia"/>
          <w:szCs w:val="21"/>
        </w:rPr>
        <w:t>的水平区域。</w:t>
      </w:r>
    </w:p>
    <w:p w14:paraId="4C8E8C7E" w14:textId="77777777" w:rsidR="00DC257E" w:rsidRDefault="00000000">
      <w:pPr>
        <w:spacing w:line="360" w:lineRule="auto"/>
        <w:rPr>
          <w:szCs w:val="21"/>
        </w:rPr>
      </w:pPr>
      <w:r>
        <w:rPr>
          <w:rFonts w:ascii="黑体" w:eastAsia="黑体" w:hAnsi="黑体" w:hint="eastAsia"/>
          <w:szCs w:val="21"/>
        </w:rPr>
        <w:t>5.2.13</w:t>
      </w:r>
      <w:r>
        <w:rPr>
          <w:szCs w:val="21"/>
        </w:rPr>
        <w:t xml:space="preserve">  </w:t>
      </w:r>
      <w:r>
        <w:rPr>
          <w:rFonts w:hint="eastAsia"/>
          <w:szCs w:val="21"/>
        </w:rPr>
        <w:t>对每株柑橘（绿橙）果树，应在植株不同区域内采样。</w:t>
      </w:r>
    </w:p>
    <w:p w14:paraId="13B08ED9" w14:textId="77777777" w:rsidR="00DC257E" w:rsidRDefault="00000000">
      <w:pPr>
        <w:spacing w:line="360" w:lineRule="auto"/>
        <w:rPr>
          <w:szCs w:val="21"/>
        </w:rPr>
      </w:pPr>
      <w:r>
        <w:rPr>
          <w:rFonts w:ascii="黑体" w:eastAsia="黑体" w:hAnsi="黑体" w:hint="eastAsia"/>
          <w:szCs w:val="21"/>
        </w:rPr>
        <w:t>5.2.14</w:t>
      </w:r>
      <w:r>
        <w:rPr>
          <w:szCs w:val="21"/>
        </w:rPr>
        <w:t xml:space="preserve">  </w:t>
      </w:r>
      <w:r>
        <w:rPr>
          <w:rFonts w:hint="eastAsia"/>
          <w:szCs w:val="21"/>
        </w:rPr>
        <w:t>采样样品应是一组叶子或采样收集器。每个样品的叶子数量或采样收集器应保证整个区域内能进行有代表性的随机采样。应记录不同采样区域内叶子或采样收集器的位置和数量。</w:t>
      </w:r>
    </w:p>
    <w:p w14:paraId="7764E2D6" w14:textId="77777777" w:rsidR="00DC257E" w:rsidRDefault="00000000">
      <w:pPr>
        <w:pStyle w:val="aff0"/>
        <w:spacing w:beforeLines="50" w:before="156" w:afterLines="50" w:after="156"/>
        <w:rPr>
          <w:rFonts w:ascii="黑体" w:eastAsia="黑体" w:hAnsi="黑体"/>
          <w:sz w:val="21"/>
          <w:szCs w:val="21"/>
        </w:rPr>
      </w:pPr>
      <w:r>
        <w:rPr>
          <w:rFonts w:ascii="黑体" w:eastAsia="黑体" w:hAnsi="黑体" w:hint="eastAsia"/>
          <w:sz w:val="21"/>
          <w:szCs w:val="21"/>
        </w:rPr>
        <w:t>5.</w:t>
      </w:r>
      <w:r>
        <w:rPr>
          <w:rFonts w:ascii="黑体" w:eastAsia="黑体" w:hAnsi="黑体"/>
          <w:sz w:val="21"/>
          <w:szCs w:val="21"/>
        </w:rPr>
        <w:t xml:space="preserve">3  </w:t>
      </w:r>
      <w:r>
        <w:rPr>
          <w:rFonts w:ascii="黑体" w:eastAsia="黑体" w:hAnsi="黑体" w:hint="eastAsia"/>
          <w:sz w:val="21"/>
          <w:szCs w:val="21"/>
        </w:rPr>
        <w:t>样品处理</w:t>
      </w:r>
    </w:p>
    <w:p w14:paraId="745F1AEF" w14:textId="77777777" w:rsidR="00DC257E" w:rsidRDefault="00000000">
      <w:pPr>
        <w:spacing w:line="360" w:lineRule="auto"/>
        <w:rPr>
          <w:szCs w:val="21"/>
        </w:rPr>
      </w:pPr>
      <w:r>
        <w:rPr>
          <w:rFonts w:ascii="黑体" w:eastAsia="黑体" w:hAnsi="黑体" w:hint="eastAsia"/>
          <w:szCs w:val="21"/>
        </w:rPr>
        <w:lastRenderedPageBreak/>
        <w:t>5.</w:t>
      </w:r>
      <w:r>
        <w:rPr>
          <w:rFonts w:ascii="黑体" w:eastAsia="黑体" w:hAnsi="黑体"/>
          <w:szCs w:val="21"/>
        </w:rPr>
        <w:t>3</w:t>
      </w:r>
      <w:r>
        <w:rPr>
          <w:rFonts w:ascii="黑体" w:eastAsia="黑体" w:hAnsi="黑体" w:hint="eastAsia"/>
          <w:szCs w:val="21"/>
        </w:rPr>
        <w:t>.1</w:t>
      </w:r>
      <w:r>
        <w:rPr>
          <w:szCs w:val="21"/>
        </w:rPr>
        <w:t xml:space="preserve">  </w:t>
      </w:r>
      <w:r>
        <w:rPr>
          <w:rFonts w:hint="eastAsia"/>
          <w:szCs w:val="21"/>
        </w:rPr>
        <w:t>根据实验室条件，可以对单一部位样品处理，测量每一部位单位面积内示踪剂的沉积量，再进行平均值计算，求出试验区域内靶标作物单位面积内的示踪剂平均沉积量。</w:t>
      </w:r>
    </w:p>
    <w:p w14:paraId="7F9931F0" w14:textId="77777777" w:rsidR="00DC257E" w:rsidRDefault="00000000">
      <w:pPr>
        <w:spacing w:line="360" w:lineRule="auto"/>
        <w:rPr>
          <w:szCs w:val="21"/>
        </w:rPr>
      </w:pPr>
      <w:r>
        <w:rPr>
          <w:rFonts w:ascii="黑体" w:eastAsia="黑体" w:hAnsi="黑体" w:hint="eastAsia"/>
          <w:szCs w:val="21"/>
        </w:rPr>
        <w:t>5.</w:t>
      </w:r>
      <w:r>
        <w:rPr>
          <w:rFonts w:ascii="黑体" w:eastAsia="黑体" w:hAnsi="黑体"/>
          <w:szCs w:val="21"/>
        </w:rPr>
        <w:t>3</w:t>
      </w:r>
      <w:r>
        <w:rPr>
          <w:rFonts w:ascii="黑体" w:eastAsia="黑体" w:hAnsi="黑体" w:hint="eastAsia"/>
          <w:szCs w:val="21"/>
        </w:rPr>
        <w:t>.2</w:t>
      </w:r>
      <w:r>
        <w:rPr>
          <w:szCs w:val="21"/>
        </w:rPr>
        <w:t xml:space="preserve">  </w:t>
      </w:r>
      <w:r>
        <w:rPr>
          <w:rFonts w:hint="eastAsia"/>
          <w:szCs w:val="21"/>
        </w:rPr>
        <w:t>也可将所有样品混合后再进行处理，测量试验区域内靶标作物的单位面积内的示踪剂沉积量。</w:t>
      </w:r>
    </w:p>
    <w:p w14:paraId="331DD2C7" w14:textId="77777777" w:rsidR="00DC257E" w:rsidRDefault="00000000">
      <w:pPr>
        <w:spacing w:line="360" w:lineRule="auto"/>
        <w:rPr>
          <w:szCs w:val="21"/>
        </w:rPr>
      </w:pPr>
      <w:r>
        <w:rPr>
          <w:rFonts w:ascii="黑体" w:eastAsia="黑体" w:hAnsi="黑体" w:hint="eastAsia"/>
          <w:szCs w:val="21"/>
        </w:rPr>
        <w:t>5.</w:t>
      </w:r>
      <w:r>
        <w:rPr>
          <w:rFonts w:ascii="黑体" w:eastAsia="黑体" w:hAnsi="黑体"/>
          <w:szCs w:val="21"/>
        </w:rPr>
        <w:t>3</w:t>
      </w:r>
      <w:r>
        <w:rPr>
          <w:rFonts w:ascii="黑体" w:eastAsia="黑体" w:hAnsi="黑体" w:hint="eastAsia"/>
          <w:szCs w:val="21"/>
        </w:rPr>
        <w:t>.3</w:t>
      </w:r>
      <w:r>
        <w:rPr>
          <w:szCs w:val="21"/>
        </w:rPr>
        <w:t xml:space="preserve">  </w:t>
      </w:r>
      <w:r>
        <w:rPr>
          <w:rFonts w:hint="eastAsia"/>
          <w:szCs w:val="21"/>
        </w:rPr>
        <w:t>但样品总采样总数</w:t>
      </w:r>
      <w:r>
        <w:rPr>
          <w:rFonts w:hint="eastAsia"/>
          <w:szCs w:val="21"/>
        </w:rPr>
        <w:t>(</w:t>
      </w:r>
      <w:r>
        <w:rPr>
          <w:rFonts w:hint="eastAsia"/>
          <w:szCs w:val="21"/>
        </w:rPr>
        <w:t>叶片或人工靶标数量</w:t>
      </w:r>
      <w:r>
        <w:rPr>
          <w:rFonts w:hint="eastAsia"/>
          <w:szCs w:val="21"/>
        </w:rPr>
        <w:t xml:space="preserve">) </w:t>
      </w:r>
      <w:r>
        <w:rPr>
          <w:rFonts w:hint="eastAsia"/>
          <w:szCs w:val="21"/>
        </w:rPr>
        <w:t>不应低于</w:t>
      </w:r>
      <w:r>
        <w:rPr>
          <w:rFonts w:hint="eastAsia"/>
          <w:szCs w:val="21"/>
        </w:rPr>
        <w:t>100</w:t>
      </w:r>
      <w:r>
        <w:rPr>
          <w:rFonts w:hint="eastAsia"/>
          <w:szCs w:val="21"/>
        </w:rPr>
        <w:t>个。</w:t>
      </w:r>
    </w:p>
    <w:p w14:paraId="1A2BE93F" w14:textId="77777777" w:rsidR="00DC257E" w:rsidRDefault="00000000">
      <w:pPr>
        <w:pStyle w:val="a"/>
        <w:numPr>
          <w:ilvl w:val="0"/>
          <w:numId w:val="0"/>
        </w:numPr>
        <w:spacing w:beforeLines="100" w:before="312" w:afterLines="100" w:after="312"/>
        <w:rPr>
          <w:rFonts w:hAnsi="黑体"/>
        </w:rPr>
      </w:pPr>
      <w:r>
        <w:rPr>
          <w:rFonts w:hAnsi="黑体" w:hint="eastAsia"/>
        </w:rPr>
        <w:t>6</w:t>
      </w:r>
      <w:r>
        <w:rPr>
          <w:rFonts w:hAnsi="黑体"/>
        </w:rPr>
        <w:t xml:space="preserve">  </w:t>
      </w:r>
      <w:r>
        <w:rPr>
          <w:rFonts w:hAnsi="黑体" w:hint="eastAsia"/>
        </w:rPr>
        <w:t>试验数据处理</w:t>
      </w:r>
    </w:p>
    <w:p w14:paraId="219FDE45" w14:textId="77777777" w:rsidR="00DC257E" w:rsidRDefault="00000000">
      <w:pPr>
        <w:spacing w:line="360" w:lineRule="auto"/>
        <w:ind w:firstLineChars="200" w:firstLine="420"/>
        <w:rPr>
          <w:szCs w:val="21"/>
        </w:rPr>
      </w:pPr>
      <w:r>
        <w:rPr>
          <w:rFonts w:hint="eastAsia"/>
          <w:szCs w:val="21"/>
        </w:rPr>
        <w:t>试验所得数据按照公式</w:t>
      </w:r>
      <w:r>
        <w:rPr>
          <w:rFonts w:hint="eastAsia"/>
          <w:szCs w:val="21"/>
        </w:rPr>
        <w:t>1</w:t>
      </w:r>
      <w:r>
        <w:rPr>
          <w:rFonts w:hint="eastAsia"/>
          <w:szCs w:val="21"/>
        </w:rPr>
        <w:t>进行计算：</w:t>
      </w:r>
    </w:p>
    <w:p w14:paraId="0D1EC261" w14:textId="77777777" w:rsidR="00DC257E" w:rsidRDefault="00000000">
      <w:pPr>
        <w:pStyle w:val="AMDisplayEquation"/>
      </w:pPr>
      <w:r>
        <w:tab/>
      </w:r>
      <w:r>
        <w:rPr>
          <w:position w:val="-23"/>
        </w:rPr>
        <w:object w:dxaOrig="1558" w:dyaOrig="570" w14:anchorId="4DB2E7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1pt;height:28.5pt" o:ole="">
            <v:imagedata r:id="rId20" o:title=""/>
          </v:shape>
          <o:OLEObject Type="Embed" ProgID="Equation.AxMath" ShapeID="_x0000_i1025" DrawAspect="Content" ObjectID="_1763388209" r:id="rId21"/>
        </w:object>
      </w:r>
      <w:r>
        <w:tab/>
      </w:r>
      <w:r>
        <w:fldChar w:fldCharType="begin"/>
      </w:r>
      <w:r>
        <w:instrText xml:space="preserve"> MACROBUTTON AMMPlaceRM \* MERGEFORMAT </w:instrText>
      </w:r>
      <w:r>
        <w:fldChar w:fldCharType="begin"/>
      </w:r>
      <w:r>
        <w:instrText xml:space="preserve"> SEQ AMEqn \h \* MERGEFORMAT </w:instrText>
      </w:r>
      <w:r>
        <w:fldChar w:fldCharType="end"/>
      </w:r>
      <w:r>
        <w:instrText>(</w:instrText>
      </w:r>
      <w:fldSimple w:instr=" SEQ AMEqn \c \* Arabic \* MERGEFORMAT ">
        <w:r>
          <w:instrText>1</w:instrText>
        </w:r>
      </w:fldSimple>
      <w:r>
        <w:instrText>)</w:instrText>
      </w:r>
      <w:r>
        <w:fldChar w:fldCharType="end"/>
      </w:r>
    </w:p>
    <w:p w14:paraId="7013B763" w14:textId="77777777" w:rsidR="00DC257E" w:rsidRDefault="00000000">
      <w:pPr>
        <w:pStyle w:val="AMDisplayEquation"/>
      </w:pPr>
      <w:r>
        <w:t>说明：</w:t>
      </w:r>
    </w:p>
    <w:p w14:paraId="3F6F3AFD" w14:textId="77777777" w:rsidR="00DC257E" w:rsidRDefault="00000000">
      <w:r>
        <w:rPr>
          <w:position w:val="-10"/>
        </w:rPr>
        <w:object w:dxaOrig="203" w:dyaOrig="312" w14:anchorId="6363173A">
          <v:shape id="_x0000_i1026" type="#_x0000_t75" style="width:10.3pt;height:15.45pt" o:ole="">
            <v:imagedata r:id="rId22" o:title=""/>
          </v:shape>
          <o:OLEObject Type="Embed" ProgID="Equation.AxMath" ShapeID="_x0000_i1026" DrawAspect="Content" ObjectID="_1763388210" r:id="rId23"/>
        </w:object>
      </w:r>
      <w:r>
        <w:t>----</w:t>
      </w:r>
      <w:r>
        <w:t>有效沉积率，</w:t>
      </w:r>
      <w:r>
        <w:t>%</w:t>
      </w:r>
      <w:r>
        <w:t>；</w:t>
      </w:r>
    </w:p>
    <w:p w14:paraId="2936D6A6" w14:textId="77777777" w:rsidR="00DC257E" w:rsidRDefault="00000000">
      <w:r>
        <w:rPr>
          <w:position w:val="-10"/>
        </w:rPr>
        <w:object w:dxaOrig="204" w:dyaOrig="312" w14:anchorId="6B7F059A">
          <v:shape id="_x0000_i1027" type="#_x0000_t75" style="width:10.3pt;height:15.45pt" o:ole="">
            <v:imagedata r:id="rId24" o:title=""/>
          </v:shape>
          <o:OLEObject Type="Embed" ProgID="Equation.AxMath" ShapeID="_x0000_i1027" DrawAspect="Content" ObjectID="_1763388211" r:id="rId25"/>
        </w:object>
      </w:r>
      <w:r>
        <w:t>----</w:t>
      </w:r>
      <w:r>
        <w:t>叶片或人工靶标的单位面积沉积量，</w:t>
      </w:r>
      <w:r>
        <w:t>mg</w:t>
      </w:r>
      <w:r>
        <w:rPr>
          <w:rFonts w:eastAsiaTheme="minorEastAsia"/>
          <w:szCs w:val="21"/>
        </w:rPr>
        <w:t>/m</w:t>
      </w:r>
      <w:r>
        <w:rPr>
          <w:rFonts w:eastAsiaTheme="minorEastAsia"/>
          <w:szCs w:val="21"/>
          <w:vertAlign w:val="superscript"/>
        </w:rPr>
        <w:t>2</w:t>
      </w:r>
      <w:r>
        <w:t>；</w:t>
      </w:r>
    </w:p>
    <w:p w14:paraId="37D576DF" w14:textId="77777777" w:rsidR="00DC257E" w:rsidRDefault="00000000">
      <w:r>
        <w:rPr>
          <w:position w:val="-10"/>
        </w:rPr>
        <w:object w:dxaOrig="183" w:dyaOrig="312" w14:anchorId="0306D69E">
          <v:shape id="_x0000_i1028" type="#_x0000_t75" style="width:9.35pt;height:15.45pt" o:ole="">
            <v:imagedata r:id="rId26" o:title=""/>
          </v:shape>
          <o:OLEObject Type="Embed" ProgID="Equation.AxMath" ShapeID="_x0000_i1028" DrawAspect="Content" ObjectID="_1763388212" r:id="rId27"/>
        </w:object>
      </w:r>
      <w:r>
        <w:t>----</w:t>
      </w:r>
      <w:r>
        <w:t>叶面积指数；</w:t>
      </w:r>
    </w:p>
    <w:p w14:paraId="133E1751" w14:textId="77777777" w:rsidR="00DC257E" w:rsidRDefault="00000000">
      <w:r>
        <w:rPr>
          <w:position w:val="-10"/>
        </w:rPr>
        <w:object w:dxaOrig="183" w:dyaOrig="312" w14:anchorId="38640DA4">
          <v:shape id="_x0000_i1029" type="#_x0000_t75" style="width:9.35pt;height:15.45pt" o:ole="">
            <v:imagedata r:id="rId28" o:title=""/>
          </v:shape>
          <o:OLEObject Type="Embed" ProgID="Equation.AxMath" ShapeID="_x0000_i1029" DrawAspect="Content" ObjectID="_1763388213" r:id="rId29"/>
        </w:object>
      </w:r>
      <w:r>
        <w:t>----</w:t>
      </w:r>
      <w:r>
        <w:t>冠层投影面积，</w:t>
      </w:r>
      <w:r>
        <w:t>m</w:t>
      </w:r>
      <w:r>
        <w:rPr>
          <w:vertAlign w:val="superscript"/>
        </w:rPr>
        <w:t>2</w:t>
      </w:r>
      <w:r>
        <w:t>；</w:t>
      </w:r>
    </w:p>
    <w:p w14:paraId="50112AC8" w14:textId="77777777" w:rsidR="00DC257E" w:rsidRDefault="00000000">
      <w:r>
        <w:rPr>
          <w:position w:val="-10"/>
        </w:rPr>
        <w:object w:dxaOrig="204" w:dyaOrig="312" w14:anchorId="716C26CB">
          <v:shape id="_x0000_i1030" type="#_x0000_t75" style="width:10.3pt;height:15.45pt" o:ole="">
            <v:imagedata r:id="rId30" o:title=""/>
          </v:shape>
          <o:OLEObject Type="Embed" ProgID="Equation.AxMath" ShapeID="_x0000_i1030" DrawAspect="Content" ObjectID="_1763388214" r:id="rId31"/>
        </w:object>
      </w:r>
      <w:r>
        <w:t>----</w:t>
      </w:r>
      <w:proofErr w:type="gramStart"/>
      <w:r>
        <w:t>总施药量</w:t>
      </w:r>
      <w:proofErr w:type="gramEnd"/>
      <w:r>
        <w:t>，</w:t>
      </w:r>
      <w:r>
        <w:t>mg</w:t>
      </w:r>
      <w:r>
        <w:t>。</w:t>
      </w:r>
    </w:p>
    <w:p w14:paraId="3DA328E0" w14:textId="77777777" w:rsidR="00DC257E" w:rsidRDefault="00000000">
      <w:pPr>
        <w:pStyle w:val="a"/>
        <w:numPr>
          <w:ilvl w:val="0"/>
          <w:numId w:val="0"/>
        </w:numPr>
        <w:spacing w:beforeLines="100" w:before="312" w:afterLines="100" w:after="312"/>
        <w:rPr>
          <w:rFonts w:hAnsi="黑体"/>
          <w:szCs w:val="21"/>
        </w:rPr>
      </w:pPr>
      <w:r>
        <w:rPr>
          <w:rFonts w:hAnsi="黑体" w:hint="eastAsia"/>
        </w:rPr>
        <w:t>7</w:t>
      </w:r>
      <w:r>
        <w:rPr>
          <w:rFonts w:hAnsi="黑体"/>
        </w:rPr>
        <w:t xml:space="preserve">  </w:t>
      </w:r>
      <w:r>
        <w:rPr>
          <w:rFonts w:hAnsi="黑体" w:hint="eastAsia"/>
        </w:rPr>
        <w:t>记录与档案</w:t>
      </w:r>
      <w:r>
        <w:rPr>
          <w:rFonts w:hAnsi="宋体"/>
          <w:szCs w:val="21"/>
        </w:rPr>
        <w:tab/>
      </w:r>
    </w:p>
    <w:p w14:paraId="3763FAA2" w14:textId="77777777" w:rsidR="00DC257E" w:rsidRDefault="00000000">
      <w:pPr>
        <w:pStyle w:val="aff0"/>
        <w:spacing w:line="360" w:lineRule="auto"/>
        <w:ind w:firstLine="420"/>
        <w:rPr>
          <w:rFonts w:ascii="Times New Roman" w:hAnsi="Times New Roman"/>
          <w:sz w:val="21"/>
          <w:szCs w:val="21"/>
        </w:rPr>
      </w:pPr>
      <w:r>
        <w:rPr>
          <w:rFonts w:ascii="Times New Roman" w:hAnsi="Times New Roman" w:hint="eastAsia"/>
          <w:sz w:val="21"/>
          <w:szCs w:val="21"/>
        </w:rPr>
        <w:t>作业质量技术指标的测定数据和结果应记入报告单中，</w:t>
      </w:r>
      <w:r>
        <w:rPr>
          <w:rFonts w:hint="eastAsia"/>
          <w:sz w:val="21"/>
          <w:szCs w:val="21"/>
        </w:rPr>
        <w:t>实施过程应全程记录，做到可追溯</w:t>
      </w:r>
      <w:r>
        <w:rPr>
          <w:rFonts w:ascii="Times New Roman" w:hAnsi="Times New Roman" w:hint="eastAsia"/>
          <w:sz w:val="21"/>
          <w:szCs w:val="21"/>
        </w:rPr>
        <w:t>。</w:t>
      </w:r>
    </w:p>
    <w:p w14:paraId="1192E9DA" w14:textId="77777777" w:rsidR="00DC257E" w:rsidRDefault="00000000">
      <w:pPr>
        <w:pStyle w:val="aff0"/>
        <w:spacing w:beforeLines="50" w:before="156" w:afterLines="50" w:after="156"/>
        <w:rPr>
          <w:rFonts w:ascii="黑体" w:eastAsia="黑体" w:hAnsi="黑体"/>
          <w:sz w:val="21"/>
          <w:szCs w:val="21"/>
        </w:rPr>
      </w:pPr>
      <w:r>
        <w:rPr>
          <w:rFonts w:ascii="黑体" w:eastAsia="黑体" w:hAnsi="黑体" w:hint="eastAsia"/>
          <w:sz w:val="21"/>
          <w:szCs w:val="21"/>
        </w:rPr>
        <w:t>7</w:t>
      </w:r>
      <w:r>
        <w:rPr>
          <w:rFonts w:ascii="黑体" w:eastAsia="黑体" w:hAnsi="黑体"/>
          <w:sz w:val="21"/>
          <w:szCs w:val="21"/>
        </w:rPr>
        <w:t xml:space="preserve">.1  </w:t>
      </w:r>
      <w:r>
        <w:rPr>
          <w:rFonts w:ascii="黑体" w:eastAsia="黑体" w:hAnsi="黑体" w:hint="eastAsia"/>
          <w:sz w:val="21"/>
          <w:szCs w:val="21"/>
        </w:rPr>
        <w:t>喷雾系统</w:t>
      </w:r>
    </w:p>
    <w:p w14:paraId="4C22113C" w14:textId="77777777" w:rsidR="00DC257E" w:rsidRDefault="00000000">
      <w:pPr>
        <w:pStyle w:val="aff0"/>
        <w:spacing w:line="360" w:lineRule="auto"/>
        <w:ind w:firstLine="420"/>
        <w:rPr>
          <w:rFonts w:ascii="Times New Roman" w:hAnsi="Times New Roman"/>
          <w:sz w:val="21"/>
          <w:szCs w:val="21"/>
        </w:rPr>
      </w:pPr>
      <w:r>
        <w:rPr>
          <w:rFonts w:ascii="Times New Roman" w:hAnsi="Times New Roman" w:hint="eastAsia"/>
          <w:sz w:val="21"/>
          <w:szCs w:val="21"/>
        </w:rPr>
        <w:t>按</w:t>
      </w:r>
      <w:r>
        <w:rPr>
          <w:rFonts w:ascii="Times New Roman" w:hAnsi="Times New Roman" w:hint="eastAsia"/>
          <w:sz w:val="21"/>
          <w:szCs w:val="21"/>
        </w:rPr>
        <w:t>GB/T 24681</w:t>
      </w:r>
      <w:r>
        <w:rPr>
          <w:rFonts w:ascii="Times New Roman" w:hAnsi="Times New Roman" w:hint="eastAsia"/>
          <w:sz w:val="21"/>
          <w:szCs w:val="21"/>
        </w:rPr>
        <w:t>的规定，对于每种试验情况，应记录下列参数</w:t>
      </w:r>
    </w:p>
    <w:p w14:paraId="51FBF7BF" w14:textId="77777777" w:rsidR="00DC257E" w:rsidRDefault="00000000">
      <w:pPr>
        <w:pStyle w:val="aff0"/>
        <w:spacing w:line="360" w:lineRule="auto"/>
        <w:ind w:firstLine="420"/>
        <w:rPr>
          <w:rFonts w:ascii="Times New Roman" w:hAnsi="Times New Roman"/>
          <w:sz w:val="21"/>
          <w:szCs w:val="21"/>
        </w:rPr>
      </w:pPr>
      <w:r>
        <w:rPr>
          <w:rFonts w:ascii="Times New Roman" w:hAnsi="Times New Roman" w:hint="eastAsia"/>
          <w:sz w:val="21"/>
          <w:szCs w:val="21"/>
        </w:rPr>
        <w:t>-</w:t>
      </w:r>
      <w:r>
        <w:rPr>
          <w:rFonts w:ascii="Times New Roman" w:hAnsi="Times New Roman"/>
          <w:sz w:val="21"/>
          <w:szCs w:val="21"/>
        </w:rPr>
        <w:t>----</w:t>
      </w:r>
      <w:r>
        <w:rPr>
          <w:rFonts w:ascii="Times New Roman" w:hAnsi="Times New Roman"/>
          <w:sz w:val="21"/>
          <w:szCs w:val="21"/>
        </w:rPr>
        <w:t>喷雾机形式</w:t>
      </w:r>
    </w:p>
    <w:p w14:paraId="4A5C4921" w14:textId="77777777" w:rsidR="00DC257E" w:rsidRDefault="00000000">
      <w:pPr>
        <w:pStyle w:val="aff0"/>
        <w:spacing w:line="360" w:lineRule="auto"/>
        <w:ind w:firstLine="420"/>
        <w:rPr>
          <w:rFonts w:ascii="Times New Roman" w:hAnsi="Times New Roman"/>
          <w:sz w:val="21"/>
          <w:szCs w:val="21"/>
        </w:rPr>
      </w:pPr>
      <w:r>
        <w:rPr>
          <w:rFonts w:ascii="Times New Roman" w:hAnsi="Times New Roman" w:hint="eastAsia"/>
          <w:sz w:val="21"/>
          <w:szCs w:val="21"/>
        </w:rPr>
        <w:t>-</w:t>
      </w:r>
      <w:r>
        <w:rPr>
          <w:rFonts w:ascii="Times New Roman" w:hAnsi="Times New Roman"/>
          <w:sz w:val="21"/>
          <w:szCs w:val="21"/>
        </w:rPr>
        <w:t>----</w:t>
      </w:r>
      <w:r>
        <w:rPr>
          <w:rFonts w:ascii="Times New Roman" w:hAnsi="Times New Roman"/>
          <w:sz w:val="21"/>
          <w:szCs w:val="21"/>
        </w:rPr>
        <w:t>制造商</w:t>
      </w:r>
    </w:p>
    <w:p w14:paraId="516E62A9" w14:textId="77777777" w:rsidR="00DC257E" w:rsidRDefault="00000000">
      <w:pPr>
        <w:pStyle w:val="aff0"/>
        <w:spacing w:line="360" w:lineRule="auto"/>
        <w:ind w:firstLine="420"/>
        <w:rPr>
          <w:rFonts w:ascii="Times New Roman" w:hAnsi="Times New Roman"/>
          <w:sz w:val="21"/>
          <w:szCs w:val="21"/>
        </w:rPr>
      </w:pPr>
      <w:r>
        <w:rPr>
          <w:rFonts w:ascii="Times New Roman" w:hAnsi="Times New Roman"/>
          <w:sz w:val="21"/>
          <w:szCs w:val="21"/>
        </w:rPr>
        <w:t>-----</w:t>
      </w:r>
      <w:r>
        <w:rPr>
          <w:rFonts w:ascii="Times New Roman" w:hAnsi="Times New Roman"/>
          <w:sz w:val="21"/>
          <w:szCs w:val="21"/>
        </w:rPr>
        <w:t>喷头型式、工作压力、实测流量和直接喷雾区域内的施液量</w:t>
      </w:r>
    </w:p>
    <w:p w14:paraId="12CBC7E9" w14:textId="77777777" w:rsidR="00DC257E" w:rsidRDefault="00000000">
      <w:pPr>
        <w:pStyle w:val="aff0"/>
        <w:spacing w:line="360" w:lineRule="auto"/>
        <w:ind w:firstLine="420"/>
        <w:rPr>
          <w:rFonts w:ascii="Times New Roman" w:hAnsi="Times New Roman"/>
          <w:sz w:val="21"/>
          <w:szCs w:val="21"/>
        </w:rPr>
      </w:pPr>
      <w:r>
        <w:rPr>
          <w:rFonts w:ascii="Times New Roman" w:hAnsi="Times New Roman"/>
          <w:sz w:val="21"/>
          <w:szCs w:val="21"/>
        </w:rPr>
        <w:t>-</w:t>
      </w:r>
      <w:r>
        <w:rPr>
          <w:rFonts w:ascii="Times New Roman" w:hAnsi="Times New Roman" w:hint="eastAsia"/>
          <w:sz w:val="21"/>
          <w:szCs w:val="21"/>
        </w:rPr>
        <w:t>----</w:t>
      </w:r>
      <w:r>
        <w:rPr>
          <w:rFonts w:ascii="Times New Roman" w:hAnsi="Times New Roman"/>
          <w:sz w:val="21"/>
          <w:szCs w:val="21"/>
        </w:rPr>
        <w:t>风机布置及条件装置安装方式和各种导向叶片的位置</w:t>
      </w:r>
    </w:p>
    <w:p w14:paraId="2EC0F94E" w14:textId="77777777" w:rsidR="00DC257E" w:rsidRDefault="00000000">
      <w:pPr>
        <w:pStyle w:val="aff0"/>
        <w:spacing w:line="360" w:lineRule="auto"/>
        <w:ind w:firstLine="420"/>
        <w:rPr>
          <w:rFonts w:ascii="Times New Roman" w:hAnsi="Times New Roman"/>
          <w:sz w:val="21"/>
          <w:szCs w:val="21"/>
        </w:rPr>
      </w:pPr>
      <w:r>
        <w:rPr>
          <w:rFonts w:ascii="Times New Roman" w:hAnsi="Times New Roman"/>
          <w:sz w:val="21"/>
          <w:szCs w:val="21"/>
        </w:rPr>
        <w:t>-</w:t>
      </w:r>
      <w:r>
        <w:rPr>
          <w:rFonts w:ascii="Times New Roman" w:hAnsi="Times New Roman" w:hint="eastAsia"/>
          <w:sz w:val="21"/>
          <w:szCs w:val="21"/>
        </w:rPr>
        <w:t>----</w:t>
      </w:r>
      <w:r>
        <w:rPr>
          <w:rFonts w:ascii="Times New Roman" w:hAnsi="Times New Roman"/>
          <w:sz w:val="21"/>
          <w:szCs w:val="21"/>
        </w:rPr>
        <w:t>描述所用的示踪剂、助剂和农药，并记录浓度</w:t>
      </w:r>
    </w:p>
    <w:p w14:paraId="3C290000" w14:textId="77777777" w:rsidR="00DC257E" w:rsidRDefault="00000000">
      <w:pPr>
        <w:pStyle w:val="aff0"/>
        <w:spacing w:line="360" w:lineRule="auto"/>
        <w:ind w:firstLine="420"/>
        <w:rPr>
          <w:rFonts w:ascii="Times New Roman" w:hAnsi="Times New Roman"/>
          <w:sz w:val="21"/>
          <w:szCs w:val="21"/>
        </w:rPr>
      </w:pPr>
      <w:r>
        <w:rPr>
          <w:rFonts w:ascii="Times New Roman" w:hAnsi="Times New Roman"/>
          <w:sz w:val="21"/>
          <w:szCs w:val="21"/>
        </w:rPr>
        <w:t>-</w:t>
      </w:r>
      <w:r>
        <w:rPr>
          <w:rFonts w:ascii="Times New Roman" w:hAnsi="Times New Roman" w:hint="eastAsia"/>
          <w:sz w:val="21"/>
          <w:szCs w:val="21"/>
        </w:rPr>
        <w:t>----</w:t>
      </w:r>
      <w:r>
        <w:rPr>
          <w:rFonts w:ascii="Times New Roman" w:hAnsi="Times New Roman" w:hint="eastAsia"/>
          <w:sz w:val="21"/>
          <w:szCs w:val="21"/>
        </w:rPr>
        <w:t>喷洒剂量</w:t>
      </w:r>
      <w:r>
        <w:rPr>
          <w:rFonts w:ascii="Times New Roman" w:hAnsi="Times New Roman" w:hint="eastAsia"/>
          <w:sz w:val="21"/>
          <w:szCs w:val="21"/>
        </w:rPr>
        <w:t>(</w:t>
      </w:r>
      <w:r>
        <w:rPr>
          <w:rFonts w:ascii="Times New Roman" w:hAnsi="Times New Roman" w:hint="eastAsia"/>
          <w:sz w:val="21"/>
          <w:szCs w:val="21"/>
        </w:rPr>
        <w:t>液体、示踪剂、助剂</w:t>
      </w:r>
      <w:r>
        <w:rPr>
          <w:rFonts w:ascii="Times New Roman" w:hAnsi="Times New Roman" w:hint="eastAsia"/>
          <w:sz w:val="21"/>
          <w:szCs w:val="21"/>
        </w:rPr>
        <w:t>)</w:t>
      </w:r>
    </w:p>
    <w:p w14:paraId="0BF1D19A" w14:textId="77777777" w:rsidR="00DC257E" w:rsidRDefault="00000000">
      <w:pPr>
        <w:pStyle w:val="aff0"/>
        <w:spacing w:line="360" w:lineRule="auto"/>
        <w:ind w:firstLine="420"/>
        <w:rPr>
          <w:rFonts w:ascii="Times New Roman" w:hAnsi="Times New Roman"/>
          <w:sz w:val="21"/>
          <w:szCs w:val="21"/>
        </w:rPr>
      </w:pPr>
      <w:r>
        <w:rPr>
          <w:rFonts w:ascii="Times New Roman" w:hAnsi="Times New Roman"/>
          <w:sz w:val="21"/>
          <w:szCs w:val="21"/>
        </w:rPr>
        <w:lastRenderedPageBreak/>
        <w:t>-</w:t>
      </w:r>
      <w:r>
        <w:rPr>
          <w:rFonts w:ascii="Times New Roman" w:hAnsi="Times New Roman" w:hint="eastAsia"/>
          <w:sz w:val="21"/>
          <w:szCs w:val="21"/>
        </w:rPr>
        <w:t>----</w:t>
      </w:r>
      <w:r>
        <w:rPr>
          <w:rFonts w:ascii="Times New Roman" w:hAnsi="Times New Roman" w:hint="eastAsia"/>
          <w:sz w:val="21"/>
          <w:szCs w:val="21"/>
        </w:rPr>
        <w:t>示踪剂浓度</w:t>
      </w:r>
    </w:p>
    <w:p w14:paraId="5702AD01" w14:textId="77777777" w:rsidR="00DC257E" w:rsidRDefault="00000000">
      <w:pPr>
        <w:pStyle w:val="aff0"/>
        <w:spacing w:beforeLines="50" w:before="156" w:afterLines="50" w:after="156"/>
        <w:rPr>
          <w:rFonts w:ascii="黑体" w:eastAsia="黑体" w:hAnsi="黑体"/>
          <w:sz w:val="21"/>
          <w:szCs w:val="21"/>
        </w:rPr>
      </w:pPr>
      <w:r>
        <w:rPr>
          <w:rFonts w:ascii="黑体" w:eastAsia="黑体" w:hAnsi="黑体" w:hint="eastAsia"/>
          <w:sz w:val="21"/>
          <w:szCs w:val="21"/>
        </w:rPr>
        <w:t>7</w:t>
      </w:r>
      <w:r>
        <w:rPr>
          <w:rFonts w:ascii="黑体" w:eastAsia="黑体" w:hAnsi="黑体"/>
          <w:sz w:val="21"/>
          <w:szCs w:val="21"/>
        </w:rPr>
        <w:t>.</w:t>
      </w:r>
      <w:r>
        <w:rPr>
          <w:rFonts w:ascii="黑体" w:eastAsia="黑体" w:hAnsi="黑体" w:hint="eastAsia"/>
          <w:sz w:val="21"/>
          <w:szCs w:val="21"/>
        </w:rPr>
        <w:t>2</w:t>
      </w:r>
      <w:r>
        <w:rPr>
          <w:rFonts w:ascii="黑体" w:eastAsia="黑体" w:hAnsi="黑体"/>
          <w:sz w:val="21"/>
          <w:szCs w:val="21"/>
        </w:rPr>
        <w:t xml:space="preserve">  </w:t>
      </w:r>
      <w:r>
        <w:rPr>
          <w:rFonts w:ascii="黑体" w:eastAsia="黑体" w:hAnsi="黑体" w:hint="eastAsia"/>
          <w:sz w:val="21"/>
          <w:szCs w:val="21"/>
        </w:rPr>
        <w:t>试验</w:t>
      </w:r>
      <w:proofErr w:type="gramStart"/>
      <w:r>
        <w:rPr>
          <w:rFonts w:ascii="黑体" w:eastAsia="黑体" w:hAnsi="黑体" w:hint="eastAsia"/>
          <w:sz w:val="21"/>
          <w:szCs w:val="21"/>
        </w:rPr>
        <w:t>取样区</w:t>
      </w:r>
      <w:proofErr w:type="gramEnd"/>
      <w:r>
        <w:rPr>
          <w:rFonts w:ascii="黑体" w:eastAsia="黑体" w:hAnsi="黑体" w:hint="eastAsia"/>
          <w:sz w:val="21"/>
          <w:szCs w:val="21"/>
        </w:rPr>
        <w:t>的柑橘（绿橙）果树</w:t>
      </w:r>
    </w:p>
    <w:p w14:paraId="1CB3D1B6" w14:textId="77777777" w:rsidR="00DC257E" w:rsidRDefault="00000000">
      <w:pPr>
        <w:pStyle w:val="aff0"/>
        <w:spacing w:line="360" w:lineRule="auto"/>
        <w:ind w:firstLine="420"/>
        <w:rPr>
          <w:rFonts w:ascii="Times New Roman" w:hAnsi="Times New Roman"/>
          <w:sz w:val="21"/>
          <w:szCs w:val="21"/>
        </w:rPr>
      </w:pPr>
      <w:r>
        <w:rPr>
          <w:rFonts w:ascii="Times New Roman" w:hAnsi="Times New Roman" w:hint="eastAsia"/>
          <w:sz w:val="21"/>
          <w:szCs w:val="21"/>
        </w:rPr>
        <w:t>应记录以下与试验相关的情况：</w:t>
      </w:r>
    </w:p>
    <w:p w14:paraId="3980FE7F" w14:textId="77777777" w:rsidR="00DC257E" w:rsidRDefault="00000000">
      <w:pPr>
        <w:pStyle w:val="aff0"/>
        <w:spacing w:line="360" w:lineRule="auto"/>
        <w:ind w:firstLine="420"/>
        <w:rPr>
          <w:rFonts w:ascii="Times New Roman" w:hAnsi="Times New Roman"/>
          <w:sz w:val="21"/>
          <w:szCs w:val="21"/>
        </w:rPr>
      </w:pPr>
      <w:r>
        <w:rPr>
          <w:rFonts w:ascii="Times New Roman" w:hAnsi="Times New Roman" w:hint="eastAsia"/>
          <w:sz w:val="21"/>
          <w:szCs w:val="21"/>
        </w:rPr>
        <w:t>-</w:t>
      </w:r>
      <w:r>
        <w:rPr>
          <w:rFonts w:ascii="Times New Roman" w:hAnsi="Times New Roman"/>
          <w:sz w:val="21"/>
          <w:szCs w:val="21"/>
        </w:rPr>
        <w:t>----</w:t>
      </w:r>
      <w:r>
        <w:rPr>
          <w:rFonts w:ascii="Times New Roman" w:hAnsi="Times New Roman" w:hint="eastAsia"/>
          <w:sz w:val="21"/>
          <w:szCs w:val="21"/>
        </w:rPr>
        <w:t>柑橘（绿橙）</w:t>
      </w:r>
      <w:r>
        <w:rPr>
          <w:rFonts w:ascii="Times New Roman" w:hAnsi="Times New Roman"/>
          <w:sz w:val="21"/>
          <w:szCs w:val="21"/>
        </w:rPr>
        <w:t>种类、生长情况及生长期</w:t>
      </w:r>
    </w:p>
    <w:p w14:paraId="24B01DA3" w14:textId="77777777" w:rsidR="00DC257E" w:rsidRDefault="00000000">
      <w:pPr>
        <w:pStyle w:val="aff0"/>
        <w:spacing w:line="360" w:lineRule="auto"/>
        <w:ind w:firstLine="420"/>
        <w:rPr>
          <w:rFonts w:ascii="Times New Roman" w:hAnsi="Times New Roman"/>
          <w:sz w:val="21"/>
          <w:szCs w:val="21"/>
        </w:rPr>
      </w:pPr>
      <w:r>
        <w:rPr>
          <w:rFonts w:ascii="Times New Roman" w:hAnsi="Times New Roman" w:hint="eastAsia"/>
          <w:sz w:val="21"/>
          <w:szCs w:val="21"/>
        </w:rPr>
        <w:t>-</w:t>
      </w:r>
      <w:r>
        <w:rPr>
          <w:rFonts w:ascii="Times New Roman" w:hAnsi="Times New Roman"/>
          <w:sz w:val="21"/>
          <w:szCs w:val="21"/>
        </w:rPr>
        <w:t>----</w:t>
      </w:r>
      <w:r>
        <w:rPr>
          <w:rFonts w:ascii="Times New Roman" w:hAnsi="Times New Roman" w:hint="eastAsia"/>
          <w:sz w:val="21"/>
          <w:szCs w:val="21"/>
        </w:rPr>
        <w:t>树龄（年）</w:t>
      </w:r>
    </w:p>
    <w:p w14:paraId="136DC558" w14:textId="77777777" w:rsidR="00DC257E" w:rsidRDefault="00000000">
      <w:pPr>
        <w:pStyle w:val="aff0"/>
        <w:spacing w:line="360" w:lineRule="auto"/>
        <w:ind w:firstLine="420"/>
        <w:rPr>
          <w:rFonts w:ascii="Times New Roman" w:hAnsi="Times New Roman"/>
          <w:sz w:val="21"/>
          <w:szCs w:val="21"/>
        </w:rPr>
      </w:pPr>
      <w:r>
        <w:rPr>
          <w:rFonts w:ascii="Times New Roman" w:hAnsi="Times New Roman"/>
          <w:sz w:val="21"/>
          <w:szCs w:val="21"/>
        </w:rPr>
        <w:t>-----</w:t>
      </w:r>
      <w:r>
        <w:rPr>
          <w:rFonts w:ascii="Times New Roman" w:hAnsi="Times New Roman"/>
          <w:sz w:val="21"/>
          <w:szCs w:val="21"/>
        </w:rPr>
        <w:t>栽</w:t>
      </w:r>
      <w:r w:rsidR="00375C3D">
        <w:rPr>
          <w:rFonts w:ascii="Times New Roman" w:hAnsi="Times New Roman" w:hint="eastAsia"/>
          <w:sz w:val="21"/>
          <w:szCs w:val="21"/>
        </w:rPr>
        <w:t>种</w:t>
      </w:r>
      <w:r>
        <w:rPr>
          <w:rFonts w:ascii="Times New Roman" w:hAnsi="Times New Roman"/>
          <w:sz w:val="21"/>
          <w:szCs w:val="21"/>
        </w:rPr>
        <w:t>模式</w:t>
      </w:r>
      <w:r>
        <w:rPr>
          <w:rFonts w:ascii="Times New Roman" w:hAnsi="Times New Roman"/>
          <w:sz w:val="21"/>
          <w:szCs w:val="21"/>
        </w:rPr>
        <w:t>(</w:t>
      </w:r>
      <w:r>
        <w:rPr>
          <w:rFonts w:ascii="Times New Roman" w:hAnsi="Times New Roman"/>
          <w:sz w:val="21"/>
          <w:szCs w:val="21"/>
        </w:rPr>
        <w:t>修前类型</w:t>
      </w:r>
      <w:r>
        <w:rPr>
          <w:rFonts w:ascii="Times New Roman" w:hAnsi="Times New Roman"/>
          <w:sz w:val="21"/>
          <w:szCs w:val="21"/>
        </w:rPr>
        <w:t xml:space="preserve"> )</w:t>
      </w:r>
    </w:p>
    <w:p w14:paraId="75386D40" w14:textId="77777777" w:rsidR="00DC257E" w:rsidRDefault="00000000">
      <w:pPr>
        <w:pStyle w:val="aff0"/>
        <w:spacing w:line="360" w:lineRule="auto"/>
        <w:ind w:firstLine="420"/>
        <w:rPr>
          <w:rFonts w:ascii="Times New Roman" w:hAnsi="Times New Roman"/>
          <w:sz w:val="21"/>
          <w:szCs w:val="21"/>
        </w:rPr>
      </w:pPr>
      <w:r>
        <w:rPr>
          <w:rFonts w:ascii="Times New Roman" w:hAnsi="Times New Roman"/>
          <w:sz w:val="21"/>
          <w:szCs w:val="21"/>
        </w:rPr>
        <w:t>-</w:t>
      </w:r>
      <w:r>
        <w:rPr>
          <w:rFonts w:ascii="Times New Roman" w:hAnsi="Times New Roman" w:hint="eastAsia"/>
          <w:sz w:val="21"/>
          <w:szCs w:val="21"/>
        </w:rPr>
        <w:t>----</w:t>
      </w:r>
      <w:r>
        <w:rPr>
          <w:rFonts w:ascii="Times New Roman" w:hAnsi="Times New Roman"/>
          <w:sz w:val="21"/>
          <w:szCs w:val="21"/>
        </w:rPr>
        <w:t>试验时作物的物候期</w:t>
      </w:r>
      <w:r>
        <w:rPr>
          <w:rFonts w:ascii="Times New Roman" w:hAnsi="Times New Roman"/>
          <w:sz w:val="21"/>
          <w:szCs w:val="21"/>
        </w:rPr>
        <w:t>(</w:t>
      </w:r>
      <w:r>
        <w:rPr>
          <w:rFonts w:ascii="Times New Roman" w:hAnsi="Times New Roman"/>
          <w:sz w:val="21"/>
          <w:szCs w:val="21"/>
        </w:rPr>
        <w:t>生长阶段</w:t>
      </w:r>
      <w:r>
        <w:rPr>
          <w:rFonts w:ascii="Times New Roman" w:hAnsi="Times New Roman"/>
          <w:sz w:val="21"/>
          <w:szCs w:val="21"/>
        </w:rPr>
        <w:t>)</w:t>
      </w:r>
    </w:p>
    <w:p w14:paraId="10C41781" w14:textId="77777777" w:rsidR="00DC257E" w:rsidRDefault="00000000">
      <w:pPr>
        <w:pStyle w:val="aff0"/>
        <w:spacing w:line="360" w:lineRule="auto"/>
        <w:ind w:firstLine="420"/>
        <w:rPr>
          <w:rFonts w:ascii="Times New Roman" w:hAnsi="Times New Roman"/>
          <w:sz w:val="21"/>
          <w:szCs w:val="21"/>
        </w:rPr>
      </w:pPr>
      <w:r>
        <w:rPr>
          <w:rFonts w:ascii="Times New Roman" w:hAnsi="Times New Roman"/>
          <w:sz w:val="21"/>
          <w:szCs w:val="21"/>
        </w:rPr>
        <w:t>-</w:t>
      </w:r>
      <w:r>
        <w:rPr>
          <w:rFonts w:ascii="Times New Roman" w:hAnsi="Times New Roman" w:hint="eastAsia"/>
          <w:sz w:val="21"/>
          <w:szCs w:val="21"/>
        </w:rPr>
        <w:t>----</w:t>
      </w:r>
      <w:r>
        <w:rPr>
          <w:rFonts w:ascii="Times New Roman" w:hAnsi="Times New Roman"/>
          <w:sz w:val="21"/>
          <w:szCs w:val="21"/>
        </w:rPr>
        <w:t>平均行间距</w:t>
      </w:r>
      <w:r>
        <w:rPr>
          <w:rFonts w:ascii="Times New Roman" w:hAnsi="Times New Roman"/>
          <w:sz w:val="21"/>
          <w:szCs w:val="21"/>
        </w:rPr>
        <w:t xml:space="preserve"> (m)</w:t>
      </w:r>
    </w:p>
    <w:p w14:paraId="4DC66F07" w14:textId="77777777" w:rsidR="00DC257E" w:rsidRDefault="00000000">
      <w:pPr>
        <w:pStyle w:val="aff0"/>
        <w:spacing w:line="360" w:lineRule="auto"/>
        <w:ind w:firstLine="420"/>
        <w:rPr>
          <w:rFonts w:ascii="Times New Roman" w:hAnsi="Times New Roman"/>
          <w:sz w:val="21"/>
          <w:szCs w:val="21"/>
        </w:rPr>
      </w:pPr>
      <w:r>
        <w:rPr>
          <w:rFonts w:ascii="Times New Roman" w:hAnsi="Times New Roman"/>
          <w:sz w:val="21"/>
          <w:szCs w:val="21"/>
        </w:rPr>
        <w:t>-</w:t>
      </w:r>
      <w:r>
        <w:rPr>
          <w:rFonts w:ascii="Times New Roman" w:hAnsi="Times New Roman" w:hint="eastAsia"/>
          <w:sz w:val="21"/>
          <w:szCs w:val="21"/>
        </w:rPr>
        <w:t>----</w:t>
      </w:r>
      <w:r>
        <w:rPr>
          <w:rFonts w:ascii="Times New Roman" w:hAnsi="Times New Roman" w:hint="eastAsia"/>
          <w:sz w:val="21"/>
          <w:szCs w:val="21"/>
        </w:rPr>
        <w:t>平均株距</w:t>
      </w:r>
      <w:r>
        <w:rPr>
          <w:rFonts w:ascii="Times New Roman" w:hAnsi="Times New Roman" w:hint="eastAsia"/>
          <w:sz w:val="21"/>
          <w:szCs w:val="21"/>
        </w:rPr>
        <w:t>(m)</w:t>
      </w:r>
    </w:p>
    <w:p w14:paraId="509E3E1A" w14:textId="77777777" w:rsidR="00DC257E" w:rsidRDefault="00000000">
      <w:pPr>
        <w:pStyle w:val="aff0"/>
        <w:spacing w:line="360" w:lineRule="auto"/>
        <w:ind w:firstLine="420"/>
        <w:rPr>
          <w:rFonts w:ascii="黑体" w:eastAsia="黑体" w:hAnsi="黑体"/>
          <w:sz w:val="21"/>
          <w:szCs w:val="21"/>
        </w:rPr>
      </w:pPr>
      <w:r>
        <w:rPr>
          <w:rFonts w:ascii="Times New Roman" w:hAnsi="Times New Roman"/>
          <w:sz w:val="21"/>
          <w:szCs w:val="21"/>
        </w:rPr>
        <w:t>-</w:t>
      </w:r>
      <w:r>
        <w:rPr>
          <w:rFonts w:ascii="Times New Roman" w:hAnsi="Times New Roman" w:hint="eastAsia"/>
          <w:sz w:val="21"/>
          <w:szCs w:val="21"/>
        </w:rPr>
        <w:t>----</w:t>
      </w:r>
      <w:r>
        <w:rPr>
          <w:rFonts w:ascii="Times New Roman" w:hAnsi="Times New Roman" w:hint="eastAsia"/>
          <w:sz w:val="21"/>
          <w:szCs w:val="21"/>
        </w:rPr>
        <w:t>平均高度</w:t>
      </w:r>
      <w:r>
        <w:rPr>
          <w:rFonts w:ascii="Times New Roman" w:hAnsi="Times New Roman" w:hint="eastAsia"/>
          <w:sz w:val="21"/>
          <w:szCs w:val="21"/>
        </w:rPr>
        <w:t xml:space="preserve"> (m)</w:t>
      </w:r>
    </w:p>
    <w:p w14:paraId="61C14E20" w14:textId="77777777" w:rsidR="00DC257E" w:rsidRDefault="00000000">
      <w:pPr>
        <w:ind w:firstLine="420"/>
        <w:rPr>
          <w:szCs w:val="21"/>
        </w:rPr>
      </w:pPr>
      <w:r>
        <w:rPr>
          <w:szCs w:val="21"/>
        </w:rPr>
        <w:t>-</w:t>
      </w:r>
      <w:r>
        <w:rPr>
          <w:rFonts w:hint="eastAsia"/>
          <w:szCs w:val="21"/>
        </w:rPr>
        <w:t>----</w:t>
      </w:r>
      <w:r>
        <w:rPr>
          <w:rFonts w:hint="eastAsia"/>
          <w:szCs w:val="21"/>
        </w:rPr>
        <w:t>叶面积指数</w:t>
      </w:r>
      <w:r>
        <w:rPr>
          <w:rFonts w:hint="eastAsia"/>
          <w:szCs w:val="21"/>
        </w:rPr>
        <w:t>(</w:t>
      </w:r>
      <w:r>
        <w:rPr>
          <w:rFonts w:hint="eastAsia"/>
          <w:szCs w:val="21"/>
        </w:rPr>
        <w:t>测量方法包括</w:t>
      </w:r>
      <w:r>
        <w:rPr>
          <w:rFonts w:hint="eastAsia"/>
          <w:szCs w:val="21"/>
        </w:rPr>
        <w:t xml:space="preserve">: </w:t>
      </w:r>
      <w:r>
        <w:rPr>
          <w:rFonts w:hint="eastAsia"/>
          <w:szCs w:val="21"/>
        </w:rPr>
        <w:t>直接测量法、仪器测量法两种方法均可</w:t>
      </w:r>
      <w:r>
        <w:rPr>
          <w:rFonts w:hint="eastAsia"/>
          <w:szCs w:val="21"/>
        </w:rPr>
        <w:t>)</w:t>
      </w:r>
    </w:p>
    <w:p w14:paraId="4FDF03EE" w14:textId="77777777" w:rsidR="00DC257E" w:rsidRDefault="00DC257E">
      <w:pPr>
        <w:ind w:firstLine="420"/>
        <w:rPr>
          <w:szCs w:val="21"/>
        </w:rPr>
      </w:pPr>
    </w:p>
    <w:p w14:paraId="39A6A74A" w14:textId="77777777" w:rsidR="00DC257E" w:rsidRDefault="00DC257E">
      <w:pPr>
        <w:ind w:firstLine="420"/>
        <w:rPr>
          <w:szCs w:val="21"/>
        </w:rPr>
      </w:pPr>
    </w:p>
    <w:p w14:paraId="496C95F4" w14:textId="77777777" w:rsidR="00DC257E" w:rsidRDefault="00DC257E">
      <w:pPr>
        <w:ind w:firstLine="420"/>
        <w:rPr>
          <w:szCs w:val="21"/>
        </w:rPr>
      </w:pPr>
    </w:p>
    <w:p w14:paraId="65C183D6" w14:textId="77777777" w:rsidR="00DC257E" w:rsidRDefault="00000000">
      <w:pPr>
        <w:rPr>
          <w:rFonts w:ascii="宋体" w:hAnsi="宋体"/>
          <w:color w:val="000000" w:themeColor="text1"/>
        </w:rPr>
      </w:pPr>
      <w:r>
        <w:rPr>
          <w:noProof/>
          <w:color w:val="000000" w:themeColor="text1"/>
        </w:rPr>
        <mc:AlternateContent>
          <mc:Choice Requires="wps">
            <w:drawing>
              <wp:anchor distT="0" distB="0" distL="114300" distR="114300" simplePos="0" relativeHeight="251660288" behindDoc="0" locked="0" layoutInCell="1" allowOverlap="1" wp14:anchorId="5D191EE6" wp14:editId="27C33FCA">
                <wp:simplePos x="0" y="0"/>
                <wp:positionH relativeFrom="column">
                  <wp:posOffset>2054860</wp:posOffset>
                </wp:positionH>
                <wp:positionV relativeFrom="paragraph">
                  <wp:posOffset>81915</wp:posOffset>
                </wp:positionV>
                <wp:extent cx="1370330" cy="0"/>
                <wp:effectExtent l="33655" t="26670" r="43815" b="68580"/>
                <wp:wrapNone/>
                <wp:docPr id="42" name="直接连接符 42"/>
                <wp:cNvGraphicFramePr/>
                <a:graphic xmlns:a="http://schemas.openxmlformats.org/drawingml/2006/main">
                  <a:graphicData uri="http://schemas.microsoft.com/office/word/2010/wordprocessingShape">
                    <wps:wsp>
                      <wps:cNvCnPr/>
                      <wps:spPr>
                        <a:xfrm>
                          <a:off x="0" y="0"/>
                          <a:ext cx="1370330" cy="0"/>
                        </a:xfrm>
                        <a:prstGeom prst="line">
                          <a:avLst/>
                        </a:prstGeom>
                      </wps:spPr>
                      <wps:style>
                        <a:lnRef idx="2">
                          <a:schemeClr val="dk1"/>
                        </a:lnRef>
                        <a:fillRef idx="0">
                          <a:schemeClr val="dk1"/>
                        </a:fillRef>
                        <a:effectRef idx="1">
                          <a:schemeClr val="dk1"/>
                        </a:effectRef>
                        <a:fontRef idx="minor">
                          <a:schemeClr val="tx1"/>
                        </a:fontRef>
                      </wps:style>
                      <wps:bodyPr/>
                    </wps:wsp>
                  </a:graphicData>
                </a:graphic>
              </wp:anchor>
            </w:drawing>
          </mc:Choice>
          <mc:Fallback>
            <w:pict>
              <v:line w14:anchorId="2546E3B2" id="直接连接符 42" o:spid="_x0000_s1026" style="position:absolute;left:0;text-align:left;z-index:251660288;visibility:visible;mso-wrap-style:square;mso-wrap-distance-left:9pt;mso-wrap-distance-top:0;mso-wrap-distance-right:9pt;mso-wrap-distance-bottom:0;mso-position-horizontal:absolute;mso-position-horizontal-relative:text;mso-position-vertical:absolute;mso-position-vertical-relative:text" from="161.8pt,6.45pt" to="269.7pt,6.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" strokecolor="black [3200]" strokeweight="2pt">
                <v:shadow on="t" color="black" opacity="24903f" origin=",.5" offset="0,.55556mm"/>
              </v:line>
            </w:pict>
          </mc:Fallback>
        </mc:AlternateContent>
      </w:r>
    </w:p>
    <w:p w14:paraId="4BEB8C8C" w14:textId="77777777" w:rsidR="00DC257E" w:rsidRDefault="00DC257E">
      <w:pPr>
        <w:rPr>
          <w:rFonts w:ascii="宋体" w:hAnsi="宋体"/>
          <w:color w:val="000000" w:themeColor="text1"/>
        </w:rPr>
      </w:pPr>
    </w:p>
    <w:p w14:paraId="267BAE9A" w14:textId="77777777" w:rsidR="00DC257E" w:rsidRDefault="00DC257E">
      <w:pPr>
        <w:rPr>
          <w:szCs w:val="21"/>
        </w:rPr>
      </w:pPr>
    </w:p>
    <w:p w14:paraId="71E61851" w14:textId="77777777" w:rsidR="00DC257E" w:rsidRDefault="00DC257E">
      <w:pPr>
        <w:rPr>
          <w:szCs w:val="21"/>
        </w:rPr>
      </w:pPr>
    </w:p>
    <w:sectPr w:rsidR="00DC257E">
      <w:headerReference w:type="even" r:id="rId32"/>
      <w:headerReference w:type="default" r:id="rId33"/>
      <w:footerReference w:type="even" r:id="rId34"/>
      <w:footerReference w:type="default" r:id="rId35"/>
      <w:headerReference w:type="first" r:id="rId36"/>
      <w:footerReference w:type="first" r:id="rId37"/>
      <w:pgSz w:w="11907" w:h="16839"/>
      <w:pgMar w:top="1134" w:right="1587" w:bottom="1247" w:left="1587" w:header="1418" w:footer="1134" w:gutter="0"/>
      <w:pgNumType w:start="1"/>
      <w:cols w:space="0"/>
      <w:titlePg/>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7757247" w14:textId="77777777" w:rsidR="00471587" w:rsidRDefault="00471587">
      <w:r>
        <w:separator/>
      </w:r>
    </w:p>
  </w:endnote>
  <w:endnote w:type="continuationSeparator" w:id="0">
    <w:p w14:paraId="4F9BC381" w14:textId="77777777" w:rsidR="00471587" w:rsidRDefault="004715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1"/>
    <w:family w:val="modern"/>
    <w:pitch w:val="default"/>
    <w:sig w:usb0="E0002EFF" w:usb1="C0007843" w:usb2="00000009" w:usb3="00000000" w:csb0="400001FF" w:csb1="FFFF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rial Unicode MS">
    <w:panose1 w:val="020B0604020202020204"/>
    <w:charset w:val="86"/>
    <w:family w:val="swiss"/>
    <w:pitch w:val="default"/>
    <w:sig w:usb0="FFFFFFFF" w:usb1="E9FFFFFF" w:usb2="0000003F" w:usb3="00000000" w:csb0="603F01FF" w:csb1="FFFF0000"/>
  </w:font>
  <w:font w:name="华文中宋">
    <w:panose1 w:val="02010600040101010101"/>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3DE1A55" w14:textId="77777777" w:rsidR="00DC257E" w:rsidRDefault="00DC257E">
    <w:pPr>
      <w:pStyle w:val="afffffff6"/>
      <w:ind w:right="360" w:firstLine="360"/>
      <w:rPr>
        <w:rStyle w:val="afff5"/>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B3CEDA9" w14:textId="77777777" w:rsidR="00DC257E" w:rsidRDefault="00000000">
    <w:pPr>
      <w:pStyle w:val="afffffff6"/>
      <w:rPr>
        <w:rStyle w:val="afff5"/>
      </w:rPr>
    </w:pPr>
    <w:r>
      <w:fldChar w:fldCharType="begin"/>
    </w:r>
    <w:r>
      <w:rPr>
        <w:rStyle w:val="afff5"/>
      </w:rPr>
      <w:instrText xml:space="preserve">PAGE  </w:instrText>
    </w:r>
    <w:r>
      <w:fldChar w:fldCharType="separate"/>
    </w:r>
    <w:r>
      <w:rPr>
        <w:rStyle w:val="afff5"/>
      </w:rPr>
      <w:t>8</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7168362"/>
    </w:sdtPr>
    <w:sdtContent>
      <w:p w14:paraId="519412F0" w14:textId="77777777" w:rsidR="00DC257E" w:rsidRDefault="00000000">
        <w:pPr>
          <w:pStyle w:val="aff7"/>
        </w:pPr>
        <w:r>
          <w:fldChar w:fldCharType="begin"/>
        </w:r>
        <w:r>
          <w:instrText xml:space="preserve"> PAGE   \* MERGEFORMAT </w:instrText>
        </w:r>
        <w:r>
          <w:fldChar w:fldCharType="separate"/>
        </w:r>
        <w:r>
          <w:rPr>
            <w:lang w:val="zh-CN"/>
          </w:rPr>
          <w:t>3</w:t>
        </w:r>
        <w:r>
          <w:rPr>
            <w:lang w:val="zh-CN"/>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BE7A815" w14:textId="77777777" w:rsidR="00DC257E" w:rsidRDefault="00000000">
    <w:pPr>
      <w:pStyle w:val="aff7"/>
      <w:rPr>
        <w:rFonts w:asciiTheme="minorEastAsia" w:eastAsiaTheme="minorEastAsia" w:hAnsiTheme="minorEastAsia"/>
      </w:rPr>
    </w:pPr>
    <w:r>
      <w:rPr>
        <w:rFonts w:asciiTheme="minorEastAsia" w:eastAsiaTheme="minorEastAsia" w:hAnsiTheme="minorEastAsia" w:hint="eastAsia"/>
      </w:rPr>
      <w:t>Ⅰ</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552606999"/>
    </w:sdtPr>
    <w:sdtEndPr>
      <w:rPr>
        <w:rFonts w:asciiTheme="minorEastAsia" w:eastAsiaTheme="minorEastAsia" w:hAnsiTheme="minorEastAsia"/>
      </w:rPr>
    </w:sdtEndPr>
    <w:sdtContent>
      <w:p w14:paraId="5AF9E2AD" w14:textId="77777777" w:rsidR="00DC257E" w:rsidRDefault="00000000">
        <w:pPr>
          <w:pStyle w:val="aff7"/>
          <w:ind w:firstLineChars="100" w:firstLine="180"/>
          <w:jc w:val="left"/>
          <w:rPr>
            <w:rFonts w:asciiTheme="minorEastAsia" w:eastAsiaTheme="minorEastAsia" w:hAnsiTheme="minorEastAsia"/>
          </w:rPr>
        </w:pPr>
        <w:r>
          <w:rPr>
            <w:rFonts w:asciiTheme="minorEastAsia" w:eastAsiaTheme="minorEastAsia" w:hAnsiTheme="minorEastAsia"/>
          </w:rPr>
          <w:fldChar w:fldCharType="begin"/>
        </w:r>
        <w:r>
          <w:rPr>
            <w:rFonts w:asciiTheme="minorEastAsia" w:eastAsiaTheme="minorEastAsia" w:hAnsiTheme="minorEastAsia"/>
          </w:rPr>
          <w:instrText>PAGE   \* MERGEFORMAT</w:instrText>
        </w:r>
        <w:r>
          <w:rPr>
            <w:rFonts w:asciiTheme="minorEastAsia" w:eastAsiaTheme="minorEastAsia" w:hAnsiTheme="minorEastAsia"/>
          </w:rPr>
          <w:fldChar w:fldCharType="separate"/>
        </w:r>
        <w:r>
          <w:rPr>
            <w:rFonts w:asciiTheme="minorEastAsia" w:eastAsiaTheme="minorEastAsia" w:hAnsiTheme="minorEastAsia"/>
            <w:lang w:val="zh-CN"/>
          </w:rPr>
          <w:t>2</w:t>
        </w:r>
        <w:r>
          <w:rPr>
            <w:rFonts w:asciiTheme="minorEastAsia" w:eastAsiaTheme="minorEastAsia" w:hAnsiTheme="minorEastAsia"/>
          </w:rPr>
          <w:fldChar w:fldCharType="end"/>
        </w:r>
      </w:p>
    </w:sdtContent>
  </w:sdt>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515963951"/>
    </w:sdtPr>
    <w:sdtEndPr>
      <w:rPr>
        <w:rFonts w:asciiTheme="minorEastAsia" w:eastAsiaTheme="minorEastAsia" w:hAnsiTheme="minorEastAsia"/>
      </w:rPr>
    </w:sdtEndPr>
    <w:sdtContent>
      <w:p w14:paraId="40D31B70" w14:textId="77777777" w:rsidR="00DC257E" w:rsidRDefault="00000000">
        <w:pPr>
          <w:pStyle w:val="aff7"/>
          <w:rPr>
            <w:rFonts w:asciiTheme="minorEastAsia" w:eastAsiaTheme="minorEastAsia" w:hAnsiTheme="minorEastAsia"/>
          </w:rPr>
        </w:pPr>
        <w:r>
          <w:rPr>
            <w:rFonts w:asciiTheme="minorEastAsia" w:eastAsiaTheme="minorEastAsia" w:hAnsiTheme="minorEastAsia"/>
          </w:rPr>
          <w:fldChar w:fldCharType="begin"/>
        </w:r>
        <w:r>
          <w:rPr>
            <w:rFonts w:asciiTheme="minorEastAsia" w:eastAsiaTheme="minorEastAsia" w:hAnsiTheme="minorEastAsia"/>
          </w:rPr>
          <w:instrText xml:space="preserve"> PAGE   \* MERGEFORMAT </w:instrText>
        </w:r>
        <w:r>
          <w:rPr>
            <w:rFonts w:asciiTheme="minorEastAsia" w:eastAsiaTheme="minorEastAsia" w:hAnsiTheme="minorEastAsia"/>
          </w:rPr>
          <w:fldChar w:fldCharType="separate"/>
        </w:r>
        <w:r>
          <w:rPr>
            <w:rFonts w:asciiTheme="minorEastAsia" w:eastAsiaTheme="minorEastAsia" w:hAnsiTheme="minorEastAsia"/>
            <w:lang w:val="zh-CN"/>
          </w:rPr>
          <w:t>3</w:t>
        </w:r>
        <w:r>
          <w:rPr>
            <w:rFonts w:asciiTheme="minorEastAsia" w:eastAsiaTheme="minorEastAsia" w:hAnsiTheme="minorEastAsia"/>
            <w:lang w:val="zh-CN"/>
          </w:rPr>
          <w:fldChar w:fldCharType="end"/>
        </w:r>
      </w:p>
    </w:sdtContent>
  </w:sdt>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44445987"/>
    </w:sdtPr>
    <w:sdtEndPr>
      <w:rPr>
        <w:rFonts w:asciiTheme="minorEastAsia" w:eastAsiaTheme="minorEastAsia" w:hAnsiTheme="minorEastAsia"/>
      </w:rPr>
    </w:sdtEndPr>
    <w:sdtContent>
      <w:p w14:paraId="568FEDD8" w14:textId="77777777" w:rsidR="00DC257E" w:rsidRDefault="00000000">
        <w:pPr>
          <w:pStyle w:val="aff7"/>
          <w:rPr>
            <w:rFonts w:asciiTheme="minorEastAsia" w:eastAsiaTheme="minorEastAsia" w:hAnsiTheme="minorEastAsia"/>
          </w:rPr>
        </w:pPr>
        <w:r>
          <w:rPr>
            <w:rFonts w:asciiTheme="minorEastAsia" w:eastAsiaTheme="minorEastAsia" w:hAnsiTheme="minorEastAsia"/>
          </w:rPr>
          <w:fldChar w:fldCharType="begin"/>
        </w:r>
        <w:r>
          <w:rPr>
            <w:rFonts w:asciiTheme="minorEastAsia" w:eastAsiaTheme="minorEastAsia" w:hAnsiTheme="minorEastAsia"/>
          </w:rPr>
          <w:instrText>PAGE   \* MERGEFORMAT</w:instrText>
        </w:r>
        <w:r>
          <w:rPr>
            <w:rFonts w:asciiTheme="minorEastAsia" w:eastAsiaTheme="minorEastAsia" w:hAnsiTheme="minorEastAsia"/>
          </w:rPr>
          <w:fldChar w:fldCharType="separate"/>
        </w:r>
        <w:r>
          <w:rPr>
            <w:rFonts w:asciiTheme="minorEastAsia" w:eastAsiaTheme="minorEastAsia" w:hAnsiTheme="minorEastAsia"/>
            <w:lang w:val="zh-CN"/>
          </w:rPr>
          <w:t>1</w:t>
        </w:r>
        <w:r>
          <w:rPr>
            <w:rFonts w:asciiTheme="minorEastAsia" w:eastAsiaTheme="minorEastAsia" w:hAnsiTheme="minorEastAsia"/>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A29EFEE" w14:textId="77777777" w:rsidR="00471587" w:rsidRDefault="00471587">
      <w:r>
        <w:separator/>
      </w:r>
    </w:p>
  </w:footnote>
  <w:footnote w:type="continuationSeparator" w:id="0">
    <w:p w14:paraId="1F7C647C" w14:textId="77777777" w:rsidR="00471587" w:rsidRDefault="004715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92F229" w14:textId="77777777" w:rsidR="00DC257E" w:rsidRDefault="00000000">
    <w:pPr>
      <w:pStyle w:val="aff9"/>
      <w:pBdr>
        <w:bottom w:val="none" w:sz="0" w:space="0" w:color="auto"/>
      </w:pBdr>
      <w:tabs>
        <w:tab w:val="clear" w:pos="4153"/>
        <w:tab w:val="clear" w:pos="8306"/>
      </w:tabs>
      <w:jc w:val="left"/>
      <w:rPr>
        <w:sz w:val="21"/>
        <w:szCs w:val="21"/>
      </w:rPr>
    </w:pPr>
    <w:r>
      <w:rPr>
        <w:b/>
        <w:sz w:val="21"/>
        <w:szCs w:val="21"/>
      </w:rPr>
      <w:t xml:space="preserve">T/NJ </w:t>
    </w:r>
    <w:r>
      <w:rPr>
        <w:rFonts w:hint="eastAsia"/>
      </w:rPr>
      <w:t>1134</w:t>
    </w:r>
    <w:r>
      <w:t>—20</w:t>
    </w:r>
    <w:r>
      <w:rPr>
        <w:rFonts w:hint="eastAsia"/>
      </w:rPr>
      <w:t>2</w:t>
    </w:r>
    <w:r>
      <w:t>×</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DB79D0" w14:textId="77777777" w:rsidR="00DC257E" w:rsidRDefault="00000000">
    <w:pPr>
      <w:pStyle w:val="afffff5"/>
      <w:jc w:val="right"/>
    </w:pPr>
    <w:r>
      <w:rPr>
        <w:b/>
        <w:szCs w:val="21"/>
      </w:rPr>
      <w:t xml:space="preserve">T/NJ </w:t>
    </w:r>
    <w:proofErr w:type="spellStart"/>
    <w:r>
      <w:rPr>
        <w:rFonts w:hint="eastAsia"/>
      </w:rPr>
      <w:t>xxxx</w:t>
    </w:r>
    <w:proofErr w:type="spellEnd"/>
    <w:r>
      <w:t>—20</w:t>
    </w:r>
    <w:r>
      <w:rPr>
        <w:rFonts w:hint="eastAsia"/>
      </w:rPr>
      <w:t>1</w:t>
    </w:r>
    <w: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520C41" w14:textId="77777777" w:rsidR="00DC257E" w:rsidRDefault="00000000">
    <w:pPr>
      <w:pStyle w:val="affffffb"/>
    </w:pPr>
    <w:r>
      <w:t xml:space="preserve">  </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76C7AC" w14:textId="77777777" w:rsidR="00DC257E" w:rsidRDefault="00DC257E">
    <w:pPr>
      <w:pStyle w:val="aff9"/>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B1F6ED" w14:textId="77777777" w:rsidR="00DC257E" w:rsidRDefault="00000000">
    <w:pPr>
      <w:pStyle w:val="aff9"/>
      <w:pBdr>
        <w:bottom w:val="none" w:sz="0" w:space="0" w:color="auto"/>
      </w:pBdr>
      <w:snapToGrid/>
      <w:spacing w:after="120"/>
      <w:jc w:val="right"/>
      <w:rPr>
        <w:sz w:val="21"/>
        <w:szCs w:val="21"/>
      </w:rPr>
    </w:pPr>
    <w:r>
      <w:rPr>
        <w:rFonts w:hint="eastAsia"/>
        <w:b/>
        <w:sz w:val="21"/>
        <w:szCs w:val="21"/>
      </w:rPr>
      <w:t>T/NJ 1358</w:t>
    </w:r>
    <w:r>
      <w:rPr>
        <w:rFonts w:hint="eastAsia"/>
        <w:b/>
        <w:sz w:val="21"/>
        <w:szCs w:val="21"/>
      </w:rPr>
      <w:t>—</w:t>
    </w:r>
    <w:r>
      <w:rPr>
        <w:rFonts w:hint="eastAsia"/>
        <w:b/>
        <w:sz w:val="21"/>
        <w:szCs w:val="21"/>
      </w:rPr>
      <w:t>2021/T/CAAMM XXX</w:t>
    </w:r>
    <w:r>
      <w:rPr>
        <w:rFonts w:hint="eastAsia"/>
        <w:b/>
        <w:sz w:val="21"/>
        <w:szCs w:val="21"/>
      </w:rPr>
      <w:t>—</w:t>
    </w:r>
    <w:r>
      <w:rPr>
        <w:rFonts w:hint="eastAsia"/>
        <w:b/>
        <w:sz w:val="21"/>
        <w:szCs w:val="21"/>
      </w:rPr>
      <w:t>2021</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53791E" w14:textId="77777777" w:rsidR="00DC257E" w:rsidRDefault="00000000">
    <w:pPr>
      <w:pStyle w:val="aff9"/>
      <w:pBdr>
        <w:bottom w:val="none" w:sz="0" w:space="0" w:color="auto"/>
      </w:pBdr>
      <w:snapToGrid/>
      <w:jc w:val="right"/>
      <w:rPr>
        <w:b/>
        <w:sz w:val="21"/>
        <w:szCs w:val="21"/>
      </w:rPr>
    </w:pPr>
    <w:r>
      <w:rPr>
        <w:rFonts w:hint="eastAsia"/>
        <w:b/>
        <w:sz w:val="21"/>
        <w:szCs w:val="21"/>
      </w:rPr>
      <w:t xml:space="preserve">DB/ T XXX </w:t>
    </w:r>
    <w:r>
      <w:rPr>
        <w:rFonts w:hint="eastAsia"/>
        <w:b/>
        <w:sz w:val="21"/>
        <w:szCs w:val="21"/>
      </w:rPr>
      <w:t>—</w:t>
    </w:r>
    <w:r>
      <w:rPr>
        <w:rFonts w:hint="eastAsia"/>
        <w:b/>
        <w:sz w:val="21"/>
        <w:szCs w:val="21"/>
      </w:rPr>
      <w:t>XXXX</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8265317" w14:textId="77777777" w:rsidR="00DC257E" w:rsidRDefault="00000000">
    <w:pPr>
      <w:pStyle w:val="aff9"/>
      <w:pBdr>
        <w:bottom w:val="none" w:sz="0" w:space="0" w:color="auto"/>
      </w:pBdr>
      <w:snapToGrid/>
      <w:jc w:val="left"/>
      <w:rPr>
        <w:rFonts w:ascii="黑体" w:hAnsi="黑体"/>
        <w:b/>
        <w:sz w:val="21"/>
        <w:szCs w:val="21"/>
      </w:rPr>
    </w:pPr>
    <w:r>
      <w:rPr>
        <w:rFonts w:hint="eastAsia"/>
        <w:b/>
        <w:sz w:val="21"/>
        <w:szCs w:val="21"/>
      </w:rPr>
      <w:t xml:space="preserve">DB/ T XXX </w:t>
    </w:r>
    <w:r>
      <w:rPr>
        <w:rFonts w:hint="eastAsia"/>
        <w:b/>
        <w:sz w:val="21"/>
        <w:szCs w:val="21"/>
      </w:rPr>
      <w:t>—</w:t>
    </w:r>
    <w:r>
      <w:rPr>
        <w:rFonts w:hint="eastAsia"/>
        <w:b/>
        <w:sz w:val="21"/>
        <w:szCs w:val="21"/>
      </w:rPr>
      <w:t>XXXX</w:t>
    </w:r>
  </w:p>
  <w:p w14:paraId="514E8DB8" w14:textId="77777777" w:rsidR="00DC257E" w:rsidRDefault="00DC257E">
    <w:pPr>
      <w:pStyle w:val="aff9"/>
      <w:pBdr>
        <w:bottom w:val="none" w:sz="0" w:space="0" w:color="auto"/>
      </w:pBd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25566E" w14:textId="77777777" w:rsidR="00DC257E" w:rsidRDefault="00000000">
    <w:pPr>
      <w:pStyle w:val="aff9"/>
      <w:pBdr>
        <w:bottom w:val="none" w:sz="0" w:space="0" w:color="auto"/>
      </w:pBdr>
      <w:snapToGrid/>
      <w:jc w:val="right"/>
      <w:rPr>
        <w:rFonts w:ascii="黑体" w:hAnsi="黑体"/>
        <w:sz w:val="21"/>
        <w:szCs w:val="21"/>
      </w:rPr>
    </w:pPr>
    <w:r>
      <w:rPr>
        <w:rFonts w:hint="eastAsia"/>
        <w:b/>
        <w:sz w:val="21"/>
        <w:szCs w:val="21"/>
      </w:rPr>
      <w:t xml:space="preserve">DB/ T XXX </w:t>
    </w:r>
    <w:r>
      <w:rPr>
        <w:rFonts w:hint="eastAsia"/>
        <w:b/>
        <w:sz w:val="21"/>
        <w:szCs w:val="21"/>
      </w:rPr>
      <w:t>—</w:t>
    </w:r>
    <w:r>
      <w:rPr>
        <w:rFonts w:hint="eastAsia"/>
        <w:b/>
        <w:sz w:val="21"/>
        <w:szCs w:val="21"/>
      </w:rPr>
      <w:t>XXXX</w:t>
    </w:r>
  </w:p>
  <w:p w14:paraId="1071735C" w14:textId="77777777" w:rsidR="00DC257E" w:rsidRDefault="00DC257E">
    <w:pPr>
      <w:pStyle w:val="aff9"/>
      <w:pBdr>
        <w:bottom w:val="none" w:sz="0" w:space="0" w:color="auto"/>
      </w:pBdr>
      <w:rPr>
        <w:szCs w:val="21"/>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1804FA1" w14:textId="77777777" w:rsidR="00DC257E" w:rsidRDefault="00000000">
    <w:pPr>
      <w:pStyle w:val="aff9"/>
      <w:pBdr>
        <w:bottom w:val="none" w:sz="0" w:space="0" w:color="auto"/>
      </w:pBdr>
      <w:snapToGrid/>
      <w:jc w:val="right"/>
      <w:rPr>
        <w:rFonts w:ascii="黑体" w:hAnsi="黑体"/>
        <w:b/>
        <w:sz w:val="21"/>
        <w:szCs w:val="21"/>
      </w:rPr>
    </w:pPr>
    <w:r>
      <w:rPr>
        <w:rFonts w:hint="eastAsia"/>
        <w:b/>
        <w:sz w:val="21"/>
        <w:szCs w:val="21"/>
      </w:rPr>
      <w:t xml:space="preserve">DB/ T XXX </w:t>
    </w:r>
    <w:r>
      <w:rPr>
        <w:rFonts w:hint="eastAsia"/>
        <w:b/>
        <w:sz w:val="21"/>
        <w:szCs w:val="21"/>
      </w:rPr>
      <w:t>—</w:t>
    </w:r>
    <w:r>
      <w:rPr>
        <w:rFonts w:hint="eastAsia"/>
        <w:b/>
        <w:sz w:val="21"/>
        <w:szCs w:val="21"/>
      </w:rPr>
      <w:t>XXXX</w:t>
    </w:r>
  </w:p>
  <w:p w14:paraId="727B9E57" w14:textId="77777777" w:rsidR="00DC257E" w:rsidRDefault="00DC257E">
    <w:pPr>
      <w:pStyle w:val="affffffb"/>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13"/>
    <w:multiLevelType w:val="multilevel"/>
    <w:tmpl w:val="00000013"/>
    <w:lvl w:ilvl="0">
      <w:start w:val="1"/>
      <w:numFmt w:val="none"/>
      <w:suff w:val="nothing"/>
      <w:lvlText w:val="%1"/>
      <w:lvlJc w:val="left"/>
      <w:pPr>
        <w:ind w:left="0" w:firstLine="0"/>
      </w:pPr>
      <w:rPr>
        <w:rFonts w:ascii="Times New Roman" w:hAnsi="Times New Roman" w:hint="default"/>
        <w:b/>
        <w:i w:val="0"/>
        <w:sz w:val="21"/>
      </w:rPr>
    </w:lvl>
    <w:lvl w:ilvl="1">
      <w:start w:val="1"/>
      <w:numFmt w:val="decimal"/>
      <w:pStyle w:val="a"/>
      <w:suff w:val="nothing"/>
      <w:lvlText w:val="%1%2　"/>
      <w:lvlJc w:val="left"/>
      <w:pPr>
        <w:ind w:left="0" w:firstLine="0"/>
      </w:pPr>
      <w:rPr>
        <w:rFonts w:ascii="黑体" w:eastAsia="黑体" w:hAnsi="Times New Roman" w:hint="eastAsia"/>
        <w:b w:val="0"/>
        <w:i w:val="0"/>
        <w:sz w:val="21"/>
      </w:rPr>
    </w:lvl>
    <w:lvl w:ilvl="2">
      <w:start w:val="1"/>
      <w:numFmt w:val="decimal"/>
      <w:pStyle w:val="a0"/>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1" w15:restartNumberingAfterBreak="0">
    <w:nsid w:val="12560FA7"/>
    <w:multiLevelType w:val="multilevel"/>
    <w:tmpl w:val="12560FA7"/>
    <w:lvl w:ilvl="0">
      <w:start w:val="1"/>
      <w:numFmt w:val="lowerLetter"/>
      <w:pStyle w:val="a1"/>
      <w:lvlText w:val="%1）"/>
      <w:lvlJc w:val="left"/>
      <w:pPr>
        <w:tabs>
          <w:tab w:val="left" w:pos="360"/>
        </w:tabs>
        <w:ind w:left="360" w:hanging="360"/>
      </w:pPr>
      <w:rPr>
        <w:rFonts w:hint="default"/>
      </w:rPr>
    </w:lvl>
    <w:lvl w:ilvl="1">
      <w:start w:val="1"/>
      <w:numFmt w:val="lowerLetter"/>
      <w:pStyle w:val="a2"/>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 w15:restartNumberingAfterBreak="0">
    <w:nsid w:val="20B62A0A"/>
    <w:multiLevelType w:val="multilevel"/>
    <w:tmpl w:val="20B62A0A"/>
    <w:lvl w:ilvl="0">
      <w:start w:val="7"/>
      <w:numFmt w:val="decimal"/>
      <w:pStyle w:val="a3"/>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3D733618"/>
    <w:multiLevelType w:val="multilevel"/>
    <w:tmpl w:val="3D733618"/>
    <w:lvl w:ilvl="0">
      <w:start w:val="1"/>
      <w:numFmt w:val="decimal"/>
      <w:pStyle w:val="a4"/>
      <w:lvlText w:val="%1)"/>
      <w:lvlJc w:val="left"/>
      <w:pPr>
        <w:tabs>
          <w:tab w:val="left" w:pos="0"/>
        </w:tabs>
        <w:ind w:left="720" w:hanging="357"/>
      </w:pPr>
      <w:rPr>
        <w:rFonts w:hint="eastAsia"/>
      </w:rPr>
    </w:lvl>
    <w:lvl w:ilvl="1">
      <w:start w:val="1"/>
      <w:numFmt w:val="lowerLetter"/>
      <w:lvlText w:val="%2)"/>
      <w:lvlJc w:val="left"/>
      <w:pPr>
        <w:tabs>
          <w:tab w:val="left" w:pos="504"/>
        </w:tabs>
        <w:ind w:left="544" w:hanging="544"/>
      </w:pPr>
      <w:rPr>
        <w:rFonts w:hint="eastAsia"/>
      </w:rPr>
    </w:lvl>
    <w:lvl w:ilvl="2">
      <w:start w:val="1"/>
      <w:numFmt w:val="lowerRoman"/>
      <w:lvlText w:val="%3."/>
      <w:lvlJc w:val="right"/>
      <w:pPr>
        <w:tabs>
          <w:tab w:val="left" w:pos="532"/>
        </w:tabs>
        <w:ind w:left="544" w:hanging="544"/>
      </w:pPr>
      <w:rPr>
        <w:rFonts w:hint="eastAsia"/>
      </w:rPr>
    </w:lvl>
    <w:lvl w:ilvl="3">
      <w:start w:val="1"/>
      <w:numFmt w:val="decimal"/>
      <w:lvlText w:val="%4."/>
      <w:lvlJc w:val="left"/>
      <w:pPr>
        <w:tabs>
          <w:tab w:val="left" w:pos="560"/>
        </w:tabs>
        <w:ind w:left="544" w:hanging="544"/>
      </w:pPr>
      <w:rPr>
        <w:rFonts w:hint="eastAsia"/>
      </w:rPr>
    </w:lvl>
    <w:lvl w:ilvl="4">
      <w:start w:val="1"/>
      <w:numFmt w:val="lowerLetter"/>
      <w:lvlText w:val="%5)"/>
      <w:lvlJc w:val="left"/>
      <w:pPr>
        <w:tabs>
          <w:tab w:val="left" w:pos="588"/>
        </w:tabs>
        <w:ind w:left="544" w:hanging="544"/>
      </w:pPr>
      <w:rPr>
        <w:rFonts w:hint="eastAsia"/>
      </w:rPr>
    </w:lvl>
    <w:lvl w:ilvl="5">
      <w:start w:val="1"/>
      <w:numFmt w:val="lowerRoman"/>
      <w:lvlText w:val="%6."/>
      <w:lvlJc w:val="right"/>
      <w:pPr>
        <w:tabs>
          <w:tab w:val="left" w:pos="616"/>
        </w:tabs>
        <w:ind w:left="544" w:hanging="544"/>
      </w:pPr>
      <w:rPr>
        <w:rFonts w:hint="eastAsia"/>
      </w:rPr>
    </w:lvl>
    <w:lvl w:ilvl="6">
      <w:start w:val="1"/>
      <w:numFmt w:val="decimal"/>
      <w:lvlText w:val="%7."/>
      <w:lvlJc w:val="left"/>
      <w:pPr>
        <w:tabs>
          <w:tab w:val="left" w:pos="644"/>
        </w:tabs>
        <w:ind w:left="544" w:hanging="544"/>
      </w:pPr>
      <w:rPr>
        <w:rFonts w:hint="eastAsia"/>
      </w:rPr>
    </w:lvl>
    <w:lvl w:ilvl="7">
      <w:start w:val="1"/>
      <w:numFmt w:val="lowerLetter"/>
      <w:lvlText w:val="%8)"/>
      <w:lvlJc w:val="left"/>
      <w:pPr>
        <w:tabs>
          <w:tab w:val="left" w:pos="672"/>
        </w:tabs>
        <w:ind w:left="544" w:hanging="544"/>
      </w:pPr>
      <w:rPr>
        <w:rFonts w:hint="eastAsia"/>
      </w:rPr>
    </w:lvl>
    <w:lvl w:ilvl="8">
      <w:start w:val="1"/>
      <w:numFmt w:val="lowerRoman"/>
      <w:lvlText w:val="%9."/>
      <w:lvlJc w:val="right"/>
      <w:pPr>
        <w:tabs>
          <w:tab w:val="left" w:pos="700"/>
        </w:tabs>
        <w:ind w:left="544" w:hanging="544"/>
      </w:pPr>
      <w:rPr>
        <w:rFonts w:hint="eastAsia"/>
      </w:rPr>
    </w:lvl>
  </w:abstractNum>
  <w:abstractNum w:abstractNumId="4" w15:restartNumberingAfterBreak="0">
    <w:nsid w:val="4FB350AD"/>
    <w:multiLevelType w:val="multilevel"/>
    <w:tmpl w:val="4FB350AD"/>
    <w:lvl w:ilvl="0">
      <w:start w:val="1"/>
      <w:numFmt w:val="lowerLetter"/>
      <w:pStyle w:val="a5"/>
      <w:lvlText w:val="%1）"/>
      <w:lvlJc w:val="left"/>
      <w:pPr>
        <w:tabs>
          <w:tab w:val="left" w:pos="360"/>
        </w:tabs>
        <w:ind w:left="360" w:hanging="360"/>
      </w:pPr>
      <w:rPr>
        <w:rFonts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5" w15:restartNumberingAfterBreak="0">
    <w:nsid w:val="592646E0"/>
    <w:multiLevelType w:val="multilevel"/>
    <w:tmpl w:val="592646E0"/>
    <w:lvl w:ilvl="0">
      <w:start w:val="1"/>
      <w:numFmt w:val="low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pStyle w:val="a6"/>
      <w:lvlText w:val="%3."/>
      <w:lvlJc w:val="right"/>
      <w:pPr>
        <w:ind w:left="1260" w:hanging="420"/>
      </w:pPr>
    </w:lvl>
    <w:lvl w:ilvl="3">
      <w:start w:val="1"/>
      <w:numFmt w:val="decimal"/>
      <w:pStyle w:val="a7"/>
      <w:lvlText w:val="%4."/>
      <w:lvlJc w:val="left"/>
      <w:pPr>
        <w:ind w:left="1680" w:hanging="420"/>
      </w:pPr>
    </w:lvl>
    <w:lvl w:ilvl="4">
      <w:start w:val="1"/>
      <w:numFmt w:val="lowerLetter"/>
      <w:pStyle w:val="a8"/>
      <w:lvlText w:val="%5)"/>
      <w:lvlJc w:val="left"/>
      <w:pPr>
        <w:ind w:left="2100" w:hanging="420"/>
      </w:pPr>
    </w:lvl>
    <w:lvl w:ilvl="5">
      <w:start w:val="1"/>
      <w:numFmt w:val="lowerRoman"/>
      <w:pStyle w:val="a9"/>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62D12AAB"/>
    <w:multiLevelType w:val="multilevel"/>
    <w:tmpl w:val="62D12AAB"/>
    <w:lvl w:ilvl="0">
      <w:start w:val="5"/>
      <w:numFmt w:val="decimal"/>
      <w:pStyle w:val="aa"/>
      <w:lvlText w:val="%1"/>
      <w:lvlJc w:val="left"/>
      <w:pPr>
        <w:tabs>
          <w:tab w:val="left" w:pos="360"/>
        </w:tabs>
        <w:ind w:left="360" w:hanging="360"/>
      </w:pPr>
      <w:rPr>
        <w:rFonts w:hint="default"/>
      </w:rPr>
    </w:lvl>
    <w:lvl w:ilvl="1">
      <w:start w:val="1"/>
      <w:numFmt w:val="decimal"/>
      <w:lvlText w:val="%1.%2"/>
      <w:lvlJc w:val="left"/>
      <w:pPr>
        <w:tabs>
          <w:tab w:val="left" w:pos="360"/>
        </w:tabs>
        <w:ind w:left="360" w:hanging="360"/>
      </w:pPr>
      <w:rPr>
        <w:rFonts w:hint="default"/>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1080"/>
        </w:tabs>
        <w:ind w:left="1080" w:hanging="1080"/>
      </w:pPr>
      <w:rPr>
        <w:rFonts w:hint="default"/>
      </w:rPr>
    </w:lvl>
    <w:lvl w:ilvl="4">
      <w:start w:val="1"/>
      <w:numFmt w:val="decimal"/>
      <w:lvlText w:val="%1.%2.%3.%4.%5"/>
      <w:lvlJc w:val="left"/>
      <w:pPr>
        <w:tabs>
          <w:tab w:val="left" w:pos="1080"/>
        </w:tabs>
        <w:ind w:left="1080" w:hanging="1080"/>
      </w:pPr>
      <w:rPr>
        <w:rFonts w:hint="default"/>
      </w:rPr>
    </w:lvl>
    <w:lvl w:ilvl="5">
      <w:start w:val="1"/>
      <w:numFmt w:val="decimal"/>
      <w:lvlText w:val="%1.%2.%3.%4.%5.%6"/>
      <w:lvlJc w:val="left"/>
      <w:pPr>
        <w:tabs>
          <w:tab w:val="left" w:pos="1440"/>
        </w:tabs>
        <w:ind w:left="1440" w:hanging="144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800"/>
        </w:tabs>
        <w:ind w:left="1800" w:hanging="1800"/>
      </w:pPr>
      <w:rPr>
        <w:rFonts w:hint="default"/>
      </w:rPr>
    </w:lvl>
    <w:lvl w:ilvl="8">
      <w:start w:val="1"/>
      <w:numFmt w:val="decimal"/>
      <w:lvlText w:val="%1.%2.%3.%4.%5.%6.%7.%8.%9"/>
      <w:lvlJc w:val="left"/>
      <w:pPr>
        <w:tabs>
          <w:tab w:val="left" w:pos="1800"/>
        </w:tabs>
        <w:ind w:left="1800" w:hanging="1800"/>
      </w:pPr>
      <w:rPr>
        <w:rFonts w:hint="default"/>
      </w:rPr>
    </w:lvl>
  </w:abstractNum>
  <w:abstractNum w:abstractNumId="7" w15:restartNumberingAfterBreak="0">
    <w:nsid w:val="657D3FBC"/>
    <w:multiLevelType w:val="multilevel"/>
    <w:tmpl w:val="657D3FBC"/>
    <w:lvl w:ilvl="0">
      <w:start w:val="1"/>
      <w:numFmt w:val="upperLetter"/>
      <w:pStyle w:val="ab"/>
      <w:suff w:val="nothing"/>
      <w:lvlText w:val="附　录　%1"/>
      <w:lvlJc w:val="left"/>
      <w:pPr>
        <w:ind w:left="0" w:firstLine="0"/>
      </w:pPr>
      <w:rPr>
        <w:rFonts w:ascii="黑体" w:eastAsia="黑体" w:hAnsi="Times New Roman" w:hint="eastAsia"/>
        <w:b w:val="0"/>
        <w:i w:val="0"/>
        <w:spacing w:val="0"/>
        <w:w w:val="100"/>
        <w:sz w:val="21"/>
      </w:rPr>
    </w:lvl>
    <w:lvl w:ilvl="1">
      <w:start w:val="1"/>
      <w:numFmt w:val="decimal"/>
      <w:suff w:val="nothing"/>
      <w:lvlText w:val="%1.%2　"/>
      <w:lvlJc w:val="left"/>
      <w:pPr>
        <w:ind w:left="0" w:firstLine="0"/>
      </w:pPr>
      <w:rPr>
        <w:rFonts w:ascii="黑体" w:eastAsia="黑体" w:hAnsi="Times New Roman" w:hint="eastAsia"/>
        <w:b w:val="0"/>
        <w:i w:val="0"/>
        <w:snapToGrid/>
        <w:spacing w:val="0"/>
        <w:w w:val="100"/>
        <w:kern w:val="21"/>
        <w:sz w:val="21"/>
      </w:rPr>
    </w:lvl>
    <w:lvl w:ilvl="2">
      <w:start w:val="1"/>
      <w:numFmt w:val="decimal"/>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8" w15:restartNumberingAfterBreak="0">
    <w:nsid w:val="6CEA2025"/>
    <w:multiLevelType w:val="multilevel"/>
    <w:tmpl w:val="6CEA2025"/>
    <w:lvl w:ilvl="0">
      <w:start w:val="1"/>
      <w:numFmt w:val="none"/>
      <w:pStyle w:val="ac"/>
      <w:suff w:val="nothing"/>
      <w:lvlText w:val="%1"/>
      <w:lvlJc w:val="left"/>
      <w:pPr>
        <w:ind w:left="0" w:firstLine="0"/>
      </w:pPr>
      <w:rPr>
        <w:rFonts w:ascii="Times New Roman" w:hAnsi="Times New Roman" w:hint="default"/>
        <w:b/>
        <w:i w:val="0"/>
        <w:sz w:val="21"/>
      </w:rPr>
    </w:lvl>
    <w:lvl w:ilvl="1">
      <w:start w:val="1"/>
      <w:numFmt w:val="decimal"/>
      <w:suff w:val="nothing"/>
      <w:lvlText w:val="%1%2　"/>
      <w:lvlJc w:val="left"/>
      <w:pPr>
        <w:ind w:left="0" w:firstLine="0"/>
      </w:pPr>
      <w:rPr>
        <w:rFonts w:ascii="黑体" w:eastAsia="黑体" w:hAnsi="Times New Roman" w:cs="Times New Roman" w:hint="eastAsia"/>
        <w:b w:val="0"/>
        <w:i w:val="0"/>
        <w:sz w:val="21"/>
      </w:rPr>
    </w:lvl>
    <w:lvl w:ilvl="2">
      <w:start w:val="1"/>
      <w:numFmt w:val="decimal"/>
      <w:pStyle w:val="ad"/>
      <w:suff w:val="nothing"/>
      <w:lvlText w:val="%1%2.%3　"/>
      <w:lvlJc w:val="left"/>
      <w:pPr>
        <w:ind w:left="1022" w:firstLine="0"/>
      </w:pPr>
      <w:rPr>
        <w:rFonts w:ascii="黑体" w:eastAsia="黑体" w:hAnsi="Times New Roman" w:hint="eastAsia"/>
        <w:b w:val="0"/>
        <w:i w:val="0"/>
        <w:sz w:val="21"/>
      </w:rPr>
    </w:lvl>
    <w:lvl w:ilvl="3">
      <w:start w:val="3"/>
      <w:numFmt w:val="decimal"/>
      <w:pStyle w:val="ae"/>
      <w:suff w:val="nothing"/>
      <w:lvlText w:val="%1%2.%3.%4　"/>
      <w:lvlJc w:val="left"/>
      <w:pPr>
        <w:ind w:left="466" w:firstLine="0"/>
      </w:pPr>
      <w:rPr>
        <w:rFonts w:ascii="黑体" w:eastAsia="黑体" w:hAnsi="Times New Roman" w:hint="eastAsia"/>
        <w:b w:val="0"/>
        <w:i w:val="0"/>
        <w:sz w:val="21"/>
      </w:rPr>
    </w:lvl>
    <w:lvl w:ilvl="4">
      <w:start w:val="1"/>
      <w:numFmt w:val="decimal"/>
      <w:pStyle w:val="af"/>
      <w:suff w:val="nothing"/>
      <w:lvlText w:val="%1%2.%3.%4.%5　"/>
      <w:lvlJc w:val="left"/>
      <w:pPr>
        <w:ind w:left="0" w:firstLine="0"/>
      </w:pPr>
      <w:rPr>
        <w:rFonts w:ascii="黑体" w:eastAsia="黑体" w:hAnsi="Times New Roman" w:hint="eastAsia"/>
        <w:b w:val="0"/>
        <w:i w:val="0"/>
        <w:sz w:val="21"/>
      </w:rPr>
    </w:lvl>
    <w:lvl w:ilvl="5">
      <w:start w:val="1"/>
      <w:numFmt w:val="decimal"/>
      <w:pStyle w:val="af0"/>
      <w:suff w:val="nothing"/>
      <w:lvlText w:val="%1%2.%3.%4.%5.%6　"/>
      <w:lvlJc w:val="left"/>
      <w:pPr>
        <w:ind w:left="0" w:firstLine="0"/>
      </w:pPr>
      <w:rPr>
        <w:rFonts w:ascii="黑体" w:eastAsia="黑体" w:hAnsi="Times New Roman" w:hint="eastAsia"/>
        <w:b w:val="0"/>
        <w:i w:val="0"/>
        <w:sz w:val="21"/>
      </w:rPr>
    </w:lvl>
    <w:lvl w:ilvl="6">
      <w:start w:val="1"/>
      <w:numFmt w:val="decimal"/>
      <w:pStyle w:val="af1"/>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9" w15:restartNumberingAfterBreak="0">
    <w:nsid w:val="77705766"/>
    <w:multiLevelType w:val="multilevel"/>
    <w:tmpl w:val="77705766"/>
    <w:lvl w:ilvl="0">
      <w:start w:val="1"/>
      <w:numFmt w:val="lowerLetter"/>
      <w:pStyle w:val="af2"/>
      <w:lvlText w:val="%1）"/>
      <w:lvlJc w:val="left"/>
      <w:pPr>
        <w:tabs>
          <w:tab w:val="left" w:pos="360"/>
        </w:tabs>
        <w:ind w:left="360" w:hanging="360"/>
      </w:pPr>
      <w:rPr>
        <w:rFonts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16cid:durableId="433206370">
    <w:abstractNumId w:val="8"/>
  </w:num>
  <w:num w:numId="2" w16cid:durableId="1002971850">
    <w:abstractNumId w:val="5"/>
  </w:num>
  <w:num w:numId="3" w16cid:durableId="305664417">
    <w:abstractNumId w:val="0"/>
  </w:num>
  <w:num w:numId="4" w16cid:durableId="1528567613">
    <w:abstractNumId w:val="9"/>
  </w:num>
  <w:num w:numId="5" w16cid:durableId="2025668260">
    <w:abstractNumId w:val="2"/>
  </w:num>
  <w:num w:numId="6" w16cid:durableId="335423573">
    <w:abstractNumId w:val="3"/>
  </w:num>
  <w:num w:numId="7" w16cid:durableId="962156228">
    <w:abstractNumId w:val="6"/>
  </w:num>
  <w:num w:numId="8" w16cid:durableId="297734661">
    <w:abstractNumId w:val="1"/>
  </w:num>
  <w:num w:numId="9" w16cid:durableId="244804829">
    <w:abstractNumId w:val="7"/>
  </w:num>
  <w:num w:numId="10" w16cid:durableId="108411265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evenAndOddHeaders/>
  <w:drawingGridHorizontalSpacing w:val="105"/>
  <w:drawingGridVerticalSpacing w:val="156"/>
  <w:noPunctuationKerning/>
  <w:characterSpacingControl w:val="compressPunctuation"/>
  <w:doNotValidateAgainstSchema/>
  <w:doNotDemarcateInvalidXml/>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zk4MTU1Y2Y4MmEzN2I1MDM0ODNiNjAxYzg5NTc4NDEifQ=="/>
  </w:docVars>
  <w:rsids>
    <w:rsidRoot w:val="00172A27"/>
    <w:rsid w:val="00001436"/>
    <w:rsid w:val="0000151F"/>
    <w:rsid w:val="00001CB8"/>
    <w:rsid w:val="000022F6"/>
    <w:rsid w:val="00002701"/>
    <w:rsid w:val="000027DB"/>
    <w:rsid w:val="00002867"/>
    <w:rsid w:val="00002AA4"/>
    <w:rsid w:val="0000370E"/>
    <w:rsid w:val="00005698"/>
    <w:rsid w:val="00005B9F"/>
    <w:rsid w:val="00010A53"/>
    <w:rsid w:val="00016627"/>
    <w:rsid w:val="00017ECE"/>
    <w:rsid w:val="00020674"/>
    <w:rsid w:val="00023368"/>
    <w:rsid w:val="0002361E"/>
    <w:rsid w:val="00023785"/>
    <w:rsid w:val="000237B0"/>
    <w:rsid w:val="00024519"/>
    <w:rsid w:val="000248F1"/>
    <w:rsid w:val="00027BCD"/>
    <w:rsid w:val="00027FB5"/>
    <w:rsid w:val="000316C0"/>
    <w:rsid w:val="00032D6C"/>
    <w:rsid w:val="00033EA9"/>
    <w:rsid w:val="000347DB"/>
    <w:rsid w:val="00036F63"/>
    <w:rsid w:val="00037A01"/>
    <w:rsid w:val="000403BD"/>
    <w:rsid w:val="00041177"/>
    <w:rsid w:val="00043DAD"/>
    <w:rsid w:val="00044959"/>
    <w:rsid w:val="0004523D"/>
    <w:rsid w:val="00045EF6"/>
    <w:rsid w:val="000507AB"/>
    <w:rsid w:val="00051768"/>
    <w:rsid w:val="000523C6"/>
    <w:rsid w:val="00053E52"/>
    <w:rsid w:val="00054495"/>
    <w:rsid w:val="00055DAB"/>
    <w:rsid w:val="000566CE"/>
    <w:rsid w:val="00056A2E"/>
    <w:rsid w:val="00056ECC"/>
    <w:rsid w:val="00057AF0"/>
    <w:rsid w:val="00061110"/>
    <w:rsid w:val="00061425"/>
    <w:rsid w:val="00062315"/>
    <w:rsid w:val="0006309F"/>
    <w:rsid w:val="000654F7"/>
    <w:rsid w:val="00066D2C"/>
    <w:rsid w:val="00066E17"/>
    <w:rsid w:val="00067341"/>
    <w:rsid w:val="00067455"/>
    <w:rsid w:val="000700B5"/>
    <w:rsid w:val="00070E18"/>
    <w:rsid w:val="00071799"/>
    <w:rsid w:val="000718C7"/>
    <w:rsid w:val="000732F7"/>
    <w:rsid w:val="00074C0D"/>
    <w:rsid w:val="00075626"/>
    <w:rsid w:val="00075664"/>
    <w:rsid w:val="000757B1"/>
    <w:rsid w:val="000761BE"/>
    <w:rsid w:val="00076496"/>
    <w:rsid w:val="00077C8D"/>
    <w:rsid w:val="000809F2"/>
    <w:rsid w:val="00081AF4"/>
    <w:rsid w:val="00081B83"/>
    <w:rsid w:val="00083BF5"/>
    <w:rsid w:val="00084814"/>
    <w:rsid w:val="00085151"/>
    <w:rsid w:val="00093040"/>
    <w:rsid w:val="00093528"/>
    <w:rsid w:val="0009576D"/>
    <w:rsid w:val="000A10B1"/>
    <w:rsid w:val="000A4D83"/>
    <w:rsid w:val="000A5274"/>
    <w:rsid w:val="000A69ED"/>
    <w:rsid w:val="000A7B7F"/>
    <w:rsid w:val="000B0AD6"/>
    <w:rsid w:val="000B0F3E"/>
    <w:rsid w:val="000B23BD"/>
    <w:rsid w:val="000B2BA5"/>
    <w:rsid w:val="000B4AA2"/>
    <w:rsid w:val="000B6517"/>
    <w:rsid w:val="000C0E5D"/>
    <w:rsid w:val="000C20EA"/>
    <w:rsid w:val="000C2470"/>
    <w:rsid w:val="000C38DE"/>
    <w:rsid w:val="000C3F72"/>
    <w:rsid w:val="000C5FBE"/>
    <w:rsid w:val="000C76E8"/>
    <w:rsid w:val="000D3D49"/>
    <w:rsid w:val="000D4079"/>
    <w:rsid w:val="000D4BB7"/>
    <w:rsid w:val="000D4FFE"/>
    <w:rsid w:val="000E0373"/>
    <w:rsid w:val="000E174D"/>
    <w:rsid w:val="000E37BE"/>
    <w:rsid w:val="000E48D6"/>
    <w:rsid w:val="000E52F3"/>
    <w:rsid w:val="000E5311"/>
    <w:rsid w:val="000E65AD"/>
    <w:rsid w:val="000E7DF3"/>
    <w:rsid w:val="000F0010"/>
    <w:rsid w:val="000F09D2"/>
    <w:rsid w:val="000F12B4"/>
    <w:rsid w:val="000F38D9"/>
    <w:rsid w:val="000F4BD2"/>
    <w:rsid w:val="000F5788"/>
    <w:rsid w:val="000F7280"/>
    <w:rsid w:val="00100C0D"/>
    <w:rsid w:val="00103AFD"/>
    <w:rsid w:val="0010512B"/>
    <w:rsid w:val="001053AA"/>
    <w:rsid w:val="00106B75"/>
    <w:rsid w:val="00107457"/>
    <w:rsid w:val="00110351"/>
    <w:rsid w:val="00111047"/>
    <w:rsid w:val="00112B88"/>
    <w:rsid w:val="00114375"/>
    <w:rsid w:val="00114F91"/>
    <w:rsid w:val="00115E0C"/>
    <w:rsid w:val="001163B6"/>
    <w:rsid w:val="001179F9"/>
    <w:rsid w:val="001211E1"/>
    <w:rsid w:val="00122B9C"/>
    <w:rsid w:val="0012301B"/>
    <w:rsid w:val="00124A07"/>
    <w:rsid w:val="001307C2"/>
    <w:rsid w:val="001313C7"/>
    <w:rsid w:val="00131BC3"/>
    <w:rsid w:val="00131F38"/>
    <w:rsid w:val="001328C3"/>
    <w:rsid w:val="00133732"/>
    <w:rsid w:val="00133B59"/>
    <w:rsid w:val="00135784"/>
    <w:rsid w:val="001368FA"/>
    <w:rsid w:val="00136A58"/>
    <w:rsid w:val="00136B32"/>
    <w:rsid w:val="00140D97"/>
    <w:rsid w:val="00142283"/>
    <w:rsid w:val="001429BE"/>
    <w:rsid w:val="00142A2F"/>
    <w:rsid w:val="00142CB8"/>
    <w:rsid w:val="00143D1A"/>
    <w:rsid w:val="00143D93"/>
    <w:rsid w:val="00146D2F"/>
    <w:rsid w:val="001473FC"/>
    <w:rsid w:val="00150DF9"/>
    <w:rsid w:val="001527C5"/>
    <w:rsid w:val="00153165"/>
    <w:rsid w:val="00153E4B"/>
    <w:rsid w:val="00154357"/>
    <w:rsid w:val="001553E3"/>
    <w:rsid w:val="00157168"/>
    <w:rsid w:val="00157655"/>
    <w:rsid w:val="001619DA"/>
    <w:rsid w:val="00162E80"/>
    <w:rsid w:val="00163713"/>
    <w:rsid w:val="00164292"/>
    <w:rsid w:val="0016608A"/>
    <w:rsid w:val="001665DF"/>
    <w:rsid w:val="00166F39"/>
    <w:rsid w:val="00166FF2"/>
    <w:rsid w:val="0016797D"/>
    <w:rsid w:val="00170BAF"/>
    <w:rsid w:val="00170C19"/>
    <w:rsid w:val="00170FDD"/>
    <w:rsid w:val="00172A27"/>
    <w:rsid w:val="00172C7E"/>
    <w:rsid w:val="001736DE"/>
    <w:rsid w:val="0017380C"/>
    <w:rsid w:val="001744A3"/>
    <w:rsid w:val="0017606D"/>
    <w:rsid w:val="00176DA4"/>
    <w:rsid w:val="0017776C"/>
    <w:rsid w:val="001803CD"/>
    <w:rsid w:val="00180804"/>
    <w:rsid w:val="001809C6"/>
    <w:rsid w:val="00180A87"/>
    <w:rsid w:val="0018260E"/>
    <w:rsid w:val="00182653"/>
    <w:rsid w:val="00184FE2"/>
    <w:rsid w:val="001854F1"/>
    <w:rsid w:val="0018764D"/>
    <w:rsid w:val="00187FBC"/>
    <w:rsid w:val="00192C35"/>
    <w:rsid w:val="001964AB"/>
    <w:rsid w:val="00196600"/>
    <w:rsid w:val="00196EF0"/>
    <w:rsid w:val="0019737E"/>
    <w:rsid w:val="001978B7"/>
    <w:rsid w:val="001A00AC"/>
    <w:rsid w:val="001A0205"/>
    <w:rsid w:val="001A2199"/>
    <w:rsid w:val="001A21AB"/>
    <w:rsid w:val="001A3B55"/>
    <w:rsid w:val="001A3F36"/>
    <w:rsid w:val="001A566A"/>
    <w:rsid w:val="001A62FA"/>
    <w:rsid w:val="001A74B7"/>
    <w:rsid w:val="001A7CAB"/>
    <w:rsid w:val="001B0702"/>
    <w:rsid w:val="001B0712"/>
    <w:rsid w:val="001B0CD5"/>
    <w:rsid w:val="001B1E39"/>
    <w:rsid w:val="001B2C6B"/>
    <w:rsid w:val="001B3775"/>
    <w:rsid w:val="001B4321"/>
    <w:rsid w:val="001B4FEC"/>
    <w:rsid w:val="001B5826"/>
    <w:rsid w:val="001C11DB"/>
    <w:rsid w:val="001C17F3"/>
    <w:rsid w:val="001C23E3"/>
    <w:rsid w:val="001C42BD"/>
    <w:rsid w:val="001C45A0"/>
    <w:rsid w:val="001C4D04"/>
    <w:rsid w:val="001C5A22"/>
    <w:rsid w:val="001C7149"/>
    <w:rsid w:val="001C752A"/>
    <w:rsid w:val="001C7BA0"/>
    <w:rsid w:val="001D0CB0"/>
    <w:rsid w:val="001D1DB7"/>
    <w:rsid w:val="001D252B"/>
    <w:rsid w:val="001D4573"/>
    <w:rsid w:val="001D49B8"/>
    <w:rsid w:val="001D50D5"/>
    <w:rsid w:val="001D618E"/>
    <w:rsid w:val="001D79AA"/>
    <w:rsid w:val="001E05F6"/>
    <w:rsid w:val="001E10D0"/>
    <w:rsid w:val="001E1DD5"/>
    <w:rsid w:val="001E20A3"/>
    <w:rsid w:val="001E39DF"/>
    <w:rsid w:val="001E4686"/>
    <w:rsid w:val="001E493C"/>
    <w:rsid w:val="001E6556"/>
    <w:rsid w:val="001F0002"/>
    <w:rsid w:val="001F3DF6"/>
    <w:rsid w:val="001F428D"/>
    <w:rsid w:val="001F6BF2"/>
    <w:rsid w:val="001F751E"/>
    <w:rsid w:val="001F7864"/>
    <w:rsid w:val="00200419"/>
    <w:rsid w:val="002006DC"/>
    <w:rsid w:val="00200FDA"/>
    <w:rsid w:val="002010B5"/>
    <w:rsid w:val="00202079"/>
    <w:rsid w:val="00203389"/>
    <w:rsid w:val="00203FF2"/>
    <w:rsid w:val="00205107"/>
    <w:rsid w:val="0020542D"/>
    <w:rsid w:val="0020563A"/>
    <w:rsid w:val="00205B6F"/>
    <w:rsid w:val="00206239"/>
    <w:rsid w:val="00207E3A"/>
    <w:rsid w:val="00210FD6"/>
    <w:rsid w:val="0021127C"/>
    <w:rsid w:val="002114D4"/>
    <w:rsid w:val="00212F4C"/>
    <w:rsid w:val="00214611"/>
    <w:rsid w:val="00215330"/>
    <w:rsid w:val="0021618D"/>
    <w:rsid w:val="00216C89"/>
    <w:rsid w:val="002178DE"/>
    <w:rsid w:val="00220466"/>
    <w:rsid w:val="002222EE"/>
    <w:rsid w:val="00222911"/>
    <w:rsid w:val="00226A5B"/>
    <w:rsid w:val="002272B0"/>
    <w:rsid w:val="002275C5"/>
    <w:rsid w:val="00230101"/>
    <w:rsid w:val="00230419"/>
    <w:rsid w:val="00230AAE"/>
    <w:rsid w:val="00230F89"/>
    <w:rsid w:val="00231195"/>
    <w:rsid w:val="0023180A"/>
    <w:rsid w:val="002318AE"/>
    <w:rsid w:val="002318D5"/>
    <w:rsid w:val="002322B3"/>
    <w:rsid w:val="00234C4B"/>
    <w:rsid w:val="002350B0"/>
    <w:rsid w:val="00240774"/>
    <w:rsid w:val="002409D7"/>
    <w:rsid w:val="0024128A"/>
    <w:rsid w:val="002413C1"/>
    <w:rsid w:val="0024317D"/>
    <w:rsid w:val="002436AE"/>
    <w:rsid w:val="00245B05"/>
    <w:rsid w:val="0024600C"/>
    <w:rsid w:val="002467CC"/>
    <w:rsid w:val="002474A0"/>
    <w:rsid w:val="00251A1E"/>
    <w:rsid w:val="00254C23"/>
    <w:rsid w:val="00255C21"/>
    <w:rsid w:val="00256585"/>
    <w:rsid w:val="00256978"/>
    <w:rsid w:val="0025723B"/>
    <w:rsid w:val="002604B0"/>
    <w:rsid w:val="002610F6"/>
    <w:rsid w:val="002612F3"/>
    <w:rsid w:val="002639BF"/>
    <w:rsid w:val="0026493C"/>
    <w:rsid w:val="00264D7C"/>
    <w:rsid w:val="00264FCA"/>
    <w:rsid w:val="00266BCC"/>
    <w:rsid w:val="002670FC"/>
    <w:rsid w:val="00267CA4"/>
    <w:rsid w:val="0027081D"/>
    <w:rsid w:val="00271CEC"/>
    <w:rsid w:val="002720FB"/>
    <w:rsid w:val="00272297"/>
    <w:rsid w:val="0027318C"/>
    <w:rsid w:val="00275A62"/>
    <w:rsid w:val="002760CB"/>
    <w:rsid w:val="00277345"/>
    <w:rsid w:val="00277B6E"/>
    <w:rsid w:val="002813E0"/>
    <w:rsid w:val="002819FA"/>
    <w:rsid w:val="0028257B"/>
    <w:rsid w:val="00282C21"/>
    <w:rsid w:val="002835F2"/>
    <w:rsid w:val="00283ECE"/>
    <w:rsid w:val="0028416D"/>
    <w:rsid w:val="002843CD"/>
    <w:rsid w:val="002854E4"/>
    <w:rsid w:val="0028574A"/>
    <w:rsid w:val="0028654C"/>
    <w:rsid w:val="00286B4F"/>
    <w:rsid w:val="00286C8E"/>
    <w:rsid w:val="00286FA3"/>
    <w:rsid w:val="00287092"/>
    <w:rsid w:val="00287131"/>
    <w:rsid w:val="002874F0"/>
    <w:rsid w:val="00287E7A"/>
    <w:rsid w:val="00291394"/>
    <w:rsid w:val="0029293B"/>
    <w:rsid w:val="00293232"/>
    <w:rsid w:val="0029378D"/>
    <w:rsid w:val="00295ED2"/>
    <w:rsid w:val="00297FE0"/>
    <w:rsid w:val="002A1CBA"/>
    <w:rsid w:val="002A35E1"/>
    <w:rsid w:val="002A3B15"/>
    <w:rsid w:val="002A450A"/>
    <w:rsid w:val="002A4F09"/>
    <w:rsid w:val="002A5461"/>
    <w:rsid w:val="002A5657"/>
    <w:rsid w:val="002A6BB9"/>
    <w:rsid w:val="002A6E93"/>
    <w:rsid w:val="002A6F3A"/>
    <w:rsid w:val="002A7505"/>
    <w:rsid w:val="002B1EA9"/>
    <w:rsid w:val="002B2DC1"/>
    <w:rsid w:val="002B2FD0"/>
    <w:rsid w:val="002B380A"/>
    <w:rsid w:val="002B42F8"/>
    <w:rsid w:val="002B48F4"/>
    <w:rsid w:val="002B5784"/>
    <w:rsid w:val="002B6AED"/>
    <w:rsid w:val="002C13F1"/>
    <w:rsid w:val="002C1DFB"/>
    <w:rsid w:val="002C2CFD"/>
    <w:rsid w:val="002C33EF"/>
    <w:rsid w:val="002C3A7F"/>
    <w:rsid w:val="002C4DCC"/>
    <w:rsid w:val="002D1439"/>
    <w:rsid w:val="002D28BB"/>
    <w:rsid w:val="002D3227"/>
    <w:rsid w:val="002D3B9D"/>
    <w:rsid w:val="002D3F2F"/>
    <w:rsid w:val="002D40AE"/>
    <w:rsid w:val="002D6593"/>
    <w:rsid w:val="002D7399"/>
    <w:rsid w:val="002D7555"/>
    <w:rsid w:val="002E0901"/>
    <w:rsid w:val="002E0EFE"/>
    <w:rsid w:val="002E108C"/>
    <w:rsid w:val="002E37B9"/>
    <w:rsid w:val="002E622B"/>
    <w:rsid w:val="002E684D"/>
    <w:rsid w:val="002F115B"/>
    <w:rsid w:val="002F22FA"/>
    <w:rsid w:val="002F2352"/>
    <w:rsid w:val="002F2BB4"/>
    <w:rsid w:val="002F6284"/>
    <w:rsid w:val="002F65AD"/>
    <w:rsid w:val="00300ACC"/>
    <w:rsid w:val="00301845"/>
    <w:rsid w:val="00302D5A"/>
    <w:rsid w:val="00303AFC"/>
    <w:rsid w:val="00305039"/>
    <w:rsid w:val="0030596D"/>
    <w:rsid w:val="003069F2"/>
    <w:rsid w:val="0031107E"/>
    <w:rsid w:val="00312738"/>
    <w:rsid w:val="0031281F"/>
    <w:rsid w:val="003148DC"/>
    <w:rsid w:val="003178D9"/>
    <w:rsid w:val="00320758"/>
    <w:rsid w:val="00320B72"/>
    <w:rsid w:val="00321695"/>
    <w:rsid w:val="003237A8"/>
    <w:rsid w:val="00323A60"/>
    <w:rsid w:val="003251AE"/>
    <w:rsid w:val="003256EC"/>
    <w:rsid w:val="003269E1"/>
    <w:rsid w:val="00330962"/>
    <w:rsid w:val="00333A1E"/>
    <w:rsid w:val="00334D66"/>
    <w:rsid w:val="0033501E"/>
    <w:rsid w:val="00335672"/>
    <w:rsid w:val="00337E2B"/>
    <w:rsid w:val="00337ECE"/>
    <w:rsid w:val="00340C50"/>
    <w:rsid w:val="00341A78"/>
    <w:rsid w:val="00342109"/>
    <w:rsid w:val="003431AB"/>
    <w:rsid w:val="003456FF"/>
    <w:rsid w:val="00345D78"/>
    <w:rsid w:val="003463B9"/>
    <w:rsid w:val="0034688D"/>
    <w:rsid w:val="00346F01"/>
    <w:rsid w:val="0034790A"/>
    <w:rsid w:val="003510C4"/>
    <w:rsid w:val="0035155B"/>
    <w:rsid w:val="00356E72"/>
    <w:rsid w:val="0035782B"/>
    <w:rsid w:val="00357CD3"/>
    <w:rsid w:val="0036036E"/>
    <w:rsid w:val="00360DDA"/>
    <w:rsid w:val="00361180"/>
    <w:rsid w:val="003649DE"/>
    <w:rsid w:val="00364F0C"/>
    <w:rsid w:val="00365416"/>
    <w:rsid w:val="00366210"/>
    <w:rsid w:val="00366487"/>
    <w:rsid w:val="003674F6"/>
    <w:rsid w:val="00367D13"/>
    <w:rsid w:val="00372B63"/>
    <w:rsid w:val="0037335A"/>
    <w:rsid w:val="00373A3E"/>
    <w:rsid w:val="00373AFD"/>
    <w:rsid w:val="00375C3D"/>
    <w:rsid w:val="00376E9F"/>
    <w:rsid w:val="00381958"/>
    <w:rsid w:val="003820FD"/>
    <w:rsid w:val="00382168"/>
    <w:rsid w:val="00384430"/>
    <w:rsid w:val="00384905"/>
    <w:rsid w:val="00386352"/>
    <w:rsid w:val="003868E8"/>
    <w:rsid w:val="0038783E"/>
    <w:rsid w:val="00387D7F"/>
    <w:rsid w:val="00390210"/>
    <w:rsid w:val="0039094E"/>
    <w:rsid w:val="003910D4"/>
    <w:rsid w:val="00391418"/>
    <w:rsid w:val="00392A1B"/>
    <w:rsid w:val="00392A3F"/>
    <w:rsid w:val="00392D61"/>
    <w:rsid w:val="00393746"/>
    <w:rsid w:val="00396CB8"/>
    <w:rsid w:val="003A0CAF"/>
    <w:rsid w:val="003A10D2"/>
    <w:rsid w:val="003A2CD1"/>
    <w:rsid w:val="003A3B14"/>
    <w:rsid w:val="003A74B7"/>
    <w:rsid w:val="003A7F3D"/>
    <w:rsid w:val="003A7FE3"/>
    <w:rsid w:val="003B05C9"/>
    <w:rsid w:val="003B0D90"/>
    <w:rsid w:val="003B29D7"/>
    <w:rsid w:val="003B2CB8"/>
    <w:rsid w:val="003B2FCA"/>
    <w:rsid w:val="003B38B6"/>
    <w:rsid w:val="003B49B8"/>
    <w:rsid w:val="003B6726"/>
    <w:rsid w:val="003B7013"/>
    <w:rsid w:val="003B7105"/>
    <w:rsid w:val="003C0B47"/>
    <w:rsid w:val="003C1FE8"/>
    <w:rsid w:val="003C2363"/>
    <w:rsid w:val="003C2797"/>
    <w:rsid w:val="003C529C"/>
    <w:rsid w:val="003C5871"/>
    <w:rsid w:val="003C6032"/>
    <w:rsid w:val="003D0354"/>
    <w:rsid w:val="003D24D9"/>
    <w:rsid w:val="003D25C3"/>
    <w:rsid w:val="003D2829"/>
    <w:rsid w:val="003D37AF"/>
    <w:rsid w:val="003D4354"/>
    <w:rsid w:val="003D490A"/>
    <w:rsid w:val="003D4BAE"/>
    <w:rsid w:val="003D4C32"/>
    <w:rsid w:val="003D6E81"/>
    <w:rsid w:val="003D7649"/>
    <w:rsid w:val="003E08EF"/>
    <w:rsid w:val="003E13D6"/>
    <w:rsid w:val="003E17D2"/>
    <w:rsid w:val="003E3206"/>
    <w:rsid w:val="003E65F0"/>
    <w:rsid w:val="003E6612"/>
    <w:rsid w:val="003E7265"/>
    <w:rsid w:val="003E75B7"/>
    <w:rsid w:val="003F0EA3"/>
    <w:rsid w:val="003F38F4"/>
    <w:rsid w:val="003F523D"/>
    <w:rsid w:val="003F7638"/>
    <w:rsid w:val="004007A2"/>
    <w:rsid w:val="004018E5"/>
    <w:rsid w:val="00402028"/>
    <w:rsid w:val="00402B93"/>
    <w:rsid w:val="0040377E"/>
    <w:rsid w:val="00403F84"/>
    <w:rsid w:val="00404C43"/>
    <w:rsid w:val="00411B1C"/>
    <w:rsid w:val="004135A2"/>
    <w:rsid w:val="004138E3"/>
    <w:rsid w:val="00415023"/>
    <w:rsid w:val="00420A4C"/>
    <w:rsid w:val="00420CC1"/>
    <w:rsid w:val="0042362C"/>
    <w:rsid w:val="004238B6"/>
    <w:rsid w:val="0042452F"/>
    <w:rsid w:val="004250E7"/>
    <w:rsid w:val="004265F4"/>
    <w:rsid w:val="00426F56"/>
    <w:rsid w:val="0043262E"/>
    <w:rsid w:val="00435BCC"/>
    <w:rsid w:val="00435E54"/>
    <w:rsid w:val="0044101C"/>
    <w:rsid w:val="004414E8"/>
    <w:rsid w:val="00443198"/>
    <w:rsid w:val="0044413A"/>
    <w:rsid w:val="0044415C"/>
    <w:rsid w:val="00444F79"/>
    <w:rsid w:val="00451259"/>
    <w:rsid w:val="00454297"/>
    <w:rsid w:val="00455580"/>
    <w:rsid w:val="00456515"/>
    <w:rsid w:val="00463AB0"/>
    <w:rsid w:val="00467568"/>
    <w:rsid w:val="00470FAA"/>
    <w:rsid w:val="00471587"/>
    <w:rsid w:val="00471D44"/>
    <w:rsid w:val="0047394E"/>
    <w:rsid w:val="004747ED"/>
    <w:rsid w:val="00476B28"/>
    <w:rsid w:val="004777AB"/>
    <w:rsid w:val="00482663"/>
    <w:rsid w:val="00482D7F"/>
    <w:rsid w:val="004835A2"/>
    <w:rsid w:val="0048372A"/>
    <w:rsid w:val="00484699"/>
    <w:rsid w:val="00485BFA"/>
    <w:rsid w:val="00486906"/>
    <w:rsid w:val="0049088A"/>
    <w:rsid w:val="00491F54"/>
    <w:rsid w:val="0049279C"/>
    <w:rsid w:val="00492F7D"/>
    <w:rsid w:val="004939ED"/>
    <w:rsid w:val="00493ECB"/>
    <w:rsid w:val="004940AB"/>
    <w:rsid w:val="00494B88"/>
    <w:rsid w:val="00496CF0"/>
    <w:rsid w:val="00497839"/>
    <w:rsid w:val="00497A94"/>
    <w:rsid w:val="00497E9A"/>
    <w:rsid w:val="004A126E"/>
    <w:rsid w:val="004A21B1"/>
    <w:rsid w:val="004A5153"/>
    <w:rsid w:val="004A5CC7"/>
    <w:rsid w:val="004A5FF1"/>
    <w:rsid w:val="004B17ED"/>
    <w:rsid w:val="004B4710"/>
    <w:rsid w:val="004B5973"/>
    <w:rsid w:val="004B5F2A"/>
    <w:rsid w:val="004B6467"/>
    <w:rsid w:val="004B6631"/>
    <w:rsid w:val="004B7540"/>
    <w:rsid w:val="004C0DE5"/>
    <w:rsid w:val="004C0F6A"/>
    <w:rsid w:val="004C17DD"/>
    <w:rsid w:val="004C3292"/>
    <w:rsid w:val="004C374D"/>
    <w:rsid w:val="004C454D"/>
    <w:rsid w:val="004C4860"/>
    <w:rsid w:val="004C4A37"/>
    <w:rsid w:val="004C53B9"/>
    <w:rsid w:val="004C6C4C"/>
    <w:rsid w:val="004C7214"/>
    <w:rsid w:val="004D0A48"/>
    <w:rsid w:val="004D0F6B"/>
    <w:rsid w:val="004D104F"/>
    <w:rsid w:val="004D10B7"/>
    <w:rsid w:val="004D16E6"/>
    <w:rsid w:val="004D2DA4"/>
    <w:rsid w:val="004D458D"/>
    <w:rsid w:val="004D5362"/>
    <w:rsid w:val="004D59D8"/>
    <w:rsid w:val="004D77BD"/>
    <w:rsid w:val="004E1372"/>
    <w:rsid w:val="004E1B12"/>
    <w:rsid w:val="004E1BA4"/>
    <w:rsid w:val="004E2BEB"/>
    <w:rsid w:val="004E2C16"/>
    <w:rsid w:val="004E55CA"/>
    <w:rsid w:val="004E5A03"/>
    <w:rsid w:val="004E5E17"/>
    <w:rsid w:val="004E60FE"/>
    <w:rsid w:val="004E6358"/>
    <w:rsid w:val="004E639E"/>
    <w:rsid w:val="004F1227"/>
    <w:rsid w:val="004F162F"/>
    <w:rsid w:val="004F2B1A"/>
    <w:rsid w:val="004F3038"/>
    <w:rsid w:val="004F34EB"/>
    <w:rsid w:val="004F3CDC"/>
    <w:rsid w:val="004F46DA"/>
    <w:rsid w:val="00500688"/>
    <w:rsid w:val="005022FB"/>
    <w:rsid w:val="00502D16"/>
    <w:rsid w:val="0050358B"/>
    <w:rsid w:val="00505578"/>
    <w:rsid w:val="005062AF"/>
    <w:rsid w:val="0050716C"/>
    <w:rsid w:val="0051065C"/>
    <w:rsid w:val="00511284"/>
    <w:rsid w:val="00512488"/>
    <w:rsid w:val="00512BE2"/>
    <w:rsid w:val="00513B49"/>
    <w:rsid w:val="00513F0D"/>
    <w:rsid w:val="00513FA7"/>
    <w:rsid w:val="0051515E"/>
    <w:rsid w:val="005157BD"/>
    <w:rsid w:val="0051602B"/>
    <w:rsid w:val="00520A2D"/>
    <w:rsid w:val="0052205C"/>
    <w:rsid w:val="00522522"/>
    <w:rsid w:val="00523EBF"/>
    <w:rsid w:val="00524103"/>
    <w:rsid w:val="00526A88"/>
    <w:rsid w:val="00526F60"/>
    <w:rsid w:val="0053165F"/>
    <w:rsid w:val="00534FBD"/>
    <w:rsid w:val="00537EB9"/>
    <w:rsid w:val="00541315"/>
    <w:rsid w:val="00541389"/>
    <w:rsid w:val="00542922"/>
    <w:rsid w:val="00543973"/>
    <w:rsid w:val="0054398E"/>
    <w:rsid w:val="005441BE"/>
    <w:rsid w:val="005446CC"/>
    <w:rsid w:val="005464B9"/>
    <w:rsid w:val="005501E9"/>
    <w:rsid w:val="00551050"/>
    <w:rsid w:val="005531A0"/>
    <w:rsid w:val="005540DA"/>
    <w:rsid w:val="00556732"/>
    <w:rsid w:val="00562E22"/>
    <w:rsid w:val="0056301E"/>
    <w:rsid w:val="00565347"/>
    <w:rsid w:val="00565E4E"/>
    <w:rsid w:val="0056636F"/>
    <w:rsid w:val="00567157"/>
    <w:rsid w:val="005700C6"/>
    <w:rsid w:val="00570A76"/>
    <w:rsid w:val="00570E62"/>
    <w:rsid w:val="005718B9"/>
    <w:rsid w:val="00572DE9"/>
    <w:rsid w:val="00572FFE"/>
    <w:rsid w:val="0057397C"/>
    <w:rsid w:val="0057505A"/>
    <w:rsid w:val="0057517C"/>
    <w:rsid w:val="00575CB3"/>
    <w:rsid w:val="005772AB"/>
    <w:rsid w:val="00580032"/>
    <w:rsid w:val="00583257"/>
    <w:rsid w:val="00583C39"/>
    <w:rsid w:val="00584728"/>
    <w:rsid w:val="00584C52"/>
    <w:rsid w:val="00584DA9"/>
    <w:rsid w:val="005861D4"/>
    <w:rsid w:val="00593E38"/>
    <w:rsid w:val="00593F74"/>
    <w:rsid w:val="00594A17"/>
    <w:rsid w:val="0059717D"/>
    <w:rsid w:val="005A04E9"/>
    <w:rsid w:val="005A0EF2"/>
    <w:rsid w:val="005A1A79"/>
    <w:rsid w:val="005A275A"/>
    <w:rsid w:val="005A2CCF"/>
    <w:rsid w:val="005A3975"/>
    <w:rsid w:val="005A3EA3"/>
    <w:rsid w:val="005A4D28"/>
    <w:rsid w:val="005A4F96"/>
    <w:rsid w:val="005A68EC"/>
    <w:rsid w:val="005A733F"/>
    <w:rsid w:val="005A7C31"/>
    <w:rsid w:val="005A7D8F"/>
    <w:rsid w:val="005B03AB"/>
    <w:rsid w:val="005B055A"/>
    <w:rsid w:val="005B0E18"/>
    <w:rsid w:val="005B145A"/>
    <w:rsid w:val="005B1A59"/>
    <w:rsid w:val="005B2C32"/>
    <w:rsid w:val="005B2CE9"/>
    <w:rsid w:val="005B490D"/>
    <w:rsid w:val="005C03D1"/>
    <w:rsid w:val="005C146B"/>
    <w:rsid w:val="005C1B05"/>
    <w:rsid w:val="005C2929"/>
    <w:rsid w:val="005C2A19"/>
    <w:rsid w:val="005C5FBD"/>
    <w:rsid w:val="005C6401"/>
    <w:rsid w:val="005C6EF9"/>
    <w:rsid w:val="005C744A"/>
    <w:rsid w:val="005C7BFC"/>
    <w:rsid w:val="005D0FC4"/>
    <w:rsid w:val="005D2103"/>
    <w:rsid w:val="005D3B73"/>
    <w:rsid w:val="005D56FA"/>
    <w:rsid w:val="005D584C"/>
    <w:rsid w:val="005D65C4"/>
    <w:rsid w:val="005D7A9D"/>
    <w:rsid w:val="005D7D2B"/>
    <w:rsid w:val="005E2D99"/>
    <w:rsid w:val="005E475C"/>
    <w:rsid w:val="005E4DDB"/>
    <w:rsid w:val="005E54B7"/>
    <w:rsid w:val="005E55F0"/>
    <w:rsid w:val="005E59A0"/>
    <w:rsid w:val="005E5CF2"/>
    <w:rsid w:val="005E6F80"/>
    <w:rsid w:val="005F092B"/>
    <w:rsid w:val="005F0EB5"/>
    <w:rsid w:val="005F1A25"/>
    <w:rsid w:val="005F3455"/>
    <w:rsid w:val="005F467F"/>
    <w:rsid w:val="005F626E"/>
    <w:rsid w:val="005F77F7"/>
    <w:rsid w:val="005F7BB9"/>
    <w:rsid w:val="005F7E81"/>
    <w:rsid w:val="00600C0E"/>
    <w:rsid w:val="006021CF"/>
    <w:rsid w:val="00602865"/>
    <w:rsid w:val="006117B6"/>
    <w:rsid w:val="006117D3"/>
    <w:rsid w:val="006136CB"/>
    <w:rsid w:val="006144FC"/>
    <w:rsid w:val="006147DC"/>
    <w:rsid w:val="0061545F"/>
    <w:rsid w:val="006156FF"/>
    <w:rsid w:val="00616330"/>
    <w:rsid w:val="0061663D"/>
    <w:rsid w:val="006166F0"/>
    <w:rsid w:val="00622A7B"/>
    <w:rsid w:val="00623CE0"/>
    <w:rsid w:val="00623D71"/>
    <w:rsid w:val="00624589"/>
    <w:rsid w:val="00624B36"/>
    <w:rsid w:val="00625077"/>
    <w:rsid w:val="00626AAC"/>
    <w:rsid w:val="00626C95"/>
    <w:rsid w:val="006274D5"/>
    <w:rsid w:val="00627F5B"/>
    <w:rsid w:val="006300B9"/>
    <w:rsid w:val="00630126"/>
    <w:rsid w:val="006322A5"/>
    <w:rsid w:val="0063309D"/>
    <w:rsid w:val="00634E98"/>
    <w:rsid w:val="0063511E"/>
    <w:rsid w:val="006364D2"/>
    <w:rsid w:val="00636AFE"/>
    <w:rsid w:val="00636F1A"/>
    <w:rsid w:val="00637162"/>
    <w:rsid w:val="00637C24"/>
    <w:rsid w:val="00641ED5"/>
    <w:rsid w:val="00642327"/>
    <w:rsid w:val="00642D7A"/>
    <w:rsid w:val="006431EC"/>
    <w:rsid w:val="0064373A"/>
    <w:rsid w:val="0064540E"/>
    <w:rsid w:val="0064654E"/>
    <w:rsid w:val="00647E5C"/>
    <w:rsid w:val="00651896"/>
    <w:rsid w:val="00651D7B"/>
    <w:rsid w:val="006520FF"/>
    <w:rsid w:val="00653AE2"/>
    <w:rsid w:val="00653C2B"/>
    <w:rsid w:val="006543AE"/>
    <w:rsid w:val="00654822"/>
    <w:rsid w:val="00657234"/>
    <w:rsid w:val="006573F9"/>
    <w:rsid w:val="006607B0"/>
    <w:rsid w:val="00662019"/>
    <w:rsid w:val="006628DE"/>
    <w:rsid w:val="00663ECE"/>
    <w:rsid w:val="00665815"/>
    <w:rsid w:val="006660A0"/>
    <w:rsid w:val="006667A8"/>
    <w:rsid w:val="006707D6"/>
    <w:rsid w:val="0067158E"/>
    <w:rsid w:val="006722BE"/>
    <w:rsid w:val="0067246B"/>
    <w:rsid w:val="00673447"/>
    <w:rsid w:val="0067375B"/>
    <w:rsid w:val="0067506E"/>
    <w:rsid w:val="00675C87"/>
    <w:rsid w:val="00676D05"/>
    <w:rsid w:val="006770FE"/>
    <w:rsid w:val="00680298"/>
    <w:rsid w:val="006821F0"/>
    <w:rsid w:val="0068367B"/>
    <w:rsid w:val="006837E6"/>
    <w:rsid w:val="00683C83"/>
    <w:rsid w:val="00684263"/>
    <w:rsid w:val="00684A35"/>
    <w:rsid w:val="00685BE7"/>
    <w:rsid w:val="006862C3"/>
    <w:rsid w:val="00686AC0"/>
    <w:rsid w:val="00687699"/>
    <w:rsid w:val="00687A6C"/>
    <w:rsid w:val="00690901"/>
    <w:rsid w:val="00691175"/>
    <w:rsid w:val="00691F58"/>
    <w:rsid w:val="006926BC"/>
    <w:rsid w:val="00694314"/>
    <w:rsid w:val="0069601E"/>
    <w:rsid w:val="00696727"/>
    <w:rsid w:val="006A143B"/>
    <w:rsid w:val="006A2010"/>
    <w:rsid w:val="006A36B7"/>
    <w:rsid w:val="006A4B8A"/>
    <w:rsid w:val="006A6657"/>
    <w:rsid w:val="006A6B5E"/>
    <w:rsid w:val="006A6EA2"/>
    <w:rsid w:val="006A6FBB"/>
    <w:rsid w:val="006A770E"/>
    <w:rsid w:val="006B079E"/>
    <w:rsid w:val="006B07B8"/>
    <w:rsid w:val="006B0E71"/>
    <w:rsid w:val="006B10CF"/>
    <w:rsid w:val="006B1484"/>
    <w:rsid w:val="006B3645"/>
    <w:rsid w:val="006B3A85"/>
    <w:rsid w:val="006C0BDA"/>
    <w:rsid w:val="006C376F"/>
    <w:rsid w:val="006C4E4D"/>
    <w:rsid w:val="006C60FB"/>
    <w:rsid w:val="006C69CA"/>
    <w:rsid w:val="006D1335"/>
    <w:rsid w:val="006D2065"/>
    <w:rsid w:val="006D5E8D"/>
    <w:rsid w:val="006D77DD"/>
    <w:rsid w:val="006E34F9"/>
    <w:rsid w:val="006E36F7"/>
    <w:rsid w:val="006E6DA2"/>
    <w:rsid w:val="006F1E06"/>
    <w:rsid w:val="006F424E"/>
    <w:rsid w:val="006F5476"/>
    <w:rsid w:val="006F706D"/>
    <w:rsid w:val="007006F0"/>
    <w:rsid w:val="00701ECF"/>
    <w:rsid w:val="007032E8"/>
    <w:rsid w:val="00703907"/>
    <w:rsid w:val="0070647E"/>
    <w:rsid w:val="00710D9A"/>
    <w:rsid w:val="00712844"/>
    <w:rsid w:val="007128AB"/>
    <w:rsid w:val="00712B05"/>
    <w:rsid w:val="00713D8B"/>
    <w:rsid w:val="007146B7"/>
    <w:rsid w:val="00715795"/>
    <w:rsid w:val="00721FFF"/>
    <w:rsid w:val="00722ED6"/>
    <w:rsid w:val="0072410A"/>
    <w:rsid w:val="0072420D"/>
    <w:rsid w:val="00725D52"/>
    <w:rsid w:val="007264D3"/>
    <w:rsid w:val="00726909"/>
    <w:rsid w:val="007275F6"/>
    <w:rsid w:val="007278C0"/>
    <w:rsid w:val="0073044B"/>
    <w:rsid w:val="00730756"/>
    <w:rsid w:val="007312ED"/>
    <w:rsid w:val="00731646"/>
    <w:rsid w:val="00734679"/>
    <w:rsid w:val="00735BE4"/>
    <w:rsid w:val="00736DE4"/>
    <w:rsid w:val="007373B2"/>
    <w:rsid w:val="00737550"/>
    <w:rsid w:val="00741E74"/>
    <w:rsid w:val="00742D0C"/>
    <w:rsid w:val="007433F1"/>
    <w:rsid w:val="007442CB"/>
    <w:rsid w:val="00744A2D"/>
    <w:rsid w:val="00746731"/>
    <w:rsid w:val="00746CB4"/>
    <w:rsid w:val="00747765"/>
    <w:rsid w:val="00750773"/>
    <w:rsid w:val="007519DB"/>
    <w:rsid w:val="00753904"/>
    <w:rsid w:val="0075406F"/>
    <w:rsid w:val="00756C07"/>
    <w:rsid w:val="00760547"/>
    <w:rsid w:val="00761E10"/>
    <w:rsid w:val="00763D50"/>
    <w:rsid w:val="007646AE"/>
    <w:rsid w:val="00765251"/>
    <w:rsid w:val="007655E1"/>
    <w:rsid w:val="00765D4B"/>
    <w:rsid w:val="00766F82"/>
    <w:rsid w:val="007704D8"/>
    <w:rsid w:val="0077124E"/>
    <w:rsid w:val="00772257"/>
    <w:rsid w:val="007730D9"/>
    <w:rsid w:val="007738D4"/>
    <w:rsid w:val="00774251"/>
    <w:rsid w:val="00775E49"/>
    <w:rsid w:val="007762A9"/>
    <w:rsid w:val="00776C08"/>
    <w:rsid w:val="007827F0"/>
    <w:rsid w:val="00782CCD"/>
    <w:rsid w:val="00783173"/>
    <w:rsid w:val="0078373A"/>
    <w:rsid w:val="00783F0C"/>
    <w:rsid w:val="00784C48"/>
    <w:rsid w:val="00786BB7"/>
    <w:rsid w:val="00787754"/>
    <w:rsid w:val="00790D5F"/>
    <w:rsid w:val="00791475"/>
    <w:rsid w:val="00791B3B"/>
    <w:rsid w:val="00792C65"/>
    <w:rsid w:val="00794804"/>
    <w:rsid w:val="0079566D"/>
    <w:rsid w:val="007967A5"/>
    <w:rsid w:val="007A2361"/>
    <w:rsid w:val="007A2F1A"/>
    <w:rsid w:val="007A3318"/>
    <w:rsid w:val="007A414C"/>
    <w:rsid w:val="007A568E"/>
    <w:rsid w:val="007A57BB"/>
    <w:rsid w:val="007A6CBF"/>
    <w:rsid w:val="007A6E03"/>
    <w:rsid w:val="007A71CD"/>
    <w:rsid w:val="007B024B"/>
    <w:rsid w:val="007B16E2"/>
    <w:rsid w:val="007B1D74"/>
    <w:rsid w:val="007B5902"/>
    <w:rsid w:val="007B601E"/>
    <w:rsid w:val="007B6552"/>
    <w:rsid w:val="007B69A4"/>
    <w:rsid w:val="007B7219"/>
    <w:rsid w:val="007C171D"/>
    <w:rsid w:val="007C2271"/>
    <w:rsid w:val="007C25AC"/>
    <w:rsid w:val="007C29EF"/>
    <w:rsid w:val="007D2BC0"/>
    <w:rsid w:val="007D342D"/>
    <w:rsid w:val="007D41E5"/>
    <w:rsid w:val="007D4A76"/>
    <w:rsid w:val="007D673C"/>
    <w:rsid w:val="007D6973"/>
    <w:rsid w:val="007D7137"/>
    <w:rsid w:val="007D771D"/>
    <w:rsid w:val="007D7798"/>
    <w:rsid w:val="007E07F9"/>
    <w:rsid w:val="007E1CA0"/>
    <w:rsid w:val="007E2F00"/>
    <w:rsid w:val="007E5117"/>
    <w:rsid w:val="007E54ED"/>
    <w:rsid w:val="007E58B2"/>
    <w:rsid w:val="007E7694"/>
    <w:rsid w:val="007F0284"/>
    <w:rsid w:val="007F16BD"/>
    <w:rsid w:val="007F1CBA"/>
    <w:rsid w:val="007F3612"/>
    <w:rsid w:val="007F435B"/>
    <w:rsid w:val="007F469A"/>
    <w:rsid w:val="007F6C66"/>
    <w:rsid w:val="007F6EF2"/>
    <w:rsid w:val="007F71B8"/>
    <w:rsid w:val="007F7B20"/>
    <w:rsid w:val="007F7DDF"/>
    <w:rsid w:val="008010E2"/>
    <w:rsid w:val="00803569"/>
    <w:rsid w:val="0080476E"/>
    <w:rsid w:val="00804FC8"/>
    <w:rsid w:val="008051C9"/>
    <w:rsid w:val="0080575C"/>
    <w:rsid w:val="00806428"/>
    <w:rsid w:val="008066F4"/>
    <w:rsid w:val="00814342"/>
    <w:rsid w:val="008152B1"/>
    <w:rsid w:val="00815807"/>
    <w:rsid w:val="008170E9"/>
    <w:rsid w:val="00817997"/>
    <w:rsid w:val="00817D79"/>
    <w:rsid w:val="00820329"/>
    <w:rsid w:val="0082062A"/>
    <w:rsid w:val="0082333F"/>
    <w:rsid w:val="00823C97"/>
    <w:rsid w:val="00827647"/>
    <w:rsid w:val="00830033"/>
    <w:rsid w:val="00834A03"/>
    <w:rsid w:val="00836A49"/>
    <w:rsid w:val="00837FD4"/>
    <w:rsid w:val="00840662"/>
    <w:rsid w:val="00841F26"/>
    <w:rsid w:val="00842DFC"/>
    <w:rsid w:val="00843B72"/>
    <w:rsid w:val="00845F51"/>
    <w:rsid w:val="00846CC0"/>
    <w:rsid w:val="00846DFF"/>
    <w:rsid w:val="00846EA1"/>
    <w:rsid w:val="00847357"/>
    <w:rsid w:val="0085047E"/>
    <w:rsid w:val="008508A0"/>
    <w:rsid w:val="008509B6"/>
    <w:rsid w:val="00852194"/>
    <w:rsid w:val="00853AF2"/>
    <w:rsid w:val="00854E4D"/>
    <w:rsid w:val="00856144"/>
    <w:rsid w:val="008561CC"/>
    <w:rsid w:val="008566AB"/>
    <w:rsid w:val="00856A3C"/>
    <w:rsid w:val="00856D7A"/>
    <w:rsid w:val="00857566"/>
    <w:rsid w:val="00857D3B"/>
    <w:rsid w:val="00860633"/>
    <w:rsid w:val="00862E9A"/>
    <w:rsid w:val="00863CBE"/>
    <w:rsid w:val="0086474E"/>
    <w:rsid w:val="0086703D"/>
    <w:rsid w:val="00867A4C"/>
    <w:rsid w:val="00873558"/>
    <w:rsid w:val="00873BE7"/>
    <w:rsid w:val="00873D5D"/>
    <w:rsid w:val="00874757"/>
    <w:rsid w:val="0087587A"/>
    <w:rsid w:val="0087659B"/>
    <w:rsid w:val="008768E8"/>
    <w:rsid w:val="00877FF7"/>
    <w:rsid w:val="00880161"/>
    <w:rsid w:val="008806E2"/>
    <w:rsid w:val="008809B3"/>
    <w:rsid w:val="00880A3B"/>
    <w:rsid w:val="00881044"/>
    <w:rsid w:val="008819B9"/>
    <w:rsid w:val="00881F64"/>
    <w:rsid w:val="008844CA"/>
    <w:rsid w:val="00884B09"/>
    <w:rsid w:val="00885C45"/>
    <w:rsid w:val="0088619A"/>
    <w:rsid w:val="008901CD"/>
    <w:rsid w:val="008905BB"/>
    <w:rsid w:val="00890824"/>
    <w:rsid w:val="0089156D"/>
    <w:rsid w:val="00891950"/>
    <w:rsid w:val="0089253E"/>
    <w:rsid w:val="00893EDF"/>
    <w:rsid w:val="00894288"/>
    <w:rsid w:val="00896F76"/>
    <w:rsid w:val="008A14D2"/>
    <w:rsid w:val="008A1960"/>
    <w:rsid w:val="008A3325"/>
    <w:rsid w:val="008A481B"/>
    <w:rsid w:val="008A666E"/>
    <w:rsid w:val="008A70AE"/>
    <w:rsid w:val="008B12AD"/>
    <w:rsid w:val="008B31EF"/>
    <w:rsid w:val="008B3EE3"/>
    <w:rsid w:val="008B49BE"/>
    <w:rsid w:val="008B5E67"/>
    <w:rsid w:val="008B7546"/>
    <w:rsid w:val="008C134C"/>
    <w:rsid w:val="008C39E9"/>
    <w:rsid w:val="008C3A6B"/>
    <w:rsid w:val="008C432D"/>
    <w:rsid w:val="008C5436"/>
    <w:rsid w:val="008C6106"/>
    <w:rsid w:val="008C660D"/>
    <w:rsid w:val="008C66E5"/>
    <w:rsid w:val="008C6C76"/>
    <w:rsid w:val="008D0740"/>
    <w:rsid w:val="008D1017"/>
    <w:rsid w:val="008D274F"/>
    <w:rsid w:val="008D5704"/>
    <w:rsid w:val="008D67A7"/>
    <w:rsid w:val="008D75F2"/>
    <w:rsid w:val="008E00C0"/>
    <w:rsid w:val="008E10BC"/>
    <w:rsid w:val="008E1FEF"/>
    <w:rsid w:val="008E2454"/>
    <w:rsid w:val="008E29EF"/>
    <w:rsid w:val="008E3FAA"/>
    <w:rsid w:val="008E4911"/>
    <w:rsid w:val="008E51E0"/>
    <w:rsid w:val="008E5490"/>
    <w:rsid w:val="008E56D3"/>
    <w:rsid w:val="008E625A"/>
    <w:rsid w:val="008E6488"/>
    <w:rsid w:val="008E7D1F"/>
    <w:rsid w:val="008F3CF2"/>
    <w:rsid w:val="008F3EE0"/>
    <w:rsid w:val="008F4EEF"/>
    <w:rsid w:val="008F4F87"/>
    <w:rsid w:val="008F5AB5"/>
    <w:rsid w:val="008F7E90"/>
    <w:rsid w:val="00902297"/>
    <w:rsid w:val="0090269F"/>
    <w:rsid w:val="00904606"/>
    <w:rsid w:val="00905EA7"/>
    <w:rsid w:val="00906C3C"/>
    <w:rsid w:val="00907364"/>
    <w:rsid w:val="00907377"/>
    <w:rsid w:val="00912A12"/>
    <w:rsid w:val="00914D69"/>
    <w:rsid w:val="00915A1D"/>
    <w:rsid w:val="00916496"/>
    <w:rsid w:val="0091671B"/>
    <w:rsid w:val="00916761"/>
    <w:rsid w:val="00917AF1"/>
    <w:rsid w:val="00921A97"/>
    <w:rsid w:val="0092252C"/>
    <w:rsid w:val="0092380C"/>
    <w:rsid w:val="009243D3"/>
    <w:rsid w:val="00924450"/>
    <w:rsid w:val="0092504D"/>
    <w:rsid w:val="00930538"/>
    <w:rsid w:val="00930DF0"/>
    <w:rsid w:val="00931194"/>
    <w:rsid w:val="00932FAC"/>
    <w:rsid w:val="00932FEF"/>
    <w:rsid w:val="0093402C"/>
    <w:rsid w:val="00934895"/>
    <w:rsid w:val="00934F76"/>
    <w:rsid w:val="00937F4B"/>
    <w:rsid w:val="009409F2"/>
    <w:rsid w:val="00940B34"/>
    <w:rsid w:val="009418F9"/>
    <w:rsid w:val="00944CB9"/>
    <w:rsid w:val="009454C0"/>
    <w:rsid w:val="00946255"/>
    <w:rsid w:val="00947A01"/>
    <w:rsid w:val="009516E0"/>
    <w:rsid w:val="00951B76"/>
    <w:rsid w:val="009531F9"/>
    <w:rsid w:val="00953855"/>
    <w:rsid w:val="00953E21"/>
    <w:rsid w:val="00954F55"/>
    <w:rsid w:val="00957144"/>
    <w:rsid w:val="00957EA9"/>
    <w:rsid w:val="009626EC"/>
    <w:rsid w:val="00963667"/>
    <w:rsid w:val="00964E35"/>
    <w:rsid w:val="00966B93"/>
    <w:rsid w:val="00971F3E"/>
    <w:rsid w:val="00974363"/>
    <w:rsid w:val="009747DD"/>
    <w:rsid w:val="0097699A"/>
    <w:rsid w:val="00982E15"/>
    <w:rsid w:val="00985C3A"/>
    <w:rsid w:val="00990ED1"/>
    <w:rsid w:val="00991CC4"/>
    <w:rsid w:val="00991FBA"/>
    <w:rsid w:val="00993EF9"/>
    <w:rsid w:val="00997204"/>
    <w:rsid w:val="009A3D0E"/>
    <w:rsid w:val="009A4B8E"/>
    <w:rsid w:val="009A5458"/>
    <w:rsid w:val="009A7F84"/>
    <w:rsid w:val="009B0CED"/>
    <w:rsid w:val="009B0EED"/>
    <w:rsid w:val="009B10ED"/>
    <w:rsid w:val="009B1F18"/>
    <w:rsid w:val="009B354B"/>
    <w:rsid w:val="009B4262"/>
    <w:rsid w:val="009B6C8A"/>
    <w:rsid w:val="009B73B9"/>
    <w:rsid w:val="009B7AE1"/>
    <w:rsid w:val="009C3621"/>
    <w:rsid w:val="009C396D"/>
    <w:rsid w:val="009C43AD"/>
    <w:rsid w:val="009C4BF1"/>
    <w:rsid w:val="009C516E"/>
    <w:rsid w:val="009C53CA"/>
    <w:rsid w:val="009C6B5E"/>
    <w:rsid w:val="009C75AA"/>
    <w:rsid w:val="009D00B6"/>
    <w:rsid w:val="009D20D5"/>
    <w:rsid w:val="009D2C99"/>
    <w:rsid w:val="009D3A48"/>
    <w:rsid w:val="009D4D29"/>
    <w:rsid w:val="009D5258"/>
    <w:rsid w:val="009D5E59"/>
    <w:rsid w:val="009D71E3"/>
    <w:rsid w:val="009E0122"/>
    <w:rsid w:val="009E0935"/>
    <w:rsid w:val="009E2D83"/>
    <w:rsid w:val="009E2FFF"/>
    <w:rsid w:val="009E4AE7"/>
    <w:rsid w:val="009E4B9E"/>
    <w:rsid w:val="009E5BBC"/>
    <w:rsid w:val="009E620D"/>
    <w:rsid w:val="009E65AB"/>
    <w:rsid w:val="009E6CC7"/>
    <w:rsid w:val="009F01E6"/>
    <w:rsid w:val="009F07AF"/>
    <w:rsid w:val="009F0D6A"/>
    <w:rsid w:val="009F2C95"/>
    <w:rsid w:val="009F2E5B"/>
    <w:rsid w:val="009F35D5"/>
    <w:rsid w:val="00A00096"/>
    <w:rsid w:val="00A00345"/>
    <w:rsid w:val="00A01D8C"/>
    <w:rsid w:val="00A02636"/>
    <w:rsid w:val="00A02CFD"/>
    <w:rsid w:val="00A0335A"/>
    <w:rsid w:val="00A03623"/>
    <w:rsid w:val="00A03F07"/>
    <w:rsid w:val="00A056ED"/>
    <w:rsid w:val="00A06E7E"/>
    <w:rsid w:val="00A06E9A"/>
    <w:rsid w:val="00A07777"/>
    <w:rsid w:val="00A11349"/>
    <w:rsid w:val="00A1155E"/>
    <w:rsid w:val="00A13433"/>
    <w:rsid w:val="00A13515"/>
    <w:rsid w:val="00A14AC1"/>
    <w:rsid w:val="00A16518"/>
    <w:rsid w:val="00A1669B"/>
    <w:rsid w:val="00A16A4A"/>
    <w:rsid w:val="00A16EA9"/>
    <w:rsid w:val="00A170ED"/>
    <w:rsid w:val="00A172DF"/>
    <w:rsid w:val="00A176BD"/>
    <w:rsid w:val="00A1776C"/>
    <w:rsid w:val="00A20567"/>
    <w:rsid w:val="00A20941"/>
    <w:rsid w:val="00A22313"/>
    <w:rsid w:val="00A229E1"/>
    <w:rsid w:val="00A23F1E"/>
    <w:rsid w:val="00A249C3"/>
    <w:rsid w:val="00A24AF9"/>
    <w:rsid w:val="00A266BF"/>
    <w:rsid w:val="00A27248"/>
    <w:rsid w:val="00A33EF6"/>
    <w:rsid w:val="00A35B58"/>
    <w:rsid w:val="00A35F96"/>
    <w:rsid w:val="00A365D4"/>
    <w:rsid w:val="00A36F77"/>
    <w:rsid w:val="00A37EFC"/>
    <w:rsid w:val="00A37FFB"/>
    <w:rsid w:val="00A41CC2"/>
    <w:rsid w:val="00A42B94"/>
    <w:rsid w:val="00A43FE6"/>
    <w:rsid w:val="00A44137"/>
    <w:rsid w:val="00A456CE"/>
    <w:rsid w:val="00A46BCF"/>
    <w:rsid w:val="00A470FD"/>
    <w:rsid w:val="00A47D0F"/>
    <w:rsid w:val="00A47EF6"/>
    <w:rsid w:val="00A50C0A"/>
    <w:rsid w:val="00A55C20"/>
    <w:rsid w:val="00A567C3"/>
    <w:rsid w:val="00A56F22"/>
    <w:rsid w:val="00A571BE"/>
    <w:rsid w:val="00A60226"/>
    <w:rsid w:val="00A61D9C"/>
    <w:rsid w:val="00A6479B"/>
    <w:rsid w:val="00A653E0"/>
    <w:rsid w:val="00A65D68"/>
    <w:rsid w:val="00A6697B"/>
    <w:rsid w:val="00A66A67"/>
    <w:rsid w:val="00A672C6"/>
    <w:rsid w:val="00A7289A"/>
    <w:rsid w:val="00A730C2"/>
    <w:rsid w:val="00A74BA0"/>
    <w:rsid w:val="00A768C6"/>
    <w:rsid w:val="00A7764F"/>
    <w:rsid w:val="00A80625"/>
    <w:rsid w:val="00A83D4B"/>
    <w:rsid w:val="00A84627"/>
    <w:rsid w:val="00A84E9C"/>
    <w:rsid w:val="00A87451"/>
    <w:rsid w:val="00A8771F"/>
    <w:rsid w:val="00A90EB7"/>
    <w:rsid w:val="00A94D16"/>
    <w:rsid w:val="00A968EE"/>
    <w:rsid w:val="00A96D07"/>
    <w:rsid w:val="00A9714E"/>
    <w:rsid w:val="00AA1010"/>
    <w:rsid w:val="00AA1132"/>
    <w:rsid w:val="00AA147E"/>
    <w:rsid w:val="00AA3829"/>
    <w:rsid w:val="00AA52CD"/>
    <w:rsid w:val="00AA643D"/>
    <w:rsid w:val="00AA7A5A"/>
    <w:rsid w:val="00AB0018"/>
    <w:rsid w:val="00AB03DF"/>
    <w:rsid w:val="00AB1E96"/>
    <w:rsid w:val="00AB227B"/>
    <w:rsid w:val="00AB5F4E"/>
    <w:rsid w:val="00AB5FD0"/>
    <w:rsid w:val="00AB7036"/>
    <w:rsid w:val="00AB70CB"/>
    <w:rsid w:val="00AB711B"/>
    <w:rsid w:val="00AB7E5F"/>
    <w:rsid w:val="00AC0B02"/>
    <w:rsid w:val="00AC0F30"/>
    <w:rsid w:val="00AC10E8"/>
    <w:rsid w:val="00AC13D4"/>
    <w:rsid w:val="00AC52AF"/>
    <w:rsid w:val="00AC6CD4"/>
    <w:rsid w:val="00AC71CA"/>
    <w:rsid w:val="00AC72F6"/>
    <w:rsid w:val="00AC7C61"/>
    <w:rsid w:val="00AD5EBD"/>
    <w:rsid w:val="00AE183C"/>
    <w:rsid w:val="00AE572B"/>
    <w:rsid w:val="00AE59F1"/>
    <w:rsid w:val="00AE790E"/>
    <w:rsid w:val="00AF389D"/>
    <w:rsid w:val="00AF43A7"/>
    <w:rsid w:val="00AF6961"/>
    <w:rsid w:val="00AF6E82"/>
    <w:rsid w:val="00B02E3C"/>
    <w:rsid w:val="00B036AB"/>
    <w:rsid w:val="00B03E5C"/>
    <w:rsid w:val="00B04770"/>
    <w:rsid w:val="00B058F7"/>
    <w:rsid w:val="00B07CF5"/>
    <w:rsid w:val="00B1212B"/>
    <w:rsid w:val="00B137A8"/>
    <w:rsid w:val="00B138B3"/>
    <w:rsid w:val="00B13F33"/>
    <w:rsid w:val="00B154B3"/>
    <w:rsid w:val="00B1555A"/>
    <w:rsid w:val="00B1699A"/>
    <w:rsid w:val="00B17AC7"/>
    <w:rsid w:val="00B20636"/>
    <w:rsid w:val="00B216E6"/>
    <w:rsid w:val="00B22162"/>
    <w:rsid w:val="00B22186"/>
    <w:rsid w:val="00B22B79"/>
    <w:rsid w:val="00B24432"/>
    <w:rsid w:val="00B24EE6"/>
    <w:rsid w:val="00B2551E"/>
    <w:rsid w:val="00B26D31"/>
    <w:rsid w:val="00B30574"/>
    <w:rsid w:val="00B32631"/>
    <w:rsid w:val="00B32A71"/>
    <w:rsid w:val="00B34931"/>
    <w:rsid w:val="00B359EF"/>
    <w:rsid w:val="00B35D4B"/>
    <w:rsid w:val="00B37160"/>
    <w:rsid w:val="00B37530"/>
    <w:rsid w:val="00B41624"/>
    <w:rsid w:val="00B430A7"/>
    <w:rsid w:val="00B43181"/>
    <w:rsid w:val="00B439E7"/>
    <w:rsid w:val="00B44A47"/>
    <w:rsid w:val="00B4558E"/>
    <w:rsid w:val="00B472DE"/>
    <w:rsid w:val="00B50F92"/>
    <w:rsid w:val="00B5199C"/>
    <w:rsid w:val="00B5246C"/>
    <w:rsid w:val="00B5385A"/>
    <w:rsid w:val="00B540B7"/>
    <w:rsid w:val="00B54989"/>
    <w:rsid w:val="00B54C08"/>
    <w:rsid w:val="00B550E0"/>
    <w:rsid w:val="00B56589"/>
    <w:rsid w:val="00B5688C"/>
    <w:rsid w:val="00B57DBC"/>
    <w:rsid w:val="00B57FE9"/>
    <w:rsid w:val="00B60C87"/>
    <w:rsid w:val="00B60EF4"/>
    <w:rsid w:val="00B61D7A"/>
    <w:rsid w:val="00B63352"/>
    <w:rsid w:val="00B65BC7"/>
    <w:rsid w:val="00B66593"/>
    <w:rsid w:val="00B70459"/>
    <w:rsid w:val="00B71490"/>
    <w:rsid w:val="00B71E56"/>
    <w:rsid w:val="00B7433F"/>
    <w:rsid w:val="00B7705E"/>
    <w:rsid w:val="00B77CF0"/>
    <w:rsid w:val="00B83343"/>
    <w:rsid w:val="00B83395"/>
    <w:rsid w:val="00B83C5C"/>
    <w:rsid w:val="00B849C9"/>
    <w:rsid w:val="00B85401"/>
    <w:rsid w:val="00B87569"/>
    <w:rsid w:val="00B90180"/>
    <w:rsid w:val="00B90394"/>
    <w:rsid w:val="00B90458"/>
    <w:rsid w:val="00B91571"/>
    <w:rsid w:val="00B94532"/>
    <w:rsid w:val="00B9532C"/>
    <w:rsid w:val="00B96F23"/>
    <w:rsid w:val="00B97C7B"/>
    <w:rsid w:val="00B97DE6"/>
    <w:rsid w:val="00BA4759"/>
    <w:rsid w:val="00BA4F2E"/>
    <w:rsid w:val="00BA5FAC"/>
    <w:rsid w:val="00BA6710"/>
    <w:rsid w:val="00BA7224"/>
    <w:rsid w:val="00BB1A65"/>
    <w:rsid w:val="00BB306B"/>
    <w:rsid w:val="00BB3CDB"/>
    <w:rsid w:val="00BB5953"/>
    <w:rsid w:val="00BB777C"/>
    <w:rsid w:val="00BC113F"/>
    <w:rsid w:val="00BC352A"/>
    <w:rsid w:val="00BC522C"/>
    <w:rsid w:val="00BC6514"/>
    <w:rsid w:val="00BD0F2A"/>
    <w:rsid w:val="00BD1830"/>
    <w:rsid w:val="00BD20D6"/>
    <w:rsid w:val="00BD2110"/>
    <w:rsid w:val="00BD353B"/>
    <w:rsid w:val="00BD3978"/>
    <w:rsid w:val="00BD5455"/>
    <w:rsid w:val="00BD6C92"/>
    <w:rsid w:val="00BE011F"/>
    <w:rsid w:val="00BE02D7"/>
    <w:rsid w:val="00BE08B1"/>
    <w:rsid w:val="00BE112E"/>
    <w:rsid w:val="00BE1D62"/>
    <w:rsid w:val="00BE1D8B"/>
    <w:rsid w:val="00BE2274"/>
    <w:rsid w:val="00BE2B81"/>
    <w:rsid w:val="00BE46B1"/>
    <w:rsid w:val="00BE4E8F"/>
    <w:rsid w:val="00BF0AB1"/>
    <w:rsid w:val="00BF2785"/>
    <w:rsid w:val="00BF4FA1"/>
    <w:rsid w:val="00C0026F"/>
    <w:rsid w:val="00C00A20"/>
    <w:rsid w:val="00C019BC"/>
    <w:rsid w:val="00C03299"/>
    <w:rsid w:val="00C04936"/>
    <w:rsid w:val="00C05909"/>
    <w:rsid w:val="00C06FFB"/>
    <w:rsid w:val="00C07D11"/>
    <w:rsid w:val="00C07D55"/>
    <w:rsid w:val="00C10948"/>
    <w:rsid w:val="00C125BC"/>
    <w:rsid w:val="00C12DDB"/>
    <w:rsid w:val="00C13758"/>
    <w:rsid w:val="00C13DA5"/>
    <w:rsid w:val="00C14C8E"/>
    <w:rsid w:val="00C15393"/>
    <w:rsid w:val="00C16072"/>
    <w:rsid w:val="00C160C3"/>
    <w:rsid w:val="00C16BA5"/>
    <w:rsid w:val="00C20B43"/>
    <w:rsid w:val="00C22A5F"/>
    <w:rsid w:val="00C22AE9"/>
    <w:rsid w:val="00C23AAC"/>
    <w:rsid w:val="00C23B71"/>
    <w:rsid w:val="00C26E81"/>
    <w:rsid w:val="00C2785E"/>
    <w:rsid w:val="00C27F29"/>
    <w:rsid w:val="00C3006A"/>
    <w:rsid w:val="00C30934"/>
    <w:rsid w:val="00C3241E"/>
    <w:rsid w:val="00C34824"/>
    <w:rsid w:val="00C36BA6"/>
    <w:rsid w:val="00C3747A"/>
    <w:rsid w:val="00C37ECC"/>
    <w:rsid w:val="00C417D1"/>
    <w:rsid w:val="00C41AF7"/>
    <w:rsid w:val="00C42D78"/>
    <w:rsid w:val="00C44CC1"/>
    <w:rsid w:val="00C462F3"/>
    <w:rsid w:val="00C46EF8"/>
    <w:rsid w:val="00C473BA"/>
    <w:rsid w:val="00C4785B"/>
    <w:rsid w:val="00C50021"/>
    <w:rsid w:val="00C51348"/>
    <w:rsid w:val="00C52259"/>
    <w:rsid w:val="00C52732"/>
    <w:rsid w:val="00C537B1"/>
    <w:rsid w:val="00C53C9D"/>
    <w:rsid w:val="00C54B18"/>
    <w:rsid w:val="00C54E93"/>
    <w:rsid w:val="00C567F9"/>
    <w:rsid w:val="00C62A24"/>
    <w:rsid w:val="00C63696"/>
    <w:rsid w:val="00C63E98"/>
    <w:rsid w:val="00C668CB"/>
    <w:rsid w:val="00C67E07"/>
    <w:rsid w:val="00C716B0"/>
    <w:rsid w:val="00C74C92"/>
    <w:rsid w:val="00C75BD6"/>
    <w:rsid w:val="00C75DA6"/>
    <w:rsid w:val="00C8131D"/>
    <w:rsid w:val="00C817E7"/>
    <w:rsid w:val="00C83456"/>
    <w:rsid w:val="00C83A4D"/>
    <w:rsid w:val="00C852AB"/>
    <w:rsid w:val="00C852D2"/>
    <w:rsid w:val="00C85B18"/>
    <w:rsid w:val="00C86D6D"/>
    <w:rsid w:val="00C870EA"/>
    <w:rsid w:val="00C90D94"/>
    <w:rsid w:val="00C91999"/>
    <w:rsid w:val="00C925FD"/>
    <w:rsid w:val="00C929A7"/>
    <w:rsid w:val="00C93F30"/>
    <w:rsid w:val="00C94518"/>
    <w:rsid w:val="00C9513E"/>
    <w:rsid w:val="00C95FE8"/>
    <w:rsid w:val="00C97975"/>
    <w:rsid w:val="00C97D7A"/>
    <w:rsid w:val="00CA3A6F"/>
    <w:rsid w:val="00CA3B44"/>
    <w:rsid w:val="00CA3E8C"/>
    <w:rsid w:val="00CB03FB"/>
    <w:rsid w:val="00CB05E4"/>
    <w:rsid w:val="00CB346E"/>
    <w:rsid w:val="00CB4F23"/>
    <w:rsid w:val="00CB5088"/>
    <w:rsid w:val="00CB594D"/>
    <w:rsid w:val="00CB5D6C"/>
    <w:rsid w:val="00CB7887"/>
    <w:rsid w:val="00CB7DF9"/>
    <w:rsid w:val="00CC0596"/>
    <w:rsid w:val="00CC24FC"/>
    <w:rsid w:val="00CC3954"/>
    <w:rsid w:val="00CC3F36"/>
    <w:rsid w:val="00CC464D"/>
    <w:rsid w:val="00CC5513"/>
    <w:rsid w:val="00CC620C"/>
    <w:rsid w:val="00CC7268"/>
    <w:rsid w:val="00CC76E4"/>
    <w:rsid w:val="00CC7A72"/>
    <w:rsid w:val="00CC7F7F"/>
    <w:rsid w:val="00CD1B93"/>
    <w:rsid w:val="00CD29F1"/>
    <w:rsid w:val="00CD2C11"/>
    <w:rsid w:val="00CD4856"/>
    <w:rsid w:val="00CD5211"/>
    <w:rsid w:val="00CD52AF"/>
    <w:rsid w:val="00CD55E1"/>
    <w:rsid w:val="00CD56ED"/>
    <w:rsid w:val="00CD58C5"/>
    <w:rsid w:val="00CD6758"/>
    <w:rsid w:val="00CD724C"/>
    <w:rsid w:val="00CD788D"/>
    <w:rsid w:val="00CE039E"/>
    <w:rsid w:val="00CE0513"/>
    <w:rsid w:val="00CE1246"/>
    <w:rsid w:val="00CE24D3"/>
    <w:rsid w:val="00CE5235"/>
    <w:rsid w:val="00CE6468"/>
    <w:rsid w:val="00CE768E"/>
    <w:rsid w:val="00CF487C"/>
    <w:rsid w:val="00CF4959"/>
    <w:rsid w:val="00CF534F"/>
    <w:rsid w:val="00CF5CF7"/>
    <w:rsid w:val="00CF723A"/>
    <w:rsid w:val="00CF785D"/>
    <w:rsid w:val="00D00F09"/>
    <w:rsid w:val="00D02010"/>
    <w:rsid w:val="00D05BA8"/>
    <w:rsid w:val="00D06914"/>
    <w:rsid w:val="00D10364"/>
    <w:rsid w:val="00D109ED"/>
    <w:rsid w:val="00D11AB2"/>
    <w:rsid w:val="00D11C48"/>
    <w:rsid w:val="00D1221A"/>
    <w:rsid w:val="00D14A6C"/>
    <w:rsid w:val="00D15CF7"/>
    <w:rsid w:val="00D15DE1"/>
    <w:rsid w:val="00D16347"/>
    <w:rsid w:val="00D17E9D"/>
    <w:rsid w:val="00D2017C"/>
    <w:rsid w:val="00D209AE"/>
    <w:rsid w:val="00D216D0"/>
    <w:rsid w:val="00D24224"/>
    <w:rsid w:val="00D24D4F"/>
    <w:rsid w:val="00D24D58"/>
    <w:rsid w:val="00D26338"/>
    <w:rsid w:val="00D27006"/>
    <w:rsid w:val="00D27806"/>
    <w:rsid w:val="00D27E79"/>
    <w:rsid w:val="00D3404B"/>
    <w:rsid w:val="00D344F4"/>
    <w:rsid w:val="00D347E6"/>
    <w:rsid w:val="00D34CB7"/>
    <w:rsid w:val="00D37FD3"/>
    <w:rsid w:val="00D40F07"/>
    <w:rsid w:val="00D43CFA"/>
    <w:rsid w:val="00D46478"/>
    <w:rsid w:val="00D4737E"/>
    <w:rsid w:val="00D479B5"/>
    <w:rsid w:val="00D50DDC"/>
    <w:rsid w:val="00D544E9"/>
    <w:rsid w:val="00D5487D"/>
    <w:rsid w:val="00D54910"/>
    <w:rsid w:val="00D54C4D"/>
    <w:rsid w:val="00D54F42"/>
    <w:rsid w:val="00D55A1A"/>
    <w:rsid w:val="00D55CA1"/>
    <w:rsid w:val="00D572D8"/>
    <w:rsid w:val="00D573F8"/>
    <w:rsid w:val="00D578AA"/>
    <w:rsid w:val="00D60165"/>
    <w:rsid w:val="00D61F69"/>
    <w:rsid w:val="00D63401"/>
    <w:rsid w:val="00D63865"/>
    <w:rsid w:val="00D63DA6"/>
    <w:rsid w:val="00D64B0D"/>
    <w:rsid w:val="00D6541A"/>
    <w:rsid w:val="00D6562C"/>
    <w:rsid w:val="00D67A19"/>
    <w:rsid w:val="00D705AE"/>
    <w:rsid w:val="00D71343"/>
    <w:rsid w:val="00D74FF1"/>
    <w:rsid w:val="00D757AA"/>
    <w:rsid w:val="00D758E0"/>
    <w:rsid w:val="00D76558"/>
    <w:rsid w:val="00D77A32"/>
    <w:rsid w:val="00D81B09"/>
    <w:rsid w:val="00D81FD5"/>
    <w:rsid w:val="00D846A2"/>
    <w:rsid w:val="00D859EF"/>
    <w:rsid w:val="00D85B20"/>
    <w:rsid w:val="00D86240"/>
    <w:rsid w:val="00D87F8B"/>
    <w:rsid w:val="00D90E7F"/>
    <w:rsid w:val="00D92A75"/>
    <w:rsid w:val="00D92C60"/>
    <w:rsid w:val="00D94AD6"/>
    <w:rsid w:val="00D961C8"/>
    <w:rsid w:val="00D96809"/>
    <w:rsid w:val="00DA106B"/>
    <w:rsid w:val="00DA1719"/>
    <w:rsid w:val="00DA1BD3"/>
    <w:rsid w:val="00DA3C1A"/>
    <w:rsid w:val="00DA482A"/>
    <w:rsid w:val="00DA5749"/>
    <w:rsid w:val="00DA630E"/>
    <w:rsid w:val="00DB029D"/>
    <w:rsid w:val="00DB1807"/>
    <w:rsid w:val="00DB1C35"/>
    <w:rsid w:val="00DB4ABB"/>
    <w:rsid w:val="00DB6B39"/>
    <w:rsid w:val="00DB770A"/>
    <w:rsid w:val="00DC0A08"/>
    <w:rsid w:val="00DC1AA6"/>
    <w:rsid w:val="00DC1E3A"/>
    <w:rsid w:val="00DC257E"/>
    <w:rsid w:val="00DC2DA2"/>
    <w:rsid w:val="00DC4A74"/>
    <w:rsid w:val="00DC50C4"/>
    <w:rsid w:val="00DD0871"/>
    <w:rsid w:val="00DD14B4"/>
    <w:rsid w:val="00DD18FF"/>
    <w:rsid w:val="00DD1F17"/>
    <w:rsid w:val="00DD3E00"/>
    <w:rsid w:val="00DD415E"/>
    <w:rsid w:val="00DD6562"/>
    <w:rsid w:val="00DD7206"/>
    <w:rsid w:val="00DD74E6"/>
    <w:rsid w:val="00DD7F21"/>
    <w:rsid w:val="00DE0627"/>
    <w:rsid w:val="00DE1713"/>
    <w:rsid w:val="00DE1B4E"/>
    <w:rsid w:val="00DE2B29"/>
    <w:rsid w:val="00DE33EA"/>
    <w:rsid w:val="00DE3850"/>
    <w:rsid w:val="00DE416C"/>
    <w:rsid w:val="00DE498C"/>
    <w:rsid w:val="00DE4CB0"/>
    <w:rsid w:val="00DE5E94"/>
    <w:rsid w:val="00DE65BD"/>
    <w:rsid w:val="00DE6700"/>
    <w:rsid w:val="00DE6BA7"/>
    <w:rsid w:val="00DE7256"/>
    <w:rsid w:val="00DF5614"/>
    <w:rsid w:val="00DF56CC"/>
    <w:rsid w:val="00E00433"/>
    <w:rsid w:val="00E00BF3"/>
    <w:rsid w:val="00E015BC"/>
    <w:rsid w:val="00E01B5D"/>
    <w:rsid w:val="00E02A40"/>
    <w:rsid w:val="00E0679D"/>
    <w:rsid w:val="00E0780D"/>
    <w:rsid w:val="00E07B2D"/>
    <w:rsid w:val="00E10419"/>
    <w:rsid w:val="00E1058F"/>
    <w:rsid w:val="00E10AA4"/>
    <w:rsid w:val="00E11D69"/>
    <w:rsid w:val="00E11DDD"/>
    <w:rsid w:val="00E12873"/>
    <w:rsid w:val="00E1364D"/>
    <w:rsid w:val="00E13EA4"/>
    <w:rsid w:val="00E14B29"/>
    <w:rsid w:val="00E157A6"/>
    <w:rsid w:val="00E1754D"/>
    <w:rsid w:val="00E17778"/>
    <w:rsid w:val="00E20ECE"/>
    <w:rsid w:val="00E223DB"/>
    <w:rsid w:val="00E23208"/>
    <w:rsid w:val="00E24C0B"/>
    <w:rsid w:val="00E25B6B"/>
    <w:rsid w:val="00E27DE5"/>
    <w:rsid w:val="00E31188"/>
    <w:rsid w:val="00E32452"/>
    <w:rsid w:val="00E32923"/>
    <w:rsid w:val="00E32929"/>
    <w:rsid w:val="00E33DBE"/>
    <w:rsid w:val="00E37152"/>
    <w:rsid w:val="00E41675"/>
    <w:rsid w:val="00E42CC8"/>
    <w:rsid w:val="00E437B4"/>
    <w:rsid w:val="00E43877"/>
    <w:rsid w:val="00E451F6"/>
    <w:rsid w:val="00E45640"/>
    <w:rsid w:val="00E4675C"/>
    <w:rsid w:val="00E47B14"/>
    <w:rsid w:val="00E503FC"/>
    <w:rsid w:val="00E50789"/>
    <w:rsid w:val="00E51548"/>
    <w:rsid w:val="00E5172F"/>
    <w:rsid w:val="00E52466"/>
    <w:rsid w:val="00E527C7"/>
    <w:rsid w:val="00E54D8E"/>
    <w:rsid w:val="00E558A0"/>
    <w:rsid w:val="00E573A3"/>
    <w:rsid w:val="00E60702"/>
    <w:rsid w:val="00E60E07"/>
    <w:rsid w:val="00E62400"/>
    <w:rsid w:val="00E62810"/>
    <w:rsid w:val="00E707C6"/>
    <w:rsid w:val="00E714D5"/>
    <w:rsid w:val="00E72F46"/>
    <w:rsid w:val="00E748CC"/>
    <w:rsid w:val="00E751A8"/>
    <w:rsid w:val="00E7696F"/>
    <w:rsid w:val="00E80D29"/>
    <w:rsid w:val="00E8143D"/>
    <w:rsid w:val="00E8360B"/>
    <w:rsid w:val="00E836C8"/>
    <w:rsid w:val="00E83E76"/>
    <w:rsid w:val="00E84173"/>
    <w:rsid w:val="00E848FC"/>
    <w:rsid w:val="00E84989"/>
    <w:rsid w:val="00E85E18"/>
    <w:rsid w:val="00E87A1C"/>
    <w:rsid w:val="00E90BC4"/>
    <w:rsid w:val="00E911AA"/>
    <w:rsid w:val="00E92408"/>
    <w:rsid w:val="00E92E54"/>
    <w:rsid w:val="00E93935"/>
    <w:rsid w:val="00E94BD0"/>
    <w:rsid w:val="00E9670C"/>
    <w:rsid w:val="00E96AE7"/>
    <w:rsid w:val="00EA1F74"/>
    <w:rsid w:val="00EA2422"/>
    <w:rsid w:val="00EA43CD"/>
    <w:rsid w:val="00EA4DAE"/>
    <w:rsid w:val="00EA6D26"/>
    <w:rsid w:val="00EA7FAA"/>
    <w:rsid w:val="00EB2FA3"/>
    <w:rsid w:val="00EB414C"/>
    <w:rsid w:val="00EB444A"/>
    <w:rsid w:val="00EB4BBB"/>
    <w:rsid w:val="00EB4E2F"/>
    <w:rsid w:val="00EB6B5A"/>
    <w:rsid w:val="00EB760D"/>
    <w:rsid w:val="00EC072D"/>
    <w:rsid w:val="00EC1E08"/>
    <w:rsid w:val="00EC2835"/>
    <w:rsid w:val="00EC3CC8"/>
    <w:rsid w:val="00EC46EA"/>
    <w:rsid w:val="00EC4852"/>
    <w:rsid w:val="00EC4E86"/>
    <w:rsid w:val="00EC5057"/>
    <w:rsid w:val="00EC50F1"/>
    <w:rsid w:val="00EC683A"/>
    <w:rsid w:val="00EC7658"/>
    <w:rsid w:val="00ED064C"/>
    <w:rsid w:val="00ED0FDC"/>
    <w:rsid w:val="00ED4223"/>
    <w:rsid w:val="00ED468F"/>
    <w:rsid w:val="00EE0E86"/>
    <w:rsid w:val="00EE2227"/>
    <w:rsid w:val="00EE2D40"/>
    <w:rsid w:val="00EE708C"/>
    <w:rsid w:val="00EF02A1"/>
    <w:rsid w:val="00EF2138"/>
    <w:rsid w:val="00EF37BA"/>
    <w:rsid w:val="00EF3B6E"/>
    <w:rsid w:val="00EF68BB"/>
    <w:rsid w:val="00EF6BD0"/>
    <w:rsid w:val="00EF6CB0"/>
    <w:rsid w:val="00EF6CFD"/>
    <w:rsid w:val="00EF72A4"/>
    <w:rsid w:val="00F00263"/>
    <w:rsid w:val="00F00B27"/>
    <w:rsid w:val="00F00BA5"/>
    <w:rsid w:val="00F020D2"/>
    <w:rsid w:val="00F0212A"/>
    <w:rsid w:val="00F036E2"/>
    <w:rsid w:val="00F03E5A"/>
    <w:rsid w:val="00F06E74"/>
    <w:rsid w:val="00F11A83"/>
    <w:rsid w:val="00F1226A"/>
    <w:rsid w:val="00F1332E"/>
    <w:rsid w:val="00F135D2"/>
    <w:rsid w:val="00F140D3"/>
    <w:rsid w:val="00F147DE"/>
    <w:rsid w:val="00F1582A"/>
    <w:rsid w:val="00F16224"/>
    <w:rsid w:val="00F1651C"/>
    <w:rsid w:val="00F1682D"/>
    <w:rsid w:val="00F203B7"/>
    <w:rsid w:val="00F20F24"/>
    <w:rsid w:val="00F23BC5"/>
    <w:rsid w:val="00F2767E"/>
    <w:rsid w:val="00F3499A"/>
    <w:rsid w:val="00F358D6"/>
    <w:rsid w:val="00F35BC0"/>
    <w:rsid w:val="00F43843"/>
    <w:rsid w:val="00F43A4B"/>
    <w:rsid w:val="00F43CFB"/>
    <w:rsid w:val="00F454DA"/>
    <w:rsid w:val="00F45C47"/>
    <w:rsid w:val="00F46DDB"/>
    <w:rsid w:val="00F50566"/>
    <w:rsid w:val="00F50C0A"/>
    <w:rsid w:val="00F5109B"/>
    <w:rsid w:val="00F53548"/>
    <w:rsid w:val="00F53E0D"/>
    <w:rsid w:val="00F555F4"/>
    <w:rsid w:val="00F55F44"/>
    <w:rsid w:val="00F560D5"/>
    <w:rsid w:val="00F56FB1"/>
    <w:rsid w:val="00F571B9"/>
    <w:rsid w:val="00F60EE4"/>
    <w:rsid w:val="00F64401"/>
    <w:rsid w:val="00F64755"/>
    <w:rsid w:val="00F6503E"/>
    <w:rsid w:val="00F65576"/>
    <w:rsid w:val="00F65ED2"/>
    <w:rsid w:val="00F665F2"/>
    <w:rsid w:val="00F6758E"/>
    <w:rsid w:val="00F67CC3"/>
    <w:rsid w:val="00F67FCF"/>
    <w:rsid w:val="00F70872"/>
    <w:rsid w:val="00F74D91"/>
    <w:rsid w:val="00F74D9C"/>
    <w:rsid w:val="00F75C8E"/>
    <w:rsid w:val="00F76B8B"/>
    <w:rsid w:val="00F80D21"/>
    <w:rsid w:val="00F81497"/>
    <w:rsid w:val="00F8203F"/>
    <w:rsid w:val="00F82680"/>
    <w:rsid w:val="00F828AA"/>
    <w:rsid w:val="00F83FA3"/>
    <w:rsid w:val="00F8560A"/>
    <w:rsid w:val="00F8713B"/>
    <w:rsid w:val="00F8764B"/>
    <w:rsid w:val="00F902D1"/>
    <w:rsid w:val="00F9131C"/>
    <w:rsid w:val="00F92636"/>
    <w:rsid w:val="00F92689"/>
    <w:rsid w:val="00F97F28"/>
    <w:rsid w:val="00FA0DA6"/>
    <w:rsid w:val="00FA3860"/>
    <w:rsid w:val="00FA395F"/>
    <w:rsid w:val="00FA4C61"/>
    <w:rsid w:val="00FA4F7D"/>
    <w:rsid w:val="00FB06A7"/>
    <w:rsid w:val="00FB2AA2"/>
    <w:rsid w:val="00FB2F99"/>
    <w:rsid w:val="00FB3024"/>
    <w:rsid w:val="00FB3CB2"/>
    <w:rsid w:val="00FB40B7"/>
    <w:rsid w:val="00FB51BA"/>
    <w:rsid w:val="00FB5926"/>
    <w:rsid w:val="00FB656E"/>
    <w:rsid w:val="00FB69BA"/>
    <w:rsid w:val="00FC1766"/>
    <w:rsid w:val="00FC1B64"/>
    <w:rsid w:val="00FC26B1"/>
    <w:rsid w:val="00FC4538"/>
    <w:rsid w:val="00FC5ACF"/>
    <w:rsid w:val="00FC6425"/>
    <w:rsid w:val="00FD1985"/>
    <w:rsid w:val="00FD1E90"/>
    <w:rsid w:val="00FD3020"/>
    <w:rsid w:val="00FD38E9"/>
    <w:rsid w:val="00FD4EFC"/>
    <w:rsid w:val="00FD4F84"/>
    <w:rsid w:val="00FD558B"/>
    <w:rsid w:val="00FD74A8"/>
    <w:rsid w:val="00FE3670"/>
    <w:rsid w:val="00FE4383"/>
    <w:rsid w:val="00FE4EFC"/>
    <w:rsid w:val="00FF1008"/>
    <w:rsid w:val="00FF121A"/>
    <w:rsid w:val="00FF1B0B"/>
    <w:rsid w:val="00FF5789"/>
    <w:rsid w:val="00FF6407"/>
    <w:rsid w:val="00FF65CA"/>
    <w:rsid w:val="00FF6DB3"/>
    <w:rsid w:val="01171976"/>
    <w:rsid w:val="015B3238"/>
    <w:rsid w:val="015F0E99"/>
    <w:rsid w:val="02AB09EF"/>
    <w:rsid w:val="031028CC"/>
    <w:rsid w:val="03275876"/>
    <w:rsid w:val="03594380"/>
    <w:rsid w:val="03664A83"/>
    <w:rsid w:val="03900B85"/>
    <w:rsid w:val="03E5093B"/>
    <w:rsid w:val="043F474B"/>
    <w:rsid w:val="047D3A86"/>
    <w:rsid w:val="05B7130C"/>
    <w:rsid w:val="0645240D"/>
    <w:rsid w:val="068D1677"/>
    <w:rsid w:val="06A721E0"/>
    <w:rsid w:val="06D1192B"/>
    <w:rsid w:val="06FD4F36"/>
    <w:rsid w:val="07006154"/>
    <w:rsid w:val="07375113"/>
    <w:rsid w:val="0785263E"/>
    <w:rsid w:val="080531CB"/>
    <w:rsid w:val="08A72892"/>
    <w:rsid w:val="08B24FCD"/>
    <w:rsid w:val="08DE114A"/>
    <w:rsid w:val="099030A2"/>
    <w:rsid w:val="0991069C"/>
    <w:rsid w:val="09917887"/>
    <w:rsid w:val="0999523A"/>
    <w:rsid w:val="0A0B1C13"/>
    <w:rsid w:val="0AA215E4"/>
    <w:rsid w:val="0AB4509C"/>
    <w:rsid w:val="0AD1326D"/>
    <w:rsid w:val="0B1C783F"/>
    <w:rsid w:val="0B2621C1"/>
    <w:rsid w:val="0B2F447D"/>
    <w:rsid w:val="0C5704F5"/>
    <w:rsid w:val="0D1F1433"/>
    <w:rsid w:val="0D650A0F"/>
    <w:rsid w:val="0D736348"/>
    <w:rsid w:val="0DB77A48"/>
    <w:rsid w:val="0DC75D9E"/>
    <w:rsid w:val="0DF30354"/>
    <w:rsid w:val="0EA56729"/>
    <w:rsid w:val="0ECC12D1"/>
    <w:rsid w:val="0EF20515"/>
    <w:rsid w:val="0F1B4531"/>
    <w:rsid w:val="0F703D40"/>
    <w:rsid w:val="0F890F70"/>
    <w:rsid w:val="10865C18"/>
    <w:rsid w:val="10E6372C"/>
    <w:rsid w:val="10F32E3B"/>
    <w:rsid w:val="11160F29"/>
    <w:rsid w:val="114A6ABE"/>
    <w:rsid w:val="119F13FE"/>
    <w:rsid w:val="11A64666"/>
    <w:rsid w:val="11B5595E"/>
    <w:rsid w:val="12865085"/>
    <w:rsid w:val="12FE069E"/>
    <w:rsid w:val="1349263C"/>
    <w:rsid w:val="147150CF"/>
    <w:rsid w:val="14717CCD"/>
    <w:rsid w:val="14D26F15"/>
    <w:rsid w:val="14EF2B44"/>
    <w:rsid w:val="15616624"/>
    <w:rsid w:val="15872652"/>
    <w:rsid w:val="15FE1513"/>
    <w:rsid w:val="16264FA0"/>
    <w:rsid w:val="16330744"/>
    <w:rsid w:val="168601E8"/>
    <w:rsid w:val="16BE4A11"/>
    <w:rsid w:val="178536EB"/>
    <w:rsid w:val="17853AF2"/>
    <w:rsid w:val="17BB6C11"/>
    <w:rsid w:val="17C813B6"/>
    <w:rsid w:val="17CE071E"/>
    <w:rsid w:val="18315835"/>
    <w:rsid w:val="18565113"/>
    <w:rsid w:val="18F1319F"/>
    <w:rsid w:val="19275729"/>
    <w:rsid w:val="19630C48"/>
    <w:rsid w:val="197A6616"/>
    <w:rsid w:val="199C254B"/>
    <w:rsid w:val="1A4279CB"/>
    <w:rsid w:val="1A4A0C01"/>
    <w:rsid w:val="1A8C1585"/>
    <w:rsid w:val="1A8D1E87"/>
    <w:rsid w:val="1AA727B9"/>
    <w:rsid w:val="1AC02BF0"/>
    <w:rsid w:val="1ACE5BEE"/>
    <w:rsid w:val="1B245502"/>
    <w:rsid w:val="1C196279"/>
    <w:rsid w:val="1D7916F6"/>
    <w:rsid w:val="1DEE09E7"/>
    <w:rsid w:val="1E3D508B"/>
    <w:rsid w:val="1E6F760C"/>
    <w:rsid w:val="1EB0218B"/>
    <w:rsid w:val="1F197416"/>
    <w:rsid w:val="1F5C351F"/>
    <w:rsid w:val="1FBC7761"/>
    <w:rsid w:val="202366A3"/>
    <w:rsid w:val="204C4020"/>
    <w:rsid w:val="206E5B8C"/>
    <w:rsid w:val="20AA32DC"/>
    <w:rsid w:val="21515666"/>
    <w:rsid w:val="21667058"/>
    <w:rsid w:val="21794D99"/>
    <w:rsid w:val="21B823B4"/>
    <w:rsid w:val="21D36527"/>
    <w:rsid w:val="21E65456"/>
    <w:rsid w:val="21E71F4F"/>
    <w:rsid w:val="221D4C31"/>
    <w:rsid w:val="22983B0C"/>
    <w:rsid w:val="22AD0BE1"/>
    <w:rsid w:val="22F243CF"/>
    <w:rsid w:val="23173F91"/>
    <w:rsid w:val="23332761"/>
    <w:rsid w:val="23432ADC"/>
    <w:rsid w:val="23A11487"/>
    <w:rsid w:val="23C5415C"/>
    <w:rsid w:val="241C1F5B"/>
    <w:rsid w:val="242D0871"/>
    <w:rsid w:val="24B15B28"/>
    <w:rsid w:val="2583375A"/>
    <w:rsid w:val="25C153D6"/>
    <w:rsid w:val="2604539D"/>
    <w:rsid w:val="26265C6B"/>
    <w:rsid w:val="265B163F"/>
    <w:rsid w:val="271E6D60"/>
    <w:rsid w:val="27E2706F"/>
    <w:rsid w:val="281A1A6E"/>
    <w:rsid w:val="28985329"/>
    <w:rsid w:val="289E37A7"/>
    <w:rsid w:val="28AD78AD"/>
    <w:rsid w:val="28FD4F0A"/>
    <w:rsid w:val="29432173"/>
    <w:rsid w:val="295E0A79"/>
    <w:rsid w:val="29BB0BB8"/>
    <w:rsid w:val="29EC0622"/>
    <w:rsid w:val="2A6922B9"/>
    <w:rsid w:val="2ACB6E6F"/>
    <w:rsid w:val="2B147F08"/>
    <w:rsid w:val="2B15570A"/>
    <w:rsid w:val="2B1D5580"/>
    <w:rsid w:val="2B8B3EC3"/>
    <w:rsid w:val="2B8D6F70"/>
    <w:rsid w:val="2CF33812"/>
    <w:rsid w:val="2D3C0D82"/>
    <w:rsid w:val="2DD66A74"/>
    <w:rsid w:val="2DEB5F5F"/>
    <w:rsid w:val="2E756E38"/>
    <w:rsid w:val="2F1B6A6D"/>
    <w:rsid w:val="2F1F24A8"/>
    <w:rsid w:val="2F5D2A21"/>
    <w:rsid w:val="2F74006E"/>
    <w:rsid w:val="30D93916"/>
    <w:rsid w:val="316C2FB2"/>
    <w:rsid w:val="31FD1164"/>
    <w:rsid w:val="32A40559"/>
    <w:rsid w:val="32AD0B9B"/>
    <w:rsid w:val="32F65303"/>
    <w:rsid w:val="336B796A"/>
    <w:rsid w:val="33CC4A46"/>
    <w:rsid w:val="34E61774"/>
    <w:rsid w:val="352970AF"/>
    <w:rsid w:val="354501B7"/>
    <w:rsid w:val="35464EE9"/>
    <w:rsid w:val="35791BF2"/>
    <w:rsid w:val="35A16F90"/>
    <w:rsid w:val="35F26FC0"/>
    <w:rsid w:val="36237259"/>
    <w:rsid w:val="36257F6F"/>
    <w:rsid w:val="36AF485E"/>
    <w:rsid w:val="36C344B8"/>
    <w:rsid w:val="36FC304D"/>
    <w:rsid w:val="36FE5411"/>
    <w:rsid w:val="372670A9"/>
    <w:rsid w:val="37292773"/>
    <w:rsid w:val="375824FF"/>
    <w:rsid w:val="37851085"/>
    <w:rsid w:val="37DB5F30"/>
    <w:rsid w:val="38B7306F"/>
    <w:rsid w:val="38D64977"/>
    <w:rsid w:val="39403ADF"/>
    <w:rsid w:val="39C0719A"/>
    <w:rsid w:val="3A591A2A"/>
    <w:rsid w:val="3A5C54C6"/>
    <w:rsid w:val="3A714C0A"/>
    <w:rsid w:val="3AE914A0"/>
    <w:rsid w:val="3AFF607B"/>
    <w:rsid w:val="3B4B1B77"/>
    <w:rsid w:val="3BEB1AFC"/>
    <w:rsid w:val="3C101EF8"/>
    <w:rsid w:val="3C1176E7"/>
    <w:rsid w:val="3C7A1D1E"/>
    <w:rsid w:val="3CA319CE"/>
    <w:rsid w:val="3CF873C3"/>
    <w:rsid w:val="3CFD45D1"/>
    <w:rsid w:val="3D0E74B6"/>
    <w:rsid w:val="3D514278"/>
    <w:rsid w:val="3DE94A30"/>
    <w:rsid w:val="3E321FE5"/>
    <w:rsid w:val="3F5A7D61"/>
    <w:rsid w:val="3F8E1BAD"/>
    <w:rsid w:val="3FDD0DE8"/>
    <w:rsid w:val="400159AA"/>
    <w:rsid w:val="40064B45"/>
    <w:rsid w:val="401F1935"/>
    <w:rsid w:val="402439B7"/>
    <w:rsid w:val="418705BC"/>
    <w:rsid w:val="418A60DE"/>
    <w:rsid w:val="4232752D"/>
    <w:rsid w:val="423D1946"/>
    <w:rsid w:val="426B6AC7"/>
    <w:rsid w:val="42B02847"/>
    <w:rsid w:val="430E2866"/>
    <w:rsid w:val="43E424AF"/>
    <w:rsid w:val="44834E3B"/>
    <w:rsid w:val="44D47D9C"/>
    <w:rsid w:val="451444F8"/>
    <w:rsid w:val="45800C1B"/>
    <w:rsid w:val="45D55472"/>
    <w:rsid w:val="4643048B"/>
    <w:rsid w:val="46782AE6"/>
    <w:rsid w:val="467F1DC9"/>
    <w:rsid w:val="46D35089"/>
    <w:rsid w:val="47331C9C"/>
    <w:rsid w:val="47EE3C7C"/>
    <w:rsid w:val="481C11E0"/>
    <w:rsid w:val="49463D08"/>
    <w:rsid w:val="49617B3F"/>
    <w:rsid w:val="49663471"/>
    <w:rsid w:val="49AB775A"/>
    <w:rsid w:val="49CE796C"/>
    <w:rsid w:val="49E41AA8"/>
    <w:rsid w:val="49F11325"/>
    <w:rsid w:val="4A281AA6"/>
    <w:rsid w:val="4AB62764"/>
    <w:rsid w:val="4AF71285"/>
    <w:rsid w:val="4B0C063A"/>
    <w:rsid w:val="4B2B792C"/>
    <w:rsid w:val="4BCE52CF"/>
    <w:rsid w:val="4BFE6AD4"/>
    <w:rsid w:val="4C062130"/>
    <w:rsid w:val="4C2957C3"/>
    <w:rsid w:val="4C7E1155"/>
    <w:rsid w:val="4C980977"/>
    <w:rsid w:val="4CAD4ADA"/>
    <w:rsid w:val="4D7E5BB7"/>
    <w:rsid w:val="4DE31845"/>
    <w:rsid w:val="4E5622AD"/>
    <w:rsid w:val="4FD11262"/>
    <w:rsid w:val="4FEF70C4"/>
    <w:rsid w:val="4FF76063"/>
    <w:rsid w:val="50026C66"/>
    <w:rsid w:val="50963C1D"/>
    <w:rsid w:val="50A116F8"/>
    <w:rsid w:val="50FC2845"/>
    <w:rsid w:val="51200F52"/>
    <w:rsid w:val="51B77B91"/>
    <w:rsid w:val="51E16EFC"/>
    <w:rsid w:val="52067083"/>
    <w:rsid w:val="52964658"/>
    <w:rsid w:val="53294990"/>
    <w:rsid w:val="534F27CC"/>
    <w:rsid w:val="535409E4"/>
    <w:rsid w:val="538F69F8"/>
    <w:rsid w:val="542E40B6"/>
    <w:rsid w:val="544C79E1"/>
    <w:rsid w:val="54F55D2D"/>
    <w:rsid w:val="55074F17"/>
    <w:rsid w:val="553C7C79"/>
    <w:rsid w:val="55D4317F"/>
    <w:rsid w:val="56336A8F"/>
    <w:rsid w:val="565C3E9A"/>
    <w:rsid w:val="56C11DB4"/>
    <w:rsid w:val="56EA3271"/>
    <w:rsid w:val="576A234A"/>
    <w:rsid w:val="581F4BC9"/>
    <w:rsid w:val="584A4559"/>
    <w:rsid w:val="585E7C54"/>
    <w:rsid w:val="588C2399"/>
    <w:rsid w:val="5941592B"/>
    <w:rsid w:val="59822F92"/>
    <w:rsid w:val="59AE6E4F"/>
    <w:rsid w:val="5A0978D0"/>
    <w:rsid w:val="5A584EB7"/>
    <w:rsid w:val="5A755946"/>
    <w:rsid w:val="5AF602E3"/>
    <w:rsid w:val="5B463C95"/>
    <w:rsid w:val="5B5E287E"/>
    <w:rsid w:val="5B8146FC"/>
    <w:rsid w:val="5B820AEC"/>
    <w:rsid w:val="5BE04D73"/>
    <w:rsid w:val="5BFD7CDF"/>
    <w:rsid w:val="5D184CDE"/>
    <w:rsid w:val="5D336A15"/>
    <w:rsid w:val="5DD31E33"/>
    <w:rsid w:val="5DEA7C0D"/>
    <w:rsid w:val="5E4065AE"/>
    <w:rsid w:val="5EA61A16"/>
    <w:rsid w:val="613979C7"/>
    <w:rsid w:val="617874E9"/>
    <w:rsid w:val="61C65775"/>
    <w:rsid w:val="62057716"/>
    <w:rsid w:val="620638D2"/>
    <w:rsid w:val="62071941"/>
    <w:rsid w:val="627D7528"/>
    <w:rsid w:val="62BA11D2"/>
    <w:rsid w:val="63627416"/>
    <w:rsid w:val="63B207F2"/>
    <w:rsid w:val="63BE5A5B"/>
    <w:rsid w:val="6495440D"/>
    <w:rsid w:val="64AA6C0A"/>
    <w:rsid w:val="64F531FB"/>
    <w:rsid w:val="650D76A2"/>
    <w:rsid w:val="652338D9"/>
    <w:rsid w:val="652B3328"/>
    <w:rsid w:val="65E10333"/>
    <w:rsid w:val="66043351"/>
    <w:rsid w:val="66912637"/>
    <w:rsid w:val="66A45CCF"/>
    <w:rsid w:val="66A54821"/>
    <w:rsid w:val="66FA3397"/>
    <w:rsid w:val="670F0769"/>
    <w:rsid w:val="67621088"/>
    <w:rsid w:val="67800ABA"/>
    <w:rsid w:val="67A157B0"/>
    <w:rsid w:val="683F16DE"/>
    <w:rsid w:val="685F19E3"/>
    <w:rsid w:val="68637725"/>
    <w:rsid w:val="689810B3"/>
    <w:rsid w:val="68EB0731"/>
    <w:rsid w:val="68F058C5"/>
    <w:rsid w:val="690A017B"/>
    <w:rsid w:val="696E7448"/>
    <w:rsid w:val="69741F64"/>
    <w:rsid w:val="69844A09"/>
    <w:rsid w:val="69A91168"/>
    <w:rsid w:val="69D63F27"/>
    <w:rsid w:val="6AB6640A"/>
    <w:rsid w:val="6B160A7F"/>
    <w:rsid w:val="6B1F37F8"/>
    <w:rsid w:val="6BEE2725"/>
    <w:rsid w:val="6C2720FD"/>
    <w:rsid w:val="6C8D4BC4"/>
    <w:rsid w:val="6CDD4516"/>
    <w:rsid w:val="6D392E9E"/>
    <w:rsid w:val="6D4A2712"/>
    <w:rsid w:val="6D5369AA"/>
    <w:rsid w:val="6DBB76BC"/>
    <w:rsid w:val="6DFF674F"/>
    <w:rsid w:val="6E005A44"/>
    <w:rsid w:val="6EA35EE0"/>
    <w:rsid w:val="6EA805D4"/>
    <w:rsid w:val="6FC63DAB"/>
    <w:rsid w:val="6FD07970"/>
    <w:rsid w:val="6FE706FB"/>
    <w:rsid w:val="6FF2329B"/>
    <w:rsid w:val="6FFF15EE"/>
    <w:rsid w:val="704E2989"/>
    <w:rsid w:val="70C12D05"/>
    <w:rsid w:val="70C366B0"/>
    <w:rsid w:val="70CD32EA"/>
    <w:rsid w:val="71D83BE9"/>
    <w:rsid w:val="71F072A1"/>
    <w:rsid w:val="7205184D"/>
    <w:rsid w:val="7243336B"/>
    <w:rsid w:val="7249509D"/>
    <w:rsid w:val="72504FC5"/>
    <w:rsid w:val="7347602F"/>
    <w:rsid w:val="736A45BA"/>
    <w:rsid w:val="738355CD"/>
    <w:rsid w:val="73E86D31"/>
    <w:rsid w:val="7419427D"/>
    <w:rsid w:val="74891DA4"/>
    <w:rsid w:val="75003C10"/>
    <w:rsid w:val="75E75FD2"/>
    <w:rsid w:val="76186051"/>
    <w:rsid w:val="76333B7B"/>
    <w:rsid w:val="76864BF7"/>
    <w:rsid w:val="769A45AA"/>
    <w:rsid w:val="76A628CD"/>
    <w:rsid w:val="76B27537"/>
    <w:rsid w:val="76DD22F9"/>
    <w:rsid w:val="771375E4"/>
    <w:rsid w:val="77A74EC5"/>
    <w:rsid w:val="77D74E8F"/>
    <w:rsid w:val="78633F48"/>
    <w:rsid w:val="78C733B9"/>
    <w:rsid w:val="78E924EB"/>
    <w:rsid w:val="79EC41D8"/>
    <w:rsid w:val="7A17093D"/>
    <w:rsid w:val="7A647BC3"/>
    <w:rsid w:val="7A7F7A42"/>
    <w:rsid w:val="7B03291F"/>
    <w:rsid w:val="7B690DAE"/>
    <w:rsid w:val="7B7A77FD"/>
    <w:rsid w:val="7B812728"/>
    <w:rsid w:val="7C311545"/>
    <w:rsid w:val="7C317444"/>
    <w:rsid w:val="7C4B135D"/>
    <w:rsid w:val="7CB01E23"/>
    <w:rsid w:val="7D6E0B58"/>
    <w:rsid w:val="7D9F7EDC"/>
    <w:rsid w:val="7DC42B2A"/>
    <w:rsid w:val="7DCD2B1B"/>
    <w:rsid w:val="7E152284"/>
    <w:rsid w:val="7E2C297E"/>
    <w:rsid w:val="7EDC0ED0"/>
    <w:rsid w:val="7F16143A"/>
    <w:rsid w:val="7FE009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08E49CCC"/>
  <w15:docId w15:val="{C8C4CD08-D05C-4345-A631-AE75E9FA09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uiPriority="0" w:qFormat="1"/>
    <w:lsdException w:name="index 3" w:uiPriority="0" w:qFormat="1"/>
    <w:lsdException w:name="index 4" w:uiPriority="0" w:qFormat="1"/>
    <w:lsdException w:name="index 5" w:uiPriority="0" w:qFormat="1"/>
    <w:lsdException w:name="index 6" w:uiPriority="0" w:qFormat="1"/>
    <w:lsdException w:name="index 7" w:uiPriority="0" w:qFormat="1"/>
    <w:lsdException w:name="index 8" w:uiPriority="0" w:qFormat="1"/>
    <w:lsdException w:name="index 9" w:uiPriority="0" w:qFormat="1"/>
    <w:lsdException w:name="toc 1" w:uiPriority="0" w:qFormat="1"/>
    <w:lsdException w:name="toc 2" w:uiPriority="0" w:qFormat="1"/>
    <w:lsdException w:name="toc 3" w:uiPriority="0" w:qFormat="1"/>
    <w:lsdException w:name="toc 4" w:uiPriority="0" w:qFormat="1"/>
    <w:lsdException w:name="toc 5" w:uiPriority="0" w:qFormat="1"/>
    <w:lsdException w:name="toc 6" w:uiPriority="0" w:qFormat="1"/>
    <w:lsdException w:name="toc 7" w:uiPriority="0" w:qFormat="1"/>
    <w:lsdException w:name="toc 8" w:uiPriority="0" w:qFormat="1"/>
    <w:lsdException w:name="toc 9" w:uiPriority="0" w:qFormat="1"/>
    <w:lsdException w:name="Normal Indent" w:uiPriority="0" w:qFormat="1"/>
    <w:lsdException w:name="footnote text" w:uiPriority="0" w:qFormat="1"/>
    <w:lsdException w:name="annotation text" w:unhideWhenUsed="1" w:qFormat="1"/>
    <w:lsdException w:name="header" w:uiPriority="0" w:qFormat="1"/>
    <w:lsdException w:name="footer" w:qFormat="1"/>
    <w:lsdException w:name="index heading" w:uiPriority="0" w:qFormat="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semiHidden="1" w:unhideWhenUsed="1"/>
    <w:lsdException w:name="line number" w:semiHidden="1" w:unhideWhenUsed="1"/>
    <w:lsdException w:name="page number" w:uiPriority="0" w:qFormat="1"/>
    <w:lsdException w:name="endnote reference" w:semiHidden="1" w:uiPriority="0" w:unhideWhenUsed="1"/>
    <w:lsdException w:name="endnote text" w:semiHidden="1" w:uiPriority="0"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qFormat="1"/>
    <w:lsdException w:name="FollowedHyperlink" w:semiHidden="1" w:uiPriority="0" w:unhideWhenUsed="1"/>
    <w:lsdException w:name="Strong" w:uiPriority="0" w:qFormat="1"/>
    <w:lsdException w:name="Emphasis" w:uiPriority="0" w:qFormat="1"/>
    <w:lsdException w:name="Document Map" w:uiPriority="0" w:qFormat="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qFormat="1"/>
    <w:lsdException w:name="HTML Acronym" w:uiPriority="0" w:qFormat="1"/>
    <w:lsdException w:name="HTML Address" w:uiPriority="0" w:qFormat="1"/>
    <w:lsdException w:name="HTML Cite" w:uiPriority="0" w:qFormat="1"/>
    <w:lsdException w:name="HTML Code" w:uiPriority="0" w:qFormat="1"/>
    <w:lsdException w:name="HTML Definition" w:uiPriority="0" w:qFormat="1"/>
    <w:lsdException w:name="HTML Keyboard" w:uiPriority="0" w:qFormat="1"/>
    <w:lsdException w:name="HTML Preformatted" w:uiPriority="0" w:qFormat="1"/>
    <w:lsdException w:name="HTML Sample" w:uiPriority="0" w:qFormat="1"/>
    <w:lsdException w:name="HTML Typewriter" w:uiPriority="0" w:qFormat="1"/>
    <w:lsdException w:name="HTML Variable" w:uiPriority="0" w:qFormat="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qFormat="1"/>
    <w:lsdException w:name="Table Grid" w:uiPriority="0" w:qFormat="1"/>
    <w:lsdException w:name="Table Theme" w:semiHidden="1" w:unhideWhenUsed="1"/>
    <w:lsdException w:name="Placeholder Text" w:unhideWhenUsed="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3">
    <w:name w:val="Normal"/>
    <w:qFormat/>
    <w:pPr>
      <w:widowControl w:val="0"/>
      <w:jc w:val="both"/>
    </w:pPr>
    <w:rPr>
      <w:kern w:val="2"/>
      <w:sz w:val="21"/>
      <w:szCs w:val="24"/>
    </w:rPr>
  </w:style>
  <w:style w:type="paragraph" w:styleId="1">
    <w:name w:val="heading 1"/>
    <w:basedOn w:val="af3"/>
    <w:next w:val="af3"/>
    <w:link w:val="10"/>
    <w:qFormat/>
    <w:pPr>
      <w:keepNext/>
      <w:keepLines/>
      <w:spacing w:before="340" w:after="330" w:line="578" w:lineRule="auto"/>
      <w:outlineLvl w:val="0"/>
    </w:pPr>
    <w:rPr>
      <w:b/>
      <w:bCs/>
      <w:kern w:val="44"/>
      <w:sz w:val="44"/>
      <w:szCs w:val="44"/>
    </w:rPr>
  </w:style>
  <w:style w:type="paragraph" w:styleId="2">
    <w:name w:val="heading 2"/>
    <w:basedOn w:val="af3"/>
    <w:next w:val="af3"/>
    <w:link w:val="20"/>
    <w:qFormat/>
    <w:pPr>
      <w:keepNext/>
      <w:keepLines/>
      <w:spacing w:before="260" w:after="260" w:line="416" w:lineRule="auto"/>
      <w:outlineLvl w:val="1"/>
    </w:pPr>
    <w:rPr>
      <w:rFonts w:ascii="Arial" w:eastAsia="黑体" w:hAnsi="Arial"/>
      <w:b/>
      <w:bCs/>
      <w:sz w:val="32"/>
      <w:szCs w:val="32"/>
    </w:rPr>
  </w:style>
  <w:style w:type="paragraph" w:styleId="3">
    <w:name w:val="heading 3"/>
    <w:basedOn w:val="af3"/>
    <w:next w:val="af3"/>
    <w:link w:val="30"/>
    <w:qFormat/>
    <w:pPr>
      <w:keepNext/>
      <w:keepLines/>
      <w:spacing w:before="260" w:after="260" w:line="416" w:lineRule="auto"/>
      <w:outlineLvl w:val="2"/>
    </w:pPr>
    <w:rPr>
      <w:b/>
      <w:bCs/>
      <w:sz w:val="32"/>
      <w:szCs w:val="32"/>
    </w:rPr>
  </w:style>
  <w:style w:type="paragraph" w:styleId="4">
    <w:name w:val="heading 4"/>
    <w:basedOn w:val="af3"/>
    <w:next w:val="af3"/>
    <w:qFormat/>
    <w:pPr>
      <w:keepNext/>
      <w:keepLines/>
      <w:spacing w:before="280" w:after="290" w:line="376" w:lineRule="auto"/>
      <w:outlineLvl w:val="3"/>
    </w:pPr>
    <w:rPr>
      <w:rFonts w:ascii="Arial" w:eastAsia="黑体" w:hAnsi="Arial"/>
      <w:b/>
      <w:bCs/>
      <w:sz w:val="28"/>
      <w:szCs w:val="28"/>
    </w:rPr>
  </w:style>
  <w:style w:type="paragraph" w:styleId="5">
    <w:name w:val="heading 5"/>
    <w:basedOn w:val="af3"/>
    <w:next w:val="af3"/>
    <w:qFormat/>
    <w:pPr>
      <w:keepNext/>
      <w:keepLines/>
      <w:spacing w:before="280" w:after="290" w:line="376" w:lineRule="auto"/>
      <w:outlineLvl w:val="4"/>
    </w:pPr>
    <w:rPr>
      <w:b/>
      <w:bCs/>
      <w:sz w:val="28"/>
      <w:szCs w:val="28"/>
    </w:rPr>
  </w:style>
  <w:style w:type="paragraph" w:styleId="6">
    <w:name w:val="heading 6"/>
    <w:basedOn w:val="af3"/>
    <w:next w:val="af3"/>
    <w:qFormat/>
    <w:pPr>
      <w:keepNext/>
      <w:keepLines/>
      <w:spacing w:before="240" w:after="64" w:line="320" w:lineRule="auto"/>
      <w:outlineLvl w:val="5"/>
    </w:pPr>
    <w:rPr>
      <w:rFonts w:ascii="Arial" w:eastAsia="黑体" w:hAnsi="Arial"/>
      <w:b/>
      <w:bCs/>
      <w:sz w:val="24"/>
    </w:rPr>
  </w:style>
  <w:style w:type="paragraph" w:styleId="7">
    <w:name w:val="heading 7"/>
    <w:basedOn w:val="af3"/>
    <w:next w:val="af3"/>
    <w:qFormat/>
    <w:pPr>
      <w:keepNext/>
      <w:keepLines/>
      <w:spacing w:before="240" w:after="64" w:line="320" w:lineRule="auto"/>
      <w:outlineLvl w:val="6"/>
    </w:pPr>
    <w:rPr>
      <w:b/>
      <w:bCs/>
      <w:sz w:val="24"/>
    </w:rPr>
  </w:style>
  <w:style w:type="paragraph" w:styleId="8">
    <w:name w:val="heading 8"/>
    <w:basedOn w:val="af3"/>
    <w:next w:val="af3"/>
    <w:qFormat/>
    <w:pPr>
      <w:keepNext/>
      <w:keepLines/>
      <w:spacing w:before="240" w:after="64" w:line="320" w:lineRule="auto"/>
      <w:outlineLvl w:val="7"/>
    </w:pPr>
    <w:rPr>
      <w:rFonts w:ascii="Arial" w:eastAsia="黑体" w:hAnsi="Arial"/>
      <w:sz w:val="24"/>
    </w:rPr>
  </w:style>
  <w:style w:type="paragraph" w:styleId="9">
    <w:name w:val="heading 9"/>
    <w:basedOn w:val="af3"/>
    <w:next w:val="af3"/>
    <w:qFormat/>
    <w:pPr>
      <w:keepNext/>
      <w:keepLines/>
      <w:spacing w:before="240" w:after="64" w:line="320" w:lineRule="auto"/>
      <w:outlineLvl w:val="8"/>
    </w:pPr>
    <w:rPr>
      <w:rFonts w:ascii="Arial" w:eastAsia="黑体" w:hAnsi="Arial"/>
      <w:szCs w:val="21"/>
    </w:rPr>
  </w:style>
  <w:style w:type="character" w:default="1" w:styleId="af4">
    <w:name w:val="Default Paragraph Font"/>
    <w:uiPriority w:val="1"/>
    <w:semiHidden/>
    <w:unhideWhenUsed/>
  </w:style>
  <w:style w:type="table" w:default="1" w:styleId="af5">
    <w:name w:val="Normal Table"/>
    <w:uiPriority w:val="99"/>
    <w:semiHidden/>
    <w:unhideWhenUsed/>
    <w:tblPr>
      <w:tblInd w:w="0" w:type="dxa"/>
      <w:tblCellMar>
        <w:top w:w="0" w:type="dxa"/>
        <w:left w:w="108" w:type="dxa"/>
        <w:bottom w:w="0" w:type="dxa"/>
        <w:right w:w="108" w:type="dxa"/>
      </w:tblCellMar>
    </w:tblPr>
  </w:style>
  <w:style w:type="numbering" w:default="1" w:styleId="af6">
    <w:name w:val="No List"/>
    <w:uiPriority w:val="99"/>
    <w:semiHidden/>
    <w:unhideWhenUsed/>
  </w:style>
  <w:style w:type="paragraph" w:styleId="TOC7">
    <w:name w:val="toc 7"/>
    <w:basedOn w:val="TOC6"/>
    <w:next w:val="af3"/>
    <w:qFormat/>
  </w:style>
  <w:style w:type="paragraph" w:styleId="TOC6">
    <w:name w:val="toc 6"/>
    <w:basedOn w:val="TOC5"/>
    <w:next w:val="af3"/>
    <w:qFormat/>
  </w:style>
  <w:style w:type="paragraph" w:styleId="TOC5">
    <w:name w:val="toc 5"/>
    <w:basedOn w:val="TOC4"/>
    <w:next w:val="af3"/>
    <w:qFormat/>
  </w:style>
  <w:style w:type="paragraph" w:styleId="TOC4">
    <w:name w:val="toc 4"/>
    <w:basedOn w:val="TOC3"/>
    <w:next w:val="af3"/>
    <w:qFormat/>
  </w:style>
  <w:style w:type="paragraph" w:styleId="TOC3">
    <w:name w:val="toc 3"/>
    <w:basedOn w:val="TOC2"/>
    <w:next w:val="af3"/>
    <w:qFormat/>
  </w:style>
  <w:style w:type="paragraph" w:styleId="TOC2">
    <w:name w:val="toc 2"/>
    <w:basedOn w:val="TOC1"/>
    <w:next w:val="af3"/>
    <w:qFormat/>
  </w:style>
  <w:style w:type="paragraph" w:styleId="TOC1">
    <w:name w:val="toc 1"/>
    <w:next w:val="af3"/>
    <w:qFormat/>
    <w:pPr>
      <w:jc w:val="both"/>
    </w:pPr>
    <w:rPr>
      <w:rFonts w:ascii="宋体"/>
      <w:sz w:val="21"/>
    </w:rPr>
  </w:style>
  <w:style w:type="paragraph" w:styleId="80">
    <w:name w:val="index 8"/>
    <w:basedOn w:val="af3"/>
    <w:next w:val="af3"/>
    <w:qFormat/>
    <w:pPr>
      <w:ind w:left="1680" w:hanging="210"/>
      <w:jc w:val="left"/>
    </w:pPr>
    <w:rPr>
      <w:rFonts w:ascii="Calibri" w:hAnsi="Calibri"/>
      <w:sz w:val="20"/>
      <w:szCs w:val="20"/>
    </w:rPr>
  </w:style>
  <w:style w:type="paragraph" w:styleId="af7">
    <w:name w:val="Normal Indent"/>
    <w:basedOn w:val="af3"/>
    <w:qFormat/>
    <w:pPr>
      <w:ind w:firstLineChars="200" w:firstLine="420"/>
    </w:pPr>
    <w:rPr>
      <w:rFonts w:ascii="Calibri" w:hAnsi="Calibri"/>
      <w:szCs w:val="22"/>
    </w:rPr>
  </w:style>
  <w:style w:type="paragraph" w:styleId="af8">
    <w:name w:val="caption"/>
    <w:basedOn w:val="af3"/>
    <w:next w:val="af3"/>
    <w:qFormat/>
    <w:pPr>
      <w:spacing w:before="152" w:after="160"/>
    </w:pPr>
    <w:rPr>
      <w:rFonts w:ascii="Arial" w:eastAsia="黑体" w:hAnsi="Arial" w:cs="Arial"/>
      <w:sz w:val="20"/>
      <w:szCs w:val="20"/>
    </w:rPr>
  </w:style>
  <w:style w:type="paragraph" w:styleId="50">
    <w:name w:val="index 5"/>
    <w:basedOn w:val="af3"/>
    <w:next w:val="af3"/>
    <w:qFormat/>
    <w:pPr>
      <w:ind w:left="1050" w:hanging="210"/>
      <w:jc w:val="left"/>
    </w:pPr>
    <w:rPr>
      <w:rFonts w:ascii="Calibri" w:hAnsi="Calibri"/>
      <w:sz w:val="20"/>
      <w:szCs w:val="20"/>
    </w:rPr>
  </w:style>
  <w:style w:type="paragraph" w:styleId="af9">
    <w:name w:val="Document Map"/>
    <w:basedOn w:val="af3"/>
    <w:link w:val="afa"/>
    <w:qFormat/>
    <w:rPr>
      <w:rFonts w:ascii="宋体" w:hAnsi="Calibri"/>
      <w:sz w:val="18"/>
      <w:szCs w:val="18"/>
    </w:rPr>
  </w:style>
  <w:style w:type="paragraph" w:styleId="afb">
    <w:name w:val="annotation text"/>
    <w:basedOn w:val="af3"/>
    <w:uiPriority w:val="99"/>
    <w:unhideWhenUsed/>
    <w:qFormat/>
    <w:pPr>
      <w:jc w:val="left"/>
    </w:pPr>
  </w:style>
  <w:style w:type="paragraph" w:styleId="60">
    <w:name w:val="index 6"/>
    <w:basedOn w:val="af3"/>
    <w:next w:val="af3"/>
    <w:qFormat/>
    <w:pPr>
      <w:ind w:left="1260" w:hanging="210"/>
      <w:jc w:val="left"/>
    </w:pPr>
    <w:rPr>
      <w:rFonts w:ascii="Calibri" w:hAnsi="Calibri"/>
      <w:sz w:val="20"/>
      <w:szCs w:val="20"/>
    </w:rPr>
  </w:style>
  <w:style w:type="paragraph" w:styleId="afc">
    <w:name w:val="Body Text"/>
    <w:basedOn w:val="af3"/>
    <w:link w:val="afd"/>
    <w:uiPriority w:val="99"/>
    <w:unhideWhenUsed/>
    <w:qFormat/>
    <w:pPr>
      <w:spacing w:after="120"/>
    </w:pPr>
  </w:style>
  <w:style w:type="paragraph" w:styleId="afe">
    <w:name w:val="Body Text Indent"/>
    <w:basedOn w:val="af3"/>
    <w:link w:val="aff"/>
    <w:qFormat/>
    <w:pPr>
      <w:spacing w:line="360" w:lineRule="auto"/>
      <w:ind w:firstLine="480"/>
    </w:pPr>
    <w:rPr>
      <w:rFonts w:ascii="Calibri" w:hAnsi="Calibri"/>
      <w:sz w:val="24"/>
      <w:szCs w:val="22"/>
    </w:rPr>
  </w:style>
  <w:style w:type="paragraph" w:styleId="HTML">
    <w:name w:val="HTML Address"/>
    <w:basedOn w:val="af3"/>
    <w:qFormat/>
    <w:rPr>
      <w:i/>
      <w:iCs/>
    </w:rPr>
  </w:style>
  <w:style w:type="paragraph" w:styleId="40">
    <w:name w:val="index 4"/>
    <w:basedOn w:val="af3"/>
    <w:next w:val="af3"/>
    <w:qFormat/>
    <w:pPr>
      <w:ind w:left="840" w:hanging="210"/>
      <w:jc w:val="left"/>
    </w:pPr>
    <w:rPr>
      <w:rFonts w:ascii="Calibri" w:hAnsi="Calibri"/>
      <w:sz w:val="20"/>
      <w:szCs w:val="20"/>
    </w:rPr>
  </w:style>
  <w:style w:type="paragraph" w:styleId="aff0">
    <w:name w:val="Plain Text"/>
    <w:basedOn w:val="af3"/>
    <w:link w:val="aff1"/>
    <w:qFormat/>
    <w:rPr>
      <w:rFonts w:ascii="宋体" w:hAnsi="Courier New"/>
      <w:sz w:val="24"/>
      <w:szCs w:val="20"/>
    </w:rPr>
  </w:style>
  <w:style w:type="paragraph" w:styleId="TOC8">
    <w:name w:val="toc 8"/>
    <w:basedOn w:val="TOC7"/>
    <w:next w:val="af3"/>
    <w:qFormat/>
  </w:style>
  <w:style w:type="paragraph" w:styleId="31">
    <w:name w:val="index 3"/>
    <w:basedOn w:val="af3"/>
    <w:next w:val="af3"/>
    <w:qFormat/>
    <w:pPr>
      <w:ind w:left="630" w:hanging="210"/>
      <w:jc w:val="left"/>
    </w:pPr>
    <w:rPr>
      <w:rFonts w:ascii="Calibri" w:hAnsi="Calibri"/>
      <w:sz w:val="20"/>
      <w:szCs w:val="20"/>
    </w:rPr>
  </w:style>
  <w:style w:type="paragraph" w:styleId="aff2">
    <w:name w:val="Date"/>
    <w:basedOn w:val="af3"/>
    <w:next w:val="af3"/>
    <w:qFormat/>
    <w:pPr>
      <w:ind w:leftChars="2500" w:left="100"/>
    </w:pPr>
    <w:rPr>
      <w:rFonts w:ascii="宋体" w:hAnsi="宋体"/>
    </w:rPr>
  </w:style>
  <w:style w:type="paragraph" w:styleId="aff3">
    <w:name w:val="endnote text"/>
    <w:basedOn w:val="af3"/>
    <w:link w:val="aff4"/>
    <w:semiHidden/>
    <w:qFormat/>
    <w:pPr>
      <w:snapToGrid w:val="0"/>
      <w:jc w:val="left"/>
    </w:pPr>
  </w:style>
  <w:style w:type="paragraph" w:styleId="aff5">
    <w:name w:val="Balloon Text"/>
    <w:basedOn w:val="af3"/>
    <w:link w:val="aff6"/>
    <w:qFormat/>
    <w:rPr>
      <w:sz w:val="18"/>
      <w:szCs w:val="18"/>
    </w:rPr>
  </w:style>
  <w:style w:type="paragraph" w:styleId="aff7">
    <w:name w:val="footer"/>
    <w:basedOn w:val="af3"/>
    <w:link w:val="aff8"/>
    <w:uiPriority w:val="99"/>
    <w:qFormat/>
    <w:pPr>
      <w:tabs>
        <w:tab w:val="center" w:pos="4153"/>
        <w:tab w:val="right" w:pos="8306"/>
      </w:tabs>
      <w:snapToGrid w:val="0"/>
      <w:ind w:rightChars="100" w:right="210"/>
      <w:jc w:val="right"/>
    </w:pPr>
    <w:rPr>
      <w:sz w:val="18"/>
      <w:szCs w:val="18"/>
    </w:rPr>
  </w:style>
  <w:style w:type="paragraph" w:styleId="aff9">
    <w:name w:val="header"/>
    <w:basedOn w:val="af3"/>
    <w:link w:val="affa"/>
    <w:qFormat/>
    <w:pPr>
      <w:pBdr>
        <w:bottom w:val="single" w:sz="6" w:space="1" w:color="auto"/>
      </w:pBdr>
      <w:tabs>
        <w:tab w:val="center" w:pos="4153"/>
        <w:tab w:val="right" w:pos="8306"/>
      </w:tabs>
      <w:snapToGrid w:val="0"/>
      <w:jc w:val="center"/>
    </w:pPr>
    <w:rPr>
      <w:sz w:val="18"/>
      <w:szCs w:val="18"/>
    </w:rPr>
  </w:style>
  <w:style w:type="paragraph" w:styleId="affb">
    <w:name w:val="index heading"/>
    <w:basedOn w:val="af3"/>
    <w:next w:val="11"/>
    <w:qFormat/>
    <w:pPr>
      <w:spacing w:before="120" w:after="120"/>
      <w:jc w:val="center"/>
    </w:pPr>
    <w:rPr>
      <w:rFonts w:ascii="Calibri" w:hAnsi="Calibri"/>
      <w:b/>
      <w:bCs/>
      <w:iCs/>
      <w:szCs w:val="20"/>
    </w:rPr>
  </w:style>
  <w:style w:type="paragraph" w:styleId="11">
    <w:name w:val="index 1"/>
    <w:basedOn w:val="af3"/>
    <w:next w:val="affc"/>
    <w:qFormat/>
    <w:pPr>
      <w:tabs>
        <w:tab w:val="right" w:leader="dot" w:pos="9299"/>
      </w:tabs>
      <w:jc w:val="left"/>
    </w:pPr>
    <w:rPr>
      <w:rFonts w:ascii="宋体"/>
      <w:szCs w:val="21"/>
    </w:rPr>
  </w:style>
  <w:style w:type="paragraph" w:customStyle="1" w:styleId="affc">
    <w:name w:val="段"/>
    <w:link w:val="Char"/>
    <w:uiPriority w:val="99"/>
    <w:qFormat/>
    <w:pPr>
      <w:autoSpaceDE w:val="0"/>
      <w:autoSpaceDN w:val="0"/>
      <w:ind w:firstLineChars="200" w:firstLine="200"/>
      <w:jc w:val="both"/>
    </w:pPr>
    <w:rPr>
      <w:rFonts w:ascii="宋体"/>
      <w:sz w:val="21"/>
    </w:rPr>
  </w:style>
  <w:style w:type="paragraph" w:styleId="affd">
    <w:name w:val="Subtitle"/>
    <w:basedOn w:val="af3"/>
    <w:next w:val="af3"/>
    <w:link w:val="affe"/>
    <w:uiPriority w:val="11"/>
    <w:qFormat/>
    <w:pPr>
      <w:spacing w:before="240" w:after="60" w:line="312" w:lineRule="auto"/>
      <w:jc w:val="center"/>
      <w:outlineLvl w:val="1"/>
    </w:pPr>
    <w:rPr>
      <w:rFonts w:ascii="Cambria" w:hAnsi="Cambria"/>
      <w:b/>
      <w:bCs/>
      <w:kern w:val="28"/>
      <w:sz w:val="32"/>
      <w:szCs w:val="32"/>
    </w:rPr>
  </w:style>
  <w:style w:type="paragraph" w:styleId="afff">
    <w:name w:val="footnote text"/>
    <w:basedOn w:val="af3"/>
    <w:qFormat/>
    <w:pPr>
      <w:snapToGrid w:val="0"/>
      <w:jc w:val="left"/>
    </w:pPr>
    <w:rPr>
      <w:sz w:val="18"/>
      <w:szCs w:val="18"/>
    </w:rPr>
  </w:style>
  <w:style w:type="paragraph" w:styleId="70">
    <w:name w:val="index 7"/>
    <w:basedOn w:val="af3"/>
    <w:next w:val="af3"/>
    <w:qFormat/>
    <w:pPr>
      <w:ind w:left="1470" w:hanging="210"/>
      <w:jc w:val="left"/>
    </w:pPr>
    <w:rPr>
      <w:rFonts w:ascii="Calibri" w:hAnsi="Calibri"/>
      <w:sz w:val="20"/>
      <w:szCs w:val="20"/>
    </w:rPr>
  </w:style>
  <w:style w:type="paragraph" w:styleId="90">
    <w:name w:val="index 9"/>
    <w:basedOn w:val="af3"/>
    <w:next w:val="af3"/>
    <w:qFormat/>
    <w:pPr>
      <w:ind w:left="1890" w:hanging="210"/>
      <w:jc w:val="left"/>
    </w:pPr>
    <w:rPr>
      <w:rFonts w:ascii="Calibri" w:hAnsi="Calibri"/>
      <w:sz w:val="20"/>
      <w:szCs w:val="20"/>
    </w:rPr>
  </w:style>
  <w:style w:type="paragraph" w:styleId="TOC9">
    <w:name w:val="toc 9"/>
    <w:basedOn w:val="TOC8"/>
    <w:next w:val="af3"/>
    <w:qFormat/>
  </w:style>
  <w:style w:type="paragraph" w:styleId="HTML0">
    <w:name w:val="HTML Preformatted"/>
    <w:basedOn w:val="af3"/>
    <w:qFormat/>
    <w:rPr>
      <w:rFonts w:ascii="Courier New" w:hAnsi="Courier New" w:cs="Courier New"/>
      <w:sz w:val="20"/>
      <w:szCs w:val="20"/>
    </w:rPr>
  </w:style>
  <w:style w:type="paragraph" w:styleId="afff0">
    <w:name w:val="Normal (Web)"/>
    <w:basedOn w:val="af3"/>
    <w:uiPriority w:val="99"/>
    <w:qFormat/>
    <w:pPr>
      <w:widowControl/>
      <w:spacing w:before="100" w:beforeAutospacing="1" w:after="100" w:afterAutospacing="1"/>
      <w:jc w:val="left"/>
    </w:pPr>
    <w:rPr>
      <w:rFonts w:ascii="宋体" w:hAnsi="宋体" w:cs="宋体"/>
      <w:kern w:val="0"/>
      <w:sz w:val="24"/>
    </w:rPr>
  </w:style>
  <w:style w:type="paragraph" w:styleId="21">
    <w:name w:val="index 2"/>
    <w:basedOn w:val="af3"/>
    <w:next w:val="af3"/>
    <w:qFormat/>
    <w:pPr>
      <w:ind w:left="420" w:hanging="210"/>
      <w:jc w:val="left"/>
    </w:pPr>
    <w:rPr>
      <w:rFonts w:ascii="Calibri" w:hAnsi="Calibri"/>
      <w:sz w:val="20"/>
      <w:szCs w:val="20"/>
    </w:rPr>
  </w:style>
  <w:style w:type="paragraph" w:styleId="afff1">
    <w:name w:val="Title"/>
    <w:basedOn w:val="af3"/>
    <w:link w:val="afff2"/>
    <w:uiPriority w:val="10"/>
    <w:qFormat/>
    <w:pPr>
      <w:spacing w:before="240" w:after="60"/>
      <w:jc w:val="center"/>
      <w:outlineLvl w:val="0"/>
    </w:pPr>
    <w:rPr>
      <w:rFonts w:ascii="Arial" w:hAnsi="Arial"/>
      <w:b/>
      <w:bCs/>
      <w:sz w:val="32"/>
      <w:szCs w:val="32"/>
    </w:rPr>
  </w:style>
  <w:style w:type="table" w:styleId="afff3">
    <w:name w:val="Table Grid"/>
    <w:basedOn w:val="af5"/>
    <w:qFormat/>
    <w:pPr>
      <w:widowControl w:val="0"/>
      <w:jc w:val="both"/>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4">
    <w:name w:val="Strong"/>
    <w:qFormat/>
    <w:rPr>
      <w:b/>
      <w:bCs/>
    </w:rPr>
  </w:style>
  <w:style w:type="character" w:styleId="afff5">
    <w:name w:val="page number"/>
    <w:qFormat/>
    <w:rPr>
      <w:rFonts w:ascii="Times New Roman" w:eastAsia="宋体" w:hAnsi="Times New Roman"/>
      <w:sz w:val="18"/>
    </w:rPr>
  </w:style>
  <w:style w:type="character" w:styleId="afff6">
    <w:name w:val="Emphasis"/>
    <w:qFormat/>
    <w:rPr>
      <w:i/>
    </w:rPr>
  </w:style>
  <w:style w:type="character" w:styleId="HTML1">
    <w:name w:val="HTML Definition"/>
    <w:qFormat/>
    <w:rPr>
      <w:i/>
      <w:iCs/>
    </w:rPr>
  </w:style>
  <w:style w:type="character" w:styleId="HTML2">
    <w:name w:val="HTML Typewriter"/>
    <w:qFormat/>
    <w:rPr>
      <w:rFonts w:ascii="Courier New" w:hAnsi="Courier New"/>
      <w:sz w:val="20"/>
      <w:szCs w:val="20"/>
    </w:rPr>
  </w:style>
  <w:style w:type="character" w:styleId="HTML3">
    <w:name w:val="HTML Acronym"/>
    <w:basedOn w:val="af4"/>
    <w:qFormat/>
  </w:style>
  <w:style w:type="character" w:styleId="HTML4">
    <w:name w:val="HTML Variable"/>
    <w:qFormat/>
    <w:rPr>
      <w:i/>
      <w:iCs/>
    </w:rPr>
  </w:style>
  <w:style w:type="character" w:styleId="afff7">
    <w:name w:val="Hyperlink"/>
    <w:qFormat/>
    <w:rPr>
      <w:rFonts w:ascii="Times New Roman" w:eastAsia="宋体" w:hAnsi="Times New Roman"/>
      <w:color w:val="auto"/>
      <w:spacing w:val="0"/>
      <w:w w:val="100"/>
      <w:position w:val="0"/>
      <w:sz w:val="21"/>
      <w:u w:val="none"/>
      <w:vertAlign w:val="baseline"/>
    </w:rPr>
  </w:style>
  <w:style w:type="character" w:styleId="HTML5">
    <w:name w:val="HTML Code"/>
    <w:qFormat/>
    <w:rPr>
      <w:rFonts w:ascii="Courier New" w:hAnsi="Courier New"/>
      <w:sz w:val="20"/>
      <w:szCs w:val="20"/>
    </w:rPr>
  </w:style>
  <w:style w:type="character" w:styleId="HTML6">
    <w:name w:val="HTML Cite"/>
    <w:qFormat/>
    <w:rPr>
      <w:i/>
      <w:iCs/>
    </w:rPr>
  </w:style>
  <w:style w:type="character" w:styleId="afff8">
    <w:name w:val="footnote reference"/>
    <w:qFormat/>
    <w:rPr>
      <w:vertAlign w:val="superscript"/>
    </w:rPr>
  </w:style>
  <w:style w:type="character" w:styleId="HTML7">
    <w:name w:val="HTML Keyboard"/>
    <w:qFormat/>
    <w:rPr>
      <w:rFonts w:ascii="Courier New" w:hAnsi="Courier New"/>
      <w:sz w:val="20"/>
      <w:szCs w:val="20"/>
    </w:rPr>
  </w:style>
  <w:style w:type="character" w:styleId="HTML8">
    <w:name w:val="HTML Sample"/>
    <w:qFormat/>
    <w:rPr>
      <w:rFonts w:ascii="Courier New" w:hAnsi="Courier New"/>
    </w:rPr>
  </w:style>
  <w:style w:type="character" w:customStyle="1" w:styleId="12">
    <w:name w:val="已访问的超链接1"/>
    <w:qFormat/>
    <w:rPr>
      <w:color w:val="800080"/>
      <w:u w:val="single"/>
    </w:rPr>
  </w:style>
  <w:style w:type="character" w:customStyle="1" w:styleId="afff2">
    <w:name w:val="标题 字符"/>
    <w:link w:val="afff1"/>
    <w:uiPriority w:val="10"/>
    <w:qFormat/>
    <w:rPr>
      <w:rFonts w:ascii="Arial" w:hAnsi="Arial" w:cs="Arial"/>
      <w:b/>
      <w:bCs/>
      <w:kern w:val="2"/>
      <w:sz w:val="32"/>
      <w:szCs w:val="32"/>
    </w:rPr>
  </w:style>
  <w:style w:type="character" w:customStyle="1" w:styleId="afff9">
    <w:name w:val="个人撰写风格"/>
    <w:qFormat/>
    <w:rPr>
      <w:rFonts w:ascii="Arial" w:eastAsia="宋体" w:hAnsi="Arial" w:cs="Arial"/>
      <w:color w:val="auto"/>
      <w:sz w:val="20"/>
    </w:rPr>
  </w:style>
  <w:style w:type="character" w:customStyle="1" w:styleId="fontstyle01">
    <w:name w:val="fontstyle01"/>
    <w:qFormat/>
    <w:rPr>
      <w:rFonts w:ascii="Helvetica" w:eastAsia="Helvetica" w:hAnsi="Helvetica" w:cs="Helvetica"/>
      <w:color w:val="000000"/>
      <w:sz w:val="20"/>
      <w:szCs w:val="20"/>
    </w:rPr>
  </w:style>
  <w:style w:type="character" w:customStyle="1" w:styleId="Char">
    <w:name w:val="段 Char"/>
    <w:link w:val="affc"/>
    <w:uiPriority w:val="99"/>
    <w:qFormat/>
    <w:rPr>
      <w:rFonts w:ascii="宋体"/>
      <w:sz w:val="21"/>
      <w:lang w:val="en-US" w:eastAsia="zh-CN" w:bidi="ar-SA"/>
    </w:rPr>
  </w:style>
  <w:style w:type="character" w:customStyle="1" w:styleId="pt91">
    <w:name w:val="pt91"/>
    <w:qFormat/>
    <w:rPr>
      <w:rFonts w:ascii="宋体" w:eastAsia="宋体" w:hAnsi="宋体" w:hint="eastAsia"/>
      <w:color w:val="000000"/>
      <w:sz w:val="18"/>
      <w:szCs w:val="18"/>
      <w:u w:val="none"/>
    </w:rPr>
  </w:style>
  <w:style w:type="character" w:customStyle="1" w:styleId="fontstyle21">
    <w:name w:val="fontstyle21"/>
    <w:qFormat/>
    <w:rPr>
      <w:rFonts w:ascii="Helvetica" w:eastAsia="Helvetica" w:hAnsi="Helvetica" w:cs="Helvetica"/>
      <w:color w:val="000000"/>
      <w:sz w:val="20"/>
      <w:szCs w:val="20"/>
    </w:rPr>
  </w:style>
  <w:style w:type="character" w:customStyle="1" w:styleId="affe">
    <w:name w:val="副标题 字符"/>
    <w:link w:val="affd"/>
    <w:uiPriority w:val="11"/>
    <w:qFormat/>
    <w:rPr>
      <w:rFonts w:ascii="Cambria" w:hAnsi="Cambria"/>
      <w:b/>
      <w:bCs/>
      <w:kern w:val="28"/>
      <w:sz w:val="32"/>
      <w:szCs w:val="32"/>
    </w:rPr>
  </w:style>
  <w:style w:type="character" w:customStyle="1" w:styleId="afffa">
    <w:name w:val="个人答复风格"/>
    <w:qFormat/>
    <w:rPr>
      <w:rFonts w:ascii="Arial" w:eastAsia="宋体" w:hAnsi="Arial" w:cs="Arial"/>
      <w:color w:val="auto"/>
      <w:sz w:val="20"/>
    </w:rPr>
  </w:style>
  <w:style w:type="character" w:customStyle="1" w:styleId="font21">
    <w:name w:val="font21"/>
    <w:qFormat/>
    <w:rPr>
      <w:rFonts w:ascii="Arial" w:hAnsi="Arial" w:cs="Arial"/>
      <w:color w:val="000000"/>
      <w:sz w:val="21"/>
      <w:szCs w:val="21"/>
      <w:u w:val="none"/>
    </w:rPr>
  </w:style>
  <w:style w:type="character" w:customStyle="1" w:styleId="10">
    <w:name w:val="标题 1 字符"/>
    <w:link w:val="1"/>
    <w:qFormat/>
    <w:rPr>
      <w:b/>
      <w:bCs/>
      <w:kern w:val="44"/>
      <w:sz w:val="44"/>
      <w:szCs w:val="44"/>
    </w:rPr>
  </w:style>
  <w:style w:type="character" w:customStyle="1" w:styleId="Char0">
    <w:name w:val="首示例 Char"/>
    <w:link w:val="ac"/>
    <w:qFormat/>
    <w:rPr>
      <w:rFonts w:ascii="宋体" w:hAnsi="宋体"/>
      <w:kern w:val="2"/>
      <w:sz w:val="18"/>
      <w:szCs w:val="18"/>
    </w:rPr>
  </w:style>
  <w:style w:type="paragraph" w:customStyle="1" w:styleId="ac">
    <w:name w:val="首示例"/>
    <w:next w:val="affc"/>
    <w:link w:val="Char0"/>
    <w:qFormat/>
    <w:pPr>
      <w:numPr>
        <w:numId w:val="1"/>
      </w:numPr>
      <w:tabs>
        <w:tab w:val="left" w:pos="360"/>
      </w:tabs>
    </w:pPr>
    <w:rPr>
      <w:rFonts w:ascii="宋体" w:hAnsi="宋体"/>
      <w:kern w:val="2"/>
      <w:sz w:val="18"/>
      <w:szCs w:val="18"/>
    </w:rPr>
  </w:style>
  <w:style w:type="character" w:customStyle="1" w:styleId="Char1">
    <w:name w:val="正文图标题 Char"/>
    <w:link w:val="afffb"/>
    <w:qFormat/>
    <w:rPr>
      <w:rFonts w:ascii="黑体" w:eastAsia="黑体"/>
      <w:sz w:val="21"/>
      <w:lang w:val="en-US" w:eastAsia="zh-CN" w:bidi="ar-SA"/>
    </w:rPr>
  </w:style>
  <w:style w:type="paragraph" w:customStyle="1" w:styleId="afffb">
    <w:name w:val="正文图标题"/>
    <w:next w:val="affc"/>
    <w:link w:val="Char1"/>
    <w:qFormat/>
    <w:pPr>
      <w:jc w:val="center"/>
    </w:pPr>
    <w:rPr>
      <w:rFonts w:ascii="黑体" w:eastAsia="黑体"/>
      <w:sz w:val="21"/>
    </w:rPr>
  </w:style>
  <w:style w:type="character" w:customStyle="1" w:styleId="Char2">
    <w:name w:val="二级无 Char"/>
    <w:link w:val="a6"/>
    <w:qFormat/>
    <w:rPr>
      <w:rFonts w:ascii="宋体"/>
    </w:rPr>
  </w:style>
  <w:style w:type="paragraph" w:customStyle="1" w:styleId="a6">
    <w:name w:val="二级无"/>
    <w:basedOn w:val="ae"/>
    <w:link w:val="Char2"/>
    <w:qFormat/>
    <w:pPr>
      <w:numPr>
        <w:ilvl w:val="2"/>
        <w:numId w:val="2"/>
      </w:numPr>
    </w:pPr>
    <w:rPr>
      <w:rFonts w:ascii="宋体" w:eastAsia="宋体"/>
      <w:sz w:val="20"/>
    </w:rPr>
  </w:style>
  <w:style w:type="paragraph" w:customStyle="1" w:styleId="ae">
    <w:name w:val="二级条标题"/>
    <w:basedOn w:val="a0"/>
    <w:next w:val="affc"/>
    <w:link w:val="Char3"/>
    <w:qFormat/>
    <w:pPr>
      <w:numPr>
        <w:ilvl w:val="3"/>
        <w:numId w:val="1"/>
      </w:numPr>
      <w:outlineLvl w:val="3"/>
    </w:pPr>
  </w:style>
  <w:style w:type="paragraph" w:customStyle="1" w:styleId="a0">
    <w:name w:val="一级条标题"/>
    <w:next w:val="affc"/>
    <w:link w:val="Char4"/>
    <w:uiPriority w:val="99"/>
    <w:qFormat/>
    <w:pPr>
      <w:numPr>
        <w:ilvl w:val="2"/>
        <w:numId w:val="3"/>
      </w:numPr>
      <w:outlineLvl w:val="2"/>
    </w:pPr>
    <w:rPr>
      <w:rFonts w:eastAsia="黑体"/>
      <w:sz w:val="21"/>
    </w:rPr>
  </w:style>
  <w:style w:type="character" w:customStyle="1" w:styleId="20">
    <w:name w:val="标题 2 字符"/>
    <w:link w:val="2"/>
    <w:qFormat/>
    <w:rPr>
      <w:rFonts w:ascii="Arial" w:eastAsia="黑体" w:hAnsi="Arial"/>
      <w:b/>
      <w:bCs/>
      <w:kern w:val="2"/>
      <w:sz w:val="32"/>
      <w:szCs w:val="32"/>
    </w:rPr>
  </w:style>
  <w:style w:type="character" w:customStyle="1" w:styleId="Char5">
    <w:name w:val="三级条标题 Char"/>
    <w:link w:val="af"/>
    <w:qFormat/>
    <w:rPr>
      <w:rFonts w:eastAsia="黑体"/>
      <w:sz w:val="21"/>
    </w:rPr>
  </w:style>
  <w:style w:type="paragraph" w:customStyle="1" w:styleId="af">
    <w:name w:val="三级条标题"/>
    <w:basedOn w:val="ae"/>
    <w:next w:val="affc"/>
    <w:link w:val="Char5"/>
    <w:qFormat/>
    <w:pPr>
      <w:numPr>
        <w:ilvl w:val="4"/>
      </w:numPr>
      <w:outlineLvl w:val="4"/>
    </w:pPr>
  </w:style>
  <w:style w:type="character" w:customStyle="1" w:styleId="CharCharChar">
    <w:name w:val="附录一级条标题 Char Char Char"/>
    <w:qFormat/>
    <w:rPr>
      <w:rFonts w:ascii="黑体" w:eastAsia="黑体"/>
      <w:kern w:val="21"/>
      <w:sz w:val="21"/>
      <w:szCs w:val="24"/>
      <w:lang w:val="en-US" w:eastAsia="zh-CN" w:bidi="ar-SA"/>
    </w:rPr>
  </w:style>
  <w:style w:type="character" w:customStyle="1" w:styleId="aff6">
    <w:name w:val="批注框文本 字符"/>
    <w:link w:val="aff5"/>
    <w:qFormat/>
    <w:rPr>
      <w:kern w:val="2"/>
      <w:sz w:val="18"/>
      <w:szCs w:val="18"/>
    </w:rPr>
  </w:style>
  <w:style w:type="character" w:customStyle="1" w:styleId="Char6">
    <w:name w:val="附录公式 Char"/>
    <w:link w:val="afffc"/>
    <w:qFormat/>
  </w:style>
  <w:style w:type="paragraph" w:customStyle="1" w:styleId="afffc">
    <w:name w:val="附录公式"/>
    <w:basedOn w:val="affc"/>
    <w:next w:val="affc"/>
    <w:link w:val="Char6"/>
    <w:qFormat/>
    <w:pPr>
      <w:tabs>
        <w:tab w:val="center" w:pos="4201"/>
        <w:tab w:val="right" w:leader="dot" w:pos="9298"/>
      </w:tabs>
      <w:ind w:firstLine="420"/>
    </w:pPr>
  </w:style>
  <w:style w:type="character" w:customStyle="1" w:styleId="paper1">
    <w:name w:val="paper1"/>
    <w:qFormat/>
  </w:style>
  <w:style w:type="character" w:customStyle="1" w:styleId="afa">
    <w:name w:val="文档结构图 字符"/>
    <w:link w:val="af9"/>
    <w:qFormat/>
    <w:rPr>
      <w:rFonts w:ascii="宋体" w:hAnsi="Calibri"/>
      <w:kern w:val="2"/>
      <w:sz w:val="18"/>
      <w:szCs w:val="18"/>
    </w:rPr>
  </w:style>
  <w:style w:type="character" w:customStyle="1" w:styleId="Char3">
    <w:name w:val="二级条标题 Char"/>
    <w:link w:val="ae"/>
    <w:qFormat/>
    <w:rPr>
      <w:rFonts w:eastAsia="黑体"/>
      <w:sz w:val="21"/>
    </w:rPr>
  </w:style>
  <w:style w:type="character" w:customStyle="1" w:styleId="Char7">
    <w:name w:val="正文表标题 Char"/>
    <w:link w:val="afffd"/>
    <w:qFormat/>
    <w:rPr>
      <w:rFonts w:ascii="黑体" w:eastAsia="黑体"/>
      <w:sz w:val="21"/>
      <w:lang w:val="en-US" w:eastAsia="zh-CN" w:bidi="ar-SA"/>
    </w:rPr>
  </w:style>
  <w:style w:type="paragraph" w:customStyle="1" w:styleId="afffd">
    <w:name w:val="正文表标题"/>
    <w:next w:val="affc"/>
    <w:link w:val="Char7"/>
    <w:qFormat/>
    <w:pPr>
      <w:jc w:val="center"/>
    </w:pPr>
    <w:rPr>
      <w:rFonts w:ascii="黑体" w:eastAsia="黑体"/>
      <w:sz w:val="21"/>
    </w:rPr>
  </w:style>
  <w:style w:type="character" w:customStyle="1" w:styleId="font11">
    <w:name w:val="font11"/>
    <w:qFormat/>
    <w:rPr>
      <w:rFonts w:ascii="黑体" w:eastAsia="黑体" w:hAnsi="宋体" w:cs="黑体" w:hint="eastAsia"/>
      <w:color w:val="000000"/>
      <w:sz w:val="21"/>
      <w:szCs w:val="21"/>
      <w:u w:val="none"/>
    </w:rPr>
  </w:style>
  <w:style w:type="character" w:customStyle="1" w:styleId="aff">
    <w:name w:val="正文文本缩进 字符"/>
    <w:link w:val="afe"/>
    <w:qFormat/>
    <w:rPr>
      <w:rFonts w:ascii="Calibri" w:hAnsi="Calibri"/>
      <w:kern w:val="2"/>
      <w:sz w:val="24"/>
      <w:szCs w:val="22"/>
    </w:rPr>
  </w:style>
  <w:style w:type="character" w:customStyle="1" w:styleId="aff4">
    <w:name w:val="尾注文本 字符"/>
    <w:link w:val="aff3"/>
    <w:semiHidden/>
    <w:qFormat/>
    <w:rPr>
      <w:kern w:val="2"/>
      <w:sz w:val="21"/>
      <w:szCs w:val="24"/>
    </w:rPr>
  </w:style>
  <w:style w:type="character" w:customStyle="1" w:styleId="afffe">
    <w:name w:val="注"/>
    <w:uiPriority w:val="99"/>
    <w:qFormat/>
    <w:rPr>
      <w:rFonts w:ascii="黑体" w:eastAsia="黑体" w:hAnsi="黑体"/>
      <w:sz w:val="18"/>
    </w:rPr>
  </w:style>
  <w:style w:type="character" w:customStyle="1" w:styleId="30">
    <w:name w:val="标题 3 字符"/>
    <w:link w:val="3"/>
    <w:qFormat/>
    <w:rPr>
      <w:b/>
      <w:bCs/>
      <w:kern w:val="2"/>
      <w:sz w:val="32"/>
      <w:szCs w:val="32"/>
    </w:rPr>
  </w:style>
  <w:style w:type="character" w:customStyle="1" w:styleId="Char4">
    <w:name w:val="一级条标题 Char"/>
    <w:link w:val="a0"/>
    <w:uiPriority w:val="99"/>
    <w:qFormat/>
    <w:rPr>
      <w:rFonts w:eastAsia="黑体"/>
      <w:sz w:val="21"/>
    </w:rPr>
  </w:style>
  <w:style w:type="character" w:customStyle="1" w:styleId="pdf1">
    <w:name w:val="pdf1"/>
    <w:qFormat/>
  </w:style>
  <w:style w:type="character" w:customStyle="1" w:styleId="trans">
    <w:name w:val="trans"/>
    <w:qFormat/>
  </w:style>
  <w:style w:type="character" w:customStyle="1" w:styleId="affff">
    <w:name w:val="发布"/>
    <w:qFormat/>
    <w:rPr>
      <w:rFonts w:ascii="黑体" w:eastAsia="黑体"/>
      <w:spacing w:val="22"/>
      <w:w w:val="100"/>
      <w:position w:val="3"/>
      <w:sz w:val="28"/>
    </w:rPr>
  </w:style>
  <w:style w:type="paragraph" w:customStyle="1" w:styleId="af0">
    <w:name w:val="四级条标题"/>
    <w:basedOn w:val="af"/>
    <w:next w:val="affc"/>
    <w:qFormat/>
    <w:pPr>
      <w:numPr>
        <w:ilvl w:val="5"/>
      </w:numPr>
      <w:outlineLvl w:val="5"/>
    </w:pPr>
  </w:style>
  <w:style w:type="paragraph" w:customStyle="1" w:styleId="affff0">
    <w:name w:val="三级无标题条"/>
    <w:basedOn w:val="af3"/>
    <w:qFormat/>
  </w:style>
  <w:style w:type="paragraph" w:customStyle="1" w:styleId="af2">
    <w:name w:val="注：（正文）"/>
    <w:basedOn w:val="affff1"/>
    <w:next w:val="affc"/>
    <w:qFormat/>
    <w:pPr>
      <w:numPr>
        <w:numId w:val="4"/>
      </w:numPr>
    </w:pPr>
    <w:rPr>
      <w:szCs w:val="18"/>
    </w:rPr>
  </w:style>
  <w:style w:type="paragraph" w:customStyle="1" w:styleId="affff1">
    <w:name w:val="注："/>
    <w:next w:val="affc"/>
    <w:qFormat/>
    <w:pPr>
      <w:widowControl w:val="0"/>
      <w:autoSpaceDE w:val="0"/>
      <w:autoSpaceDN w:val="0"/>
      <w:ind w:left="840" w:hanging="420"/>
      <w:jc w:val="both"/>
    </w:pPr>
    <w:rPr>
      <w:rFonts w:ascii="宋体"/>
      <w:sz w:val="18"/>
    </w:rPr>
  </w:style>
  <w:style w:type="paragraph" w:customStyle="1" w:styleId="affff2">
    <w:name w:val="其他发布部门"/>
    <w:basedOn w:val="affff3"/>
    <w:qFormat/>
    <w:pPr>
      <w:spacing w:line="0" w:lineRule="atLeast"/>
    </w:pPr>
    <w:rPr>
      <w:rFonts w:ascii="黑体" w:eastAsia="黑体"/>
      <w:b w:val="0"/>
    </w:rPr>
  </w:style>
  <w:style w:type="paragraph" w:customStyle="1" w:styleId="affff3">
    <w:name w:val="发布部门"/>
    <w:next w:val="affc"/>
    <w:qFormat/>
    <w:pPr>
      <w:jc w:val="center"/>
    </w:pPr>
    <w:rPr>
      <w:rFonts w:ascii="宋体"/>
      <w:b/>
      <w:spacing w:val="20"/>
      <w:w w:val="135"/>
      <w:sz w:val="36"/>
    </w:rPr>
  </w:style>
  <w:style w:type="paragraph" w:customStyle="1" w:styleId="FR1">
    <w:name w:val="FR1"/>
    <w:qFormat/>
    <w:pPr>
      <w:widowControl w:val="0"/>
      <w:autoSpaceDE w:val="0"/>
      <w:autoSpaceDN w:val="0"/>
      <w:adjustRightInd w:val="0"/>
    </w:pPr>
    <w:rPr>
      <w:rFonts w:ascii="Calibri" w:hAnsi="Calibri"/>
      <w:b/>
      <w:bCs/>
      <w:kern w:val="2"/>
      <w:sz w:val="24"/>
      <w:szCs w:val="24"/>
    </w:rPr>
  </w:style>
  <w:style w:type="paragraph" w:customStyle="1" w:styleId="affff4">
    <w:name w:val="示例后文字"/>
    <w:basedOn w:val="affc"/>
    <w:next w:val="affc"/>
    <w:qFormat/>
    <w:pPr>
      <w:tabs>
        <w:tab w:val="center" w:pos="4201"/>
        <w:tab w:val="right" w:leader="dot" w:pos="9298"/>
      </w:tabs>
      <w:ind w:firstLine="360"/>
    </w:pPr>
    <w:rPr>
      <w:sz w:val="18"/>
    </w:rPr>
  </w:style>
  <w:style w:type="paragraph" w:customStyle="1" w:styleId="affff5">
    <w:name w:val="编号列项（三级）"/>
    <w:qFormat/>
    <w:pPr>
      <w:ind w:leftChars="600" w:left="800" w:hangingChars="200" w:hanging="200"/>
    </w:pPr>
    <w:rPr>
      <w:rFonts w:ascii="宋体"/>
      <w:sz w:val="21"/>
    </w:rPr>
  </w:style>
  <w:style w:type="paragraph" w:customStyle="1" w:styleId="affff6">
    <w:name w:val="附录章标题"/>
    <w:next w:val="affc"/>
    <w:qFormat/>
    <w:p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22">
    <w:name w:val="封面标准英文名称2"/>
    <w:basedOn w:val="affff7"/>
    <w:qFormat/>
    <w:pPr>
      <w:framePr w:w="9639" w:h="6917" w:hRule="exact" w:wrap="around" w:vAnchor="page" w:hAnchor="page" w:xAlign="center" w:y="4469" w:anchorLock="1"/>
      <w:textAlignment w:val="center"/>
    </w:pPr>
    <w:rPr>
      <w:rFonts w:eastAsia="黑体"/>
      <w:szCs w:val="28"/>
    </w:rPr>
  </w:style>
  <w:style w:type="paragraph" w:customStyle="1" w:styleId="affff7">
    <w:name w:val="封面标准英文名称"/>
    <w:qFormat/>
    <w:pPr>
      <w:widowControl w:val="0"/>
      <w:spacing w:before="370" w:line="400" w:lineRule="exact"/>
      <w:jc w:val="center"/>
    </w:pPr>
    <w:rPr>
      <w:sz w:val="28"/>
    </w:rPr>
  </w:style>
  <w:style w:type="paragraph" w:customStyle="1" w:styleId="affff8">
    <w:name w:val="前言、引言标题"/>
    <w:next w:val="af3"/>
    <w:qFormat/>
    <w:pPr>
      <w:shd w:val="clear" w:color="FFFFFF" w:fill="FFFFFF"/>
      <w:spacing w:before="640" w:after="560"/>
      <w:jc w:val="center"/>
      <w:outlineLvl w:val="0"/>
    </w:pPr>
    <w:rPr>
      <w:rFonts w:ascii="黑体" w:eastAsia="黑体"/>
      <w:sz w:val="32"/>
    </w:rPr>
  </w:style>
  <w:style w:type="paragraph" w:customStyle="1" w:styleId="affff9">
    <w:name w:val="数字编号列项（二级）"/>
    <w:qFormat/>
    <w:pPr>
      <w:ind w:leftChars="400" w:left="1260" w:hangingChars="200" w:hanging="420"/>
      <w:jc w:val="both"/>
    </w:pPr>
    <w:rPr>
      <w:rFonts w:ascii="宋体"/>
      <w:sz w:val="21"/>
    </w:rPr>
  </w:style>
  <w:style w:type="paragraph" w:customStyle="1" w:styleId="affffa">
    <w:name w:val="发布日期"/>
    <w:qFormat/>
    <w:rPr>
      <w:rFonts w:eastAsia="黑体"/>
      <w:sz w:val="28"/>
    </w:rPr>
  </w:style>
  <w:style w:type="paragraph" w:customStyle="1" w:styleId="affffb">
    <w:name w:val="列项——"/>
    <w:qFormat/>
    <w:pPr>
      <w:widowControl w:val="0"/>
      <w:tabs>
        <w:tab w:val="left" w:pos="854"/>
      </w:tabs>
      <w:ind w:leftChars="200" w:left="200" w:hangingChars="200" w:hanging="200"/>
      <w:jc w:val="both"/>
    </w:pPr>
    <w:rPr>
      <w:rFonts w:ascii="宋体"/>
      <w:sz w:val="21"/>
    </w:rPr>
  </w:style>
  <w:style w:type="paragraph" w:styleId="affffc">
    <w:name w:val="List Paragraph"/>
    <w:basedOn w:val="af3"/>
    <w:uiPriority w:val="34"/>
    <w:qFormat/>
    <w:pPr>
      <w:ind w:firstLineChars="200" w:firstLine="420"/>
    </w:pPr>
  </w:style>
  <w:style w:type="paragraph" w:customStyle="1" w:styleId="affffd">
    <w:name w:val="列项说明数字编号"/>
    <w:qFormat/>
    <w:pPr>
      <w:ind w:leftChars="400" w:left="600" w:hangingChars="200" w:hanging="200"/>
    </w:pPr>
    <w:rPr>
      <w:rFonts w:ascii="宋体"/>
      <w:sz w:val="21"/>
    </w:rPr>
  </w:style>
  <w:style w:type="paragraph" w:customStyle="1" w:styleId="affffe">
    <w:name w:val="附录三级无"/>
    <w:basedOn w:val="afffff"/>
    <w:qFormat/>
    <w:rPr>
      <w:rFonts w:ascii="宋体" w:eastAsia="宋体"/>
      <w:szCs w:val="21"/>
    </w:rPr>
  </w:style>
  <w:style w:type="paragraph" w:customStyle="1" w:styleId="afffff">
    <w:name w:val="附录三级条标题"/>
    <w:basedOn w:val="afffff0"/>
    <w:next w:val="affc"/>
    <w:qFormat/>
    <w:pPr>
      <w:outlineLvl w:val="4"/>
    </w:pPr>
  </w:style>
  <w:style w:type="paragraph" w:customStyle="1" w:styleId="afffff0">
    <w:name w:val="附录二级条标题"/>
    <w:basedOn w:val="afffff1"/>
    <w:next w:val="affc"/>
    <w:qFormat/>
    <w:pPr>
      <w:outlineLvl w:val="3"/>
    </w:pPr>
  </w:style>
  <w:style w:type="paragraph" w:customStyle="1" w:styleId="afffff1">
    <w:name w:val="附录一级条标题"/>
    <w:basedOn w:val="affff6"/>
    <w:next w:val="affc"/>
    <w:qFormat/>
    <w:pPr>
      <w:autoSpaceDN w:val="0"/>
      <w:spacing w:beforeLines="0" w:afterLines="0"/>
      <w:outlineLvl w:val="2"/>
    </w:pPr>
  </w:style>
  <w:style w:type="paragraph" w:customStyle="1" w:styleId="af1">
    <w:name w:val="附录五级无"/>
    <w:basedOn w:val="afffff2"/>
    <w:qFormat/>
    <w:pPr>
      <w:numPr>
        <w:ilvl w:val="6"/>
        <w:numId w:val="1"/>
      </w:numPr>
    </w:pPr>
    <w:rPr>
      <w:rFonts w:ascii="宋体" w:eastAsia="宋体"/>
      <w:szCs w:val="21"/>
    </w:rPr>
  </w:style>
  <w:style w:type="paragraph" w:customStyle="1" w:styleId="afffff2">
    <w:name w:val="附录五级条标题"/>
    <w:basedOn w:val="afffff3"/>
    <w:next w:val="affc"/>
    <w:qFormat/>
    <w:pPr>
      <w:outlineLvl w:val="6"/>
    </w:pPr>
  </w:style>
  <w:style w:type="paragraph" w:customStyle="1" w:styleId="afffff3">
    <w:name w:val="附录四级条标题"/>
    <w:basedOn w:val="afffff"/>
    <w:next w:val="affc"/>
    <w:qFormat/>
    <w:pPr>
      <w:outlineLvl w:val="5"/>
    </w:pPr>
  </w:style>
  <w:style w:type="paragraph" w:customStyle="1" w:styleId="afffff4">
    <w:name w:val="附录表标题"/>
    <w:next w:val="affc"/>
    <w:qFormat/>
    <w:pPr>
      <w:tabs>
        <w:tab w:val="left" w:pos="360"/>
      </w:tabs>
      <w:jc w:val="center"/>
      <w:textAlignment w:val="baseline"/>
    </w:pPr>
    <w:rPr>
      <w:rFonts w:ascii="黑体" w:eastAsia="黑体"/>
      <w:kern w:val="21"/>
      <w:sz w:val="21"/>
    </w:rPr>
  </w:style>
  <w:style w:type="paragraph" w:customStyle="1" w:styleId="afffff5">
    <w:name w:val="标准书眉_偶数页"/>
    <w:basedOn w:val="afffff6"/>
    <w:next w:val="af3"/>
    <w:qFormat/>
    <w:pPr>
      <w:jc w:val="left"/>
    </w:pPr>
  </w:style>
  <w:style w:type="paragraph" w:customStyle="1" w:styleId="afffff6">
    <w:name w:val="标准书眉_奇数页"/>
    <w:next w:val="af3"/>
    <w:qFormat/>
    <w:pPr>
      <w:tabs>
        <w:tab w:val="center" w:pos="4154"/>
        <w:tab w:val="right" w:pos="8306"/>
      </w:tabs>
      <w:spacing w:after="120"/>
      <w:jc w:val="right"/>
    </w:pPr>
    <w:rPr>
      <w:sz w:val="21"/>
    </w:rPr>
  </w:style>
  <w:style w:type="paragraph" w:customStyle="1" w:styleId="afffff7">
    <w:name w:val="条文脚注"/>
    <w:basedOn w:val="afff"/>
    <w:qFormat/>
    <w:pPr>
      <w:ind w:leftChars="200" w:left="780" w:hangingChars="200" w:hanging="360"/>
      <w:jc w:val="both"/>
    </w:pPr>
    <w:rPr>
      <w:rFonts w:ascii="宋体"/>
    </w:rPr>
  </w:style>
  <w:style w:type="paragraph" w:customStyle="1" w:styleId="afffff8">
    <w:name w:val="图标脚注说明"/>
    <w:basedOn w:val="affc"/>
    <w:qFormat/>
    <w:pPr>
      <w:tabs>
        <w:tab w:val="center" w:pos="4201"/>
        <w:tab w:val="right" w:leader="dot" w:pos="9298"/>
      </w:tabs>
      <w:ind w:left="840" w:firstLineChars="0" w:hanging="420"/>
    </w:pPr>
    <w:rPr>
      <w:sz w:val="18"/>
      <w:szCs w:val="18"/>
    </w:rPr>
  </w:style>
  <w:style w:type="paragraph" w:customStyle="1" w:styleId="afffff9">
    <w:name w:val="列项◆（三级）"/>
    <w:qFormat/>
    <w:pPr>
      <w:tabs>
        <w:tab w:val="left" w:pos="960"/>
      </w:tabs>
      <w:ind w:leftChars="600" w:left="800" w:hangingChars="200" w:hanging="200"/>
    </w:pPr>
    <w:rPr>
      <w:rFonts w:ascii="宋体"/>
      <w:sz w:val="21"/>
    </w:rPr>
  </w:style>
  <w:style w:type="paragraph" w:customStyle="1" w:styleId="afffffa">
    <w:name w:val="目次、标准名称标题"/>
    <w:basedOn w:val="affff8"/>
    <w:next w:val="affc"/>
    <w:qFormat/>
    <w:pPr>
      <w:spacing w:line="460" w:lineRule="exact"/>
    </w:pPr>
  </w:style>
  <w:style w:type="paragraph" w:customStyle="1" w:styleId="afffffb">
    <w:name w:val="标准标志"/>
    <w:next w:val="af3"/>
    <w:qFormat/>
    <w:pPr>
      <w:shd w:val="solid" w:color="FFFFFF" w:fill="FFFFFF"/>
      <w:spacing w:line="0" w:lineRule="atLeast"/>
      <w:jc w:val="right"/>
    </w:pPr>
    <w:rPr>
      <w:b/>
      <w:w w:val="130"/>
      <w:sz w:val="96"/>
    </w:rPr>
  </w:style>
  <w:style w:type="paragraph" w:customStyle="1" w:styleId="a3">
    <w:name w:val="附录图标号"/>
    <w:basedOn w:val="af3"/>
    <w:qFormat/>
    <w:pPr>
      <w:keepNext/>
      <w:pageBreakBefore/>
      <w:widowControl/>
      <w:numPr>
        <w:numId w:val="5"/>
      </w:numPr>
      <w:spacing w:line="14" w:lineRule="exact"/>
      <w:ind w:left="0" w:firstLine="363"/>
      <w:jc w:val="center"/>
      <w:outlineLvl w:val="0"/>
    </w:pPr>
    <w:rPr>
      <w:color w:val="FFFFFF"/>
    </w:rPr>
  </w:style>
  <w:style w:type="paragraph" w:customStyle="1" w:styleId="afffffc">
    <w:name w:val="附录图标题"/>
    <w:next w:val="affc"/>
    <w:qFormat/>
    <w:pPr>
      <w:tabs>
        <w:tab w:val="left" w:pos="360"/>
      </w:tabs>
      <w:jc w:val="center"/>
    </w:pPr>
    <w:rPr>
      <w:rFonts w:ascii="黑体" w:eastAsia="黑体"/>
      <w:sz w:val="21"/>
    </w:rPr>
  </w:style>
  <w:style w:type="paragraph" w:customStyle="1" w:styleId="13">
    <w:name w:val="封面标准号1"/>
    <w:qFormat/>
    <w:pPr>
      <w:widowControl w:val="0"/>
      <w:kinsoku w:val="0"/>
      <w:overflowPunct w:val="0"/>
      <w:autoSpaceDE w:val="0"/>
      <w:autoSpaceDN w:val="0"/>
      <w:spacing w:before="308"/>
      <w:jc w:val="right"/>
      <w:textAlignment w:val="center"/>
    </w:pPr>
    <w:rPr>
      <w:sz w:val="28"/>
    </w:rPr>
  </w:style>
  <w:style w:type="paragraph" w:customStyle="1" w:styleId="afffffd">
    <w:name w:val="附录四级无"/>
    <w:basedOn w:val="afffff3"/>
    <w:qFormat/>
    <w:rPr>
      <w:rFonts w:ascii="宋体" w:eastAsia="宋体"/>
      <w:szCs w:val="21"/>
    </w:rPr>
  </w:style>
  <w:style w:type="paragraph" w:customStyle="1" w:styleId="afffffe">
    <w:name w:val="参考文献、索引标题"/>
    <w:basedOn w:val="affff8"/>
    <w:next w:val="affc"/>
    <w:qFormat/>
    <w:pPr>
      <w:spacing w:after="200"/>
    </w:pPr>
    <w:rPr>
      <w:sz w:val="21"/>
    </w:rPr>
  </w:style>
  <w:style w:type="paragraph" w:customStyle="1" w:styleId="a4">
    <w:name w:val="示例×："/>
    <w:basedOn w:val="a"/>
    <w:qFormat/>
    <w:pPr>
      <w:numPr>
        <w:ilvl w:val="0"/>
        <w:numId w:val="6"/>
      </w:numPr>
      <w:spacing w:beforeLines="0" w:afterLines="0"/>
      <w:outlineLvl w:val="9"/>
    </w:pPr>
    <w:rPr>
      <w:rFonts w:ascii="宋体" w:eastAsia="宋体"/>
      <w:sz w:val="18"/>
      <w:szCs w:val="18"/>
    </w:rPr>
  </w:style>
  <w:style w:type="paragraph" w:customStyle="1" w:styleId="a">
    <w:name w:val="章标题"/>
    <w:next w:val="affc"/>
    <w:link w:val="Char8"/>
    <w:qFormat/>
    <w:pPr>
      <w:numPr>
        <w:ilvl w:val="1"/>
        <w:numId w:val="3"/>
      </w:numPr>
      <w:spacing w:beforeLines="50" w:afterLines="50"/>
      <w:jc w:val="both"/>
      <w:outlineLvl w:val="1"/>
    </w:pPr>
    <w:rPr>
      <w:rFonts w:ascii="黑体" w:eastAsia="黑体"/>
      <w:sz w:val="21"/>
    </w:rPr>
  </w:style>
  <w:style w:type="paragraph" w:customStyle="1" w:styleId="affffff">
    <w:name w:val="列项·"/>
    <w:qFormat/>
    <w:pPr>
      <w:tabs>
        <w:tab w:val="left" w:pos="840"/>
      </w:tabs>
      <w:ind w:leftChars="200" w:left="840" w:hangingChars="200" w:hanging="420"/>
      <w:jc w:val="both"/>
    </w:pPr>
    <w:rPr>
      <w:rFonts w:ascii="宋体"/>
      <w:sz w:val="21"/>
    </w:rPr>
  </w:style>
  <w:style w:type="paragraph" w:customStyle="1" w:styleId="23">
    <w:name w:val="封面标准号2"/>
    <w:basedOn w:val="13"/>
    <w:qFormat/>
    <w:pPr>
      <w:adjustRightInd w:val="0"/>
      <w:spacing w:before="357" w:line="280" w:lineRule="exact"/>
    </w:pPr>
  </w:style>
  <w:style w:type="paragraph" w:customStyle="1" w:styleId="aa">
    <w:name w:val="注×：（正文）"/>
    <w:qFormat/>
    <w:pPr>
      <w:numPr>
        <w:numId w:val="7"/>
      </w:numPr>
      <w:jc w:val="both"/>
    </w:pPr>
    <w:rPr>
      <w:rFonts w:ascii="宋体"/>
      <w:sz w:val="18"/>
      <w:szCs w:val="18"/>
    </w:rPr>
  </w:style>
  <w:style w:type="paragraph" w:customStyle="1" w:styleId="affffff0">
    <w:name w:val="其他标准标志"/>
    <w:basedOn w:val="afffffb"/>
    <w:qFormat/>
    <w:pPr>
      <w:framePr w:w="6101" w:h="1389" w:hRule="exact" w:hSpace="181" w:vSpace="181" w:wrap="around" w:vAnchor="page" w:hAnchor="page" w:x="4673" w:y="942" w:anchorLock="1"/>
    </w:pPr>
    <w:rPr>
      <w:szCs w:val="96"/>
    </w:rPr>
  </w:style>
  <w:style w:type="paragraph" w:customStyle="1" w:styleId="affffff1">
    <w:name w:val="附录公式编号制表符"/>
    <w:basedOn w:val="af3"/>
    <w:next w:val="affc"/>
    <w:qFormat/>
    <w:pPr>
      <w:widowControl/>
      <w:tabs>
        <w:tab w:val="center" w:pos="4201"/>
        <w:tab w:val="right" w:leader="dot" w:pos="9298"/>
      </w:tabs>
      <w:autoSpaceDE w:val="0"/>
      <w:autoSpaceDN w:val="0"/>
    </w:pPr>
    <w:rPr>
      <w:rFonts w:ascii="宋体"/>
      <w:kern w:val="0"/>
      <w:szCs w:val="20"/>
    </w:rPr>
  </w:style>
  <w:style w:type="paragraph" w:customStyle="1" w:styleId="affffff2">
    <w:name w:val="五级无标题条"/>
    <w:basedOn w:val="af3"/>
    <w:qFormat/>
  </w:style>
  <w:style w:type="paragraph" w:customStyle="1" w:styleId="affffff3">
    <w:name w:val="封面标准文稿类别"/>
    <w:qFormat/>
    <w:pPr>
      <w:spacing w:before="440" w:line="400" w:lineRule="exact"/>
      <w:jc w:val="center"/>
    </w:pPr>
    <w:rPr>
      <w:rFonts w:ascii="宋体"/>
      <w:sz w:val="24"/>
    </w:rPr>
  </w:style>
  <w:style w:type="paragraph" w:customStyle="1" w:styleId="affffff4">
    <w:name w:val="附录二级无"/>
    <w:basedOn w:val="afffff0"/>
    <w:qFormat/>
    <w:pPr>
      <w:ind w:left="466"/>
    </w:pPr>
    <w:rPr>
      <w:rFonts w:ascii="宋体" w:eastAsia="宋体"/>
      <w:szCs w:val="21"/>
    </w:rPr>
  </w:style>
  <w:style w:type="paragraph" w:customStyle="1" w:styleId="affffff5">
    <w:name w:val="附录标题"/>
    <w:basedOn w:val="affc"/>
    <w:next w:val="affc"/>
    <w:qFormat/>
    <w:pPr>
      <w:tabs>
        <w:tab w:val="center" w:pos="4201"/>
        <w:tab w:val="right" w:leader="dot" w:pos="9298"/>
      </w:tabs>
      <w:ind w:firstLineChars="0" w:firstLine="0"/>
      <w:jc w:val="center"/>
    </w:pPr>
    <w:rPr>
      <w:rFonts w:ascii="黑体" w:eastAsia="黑体"/>
    </w:rPr>
  </w:style>
  <w:style w:type="paragraph" w:customStyle="1" w:styleId="affffff6">
    <w:name w:val="其他实施日期"/>
    <w:basedOn w:val="affffff7"/>
    <w:qFormat/>
    <w:pPr>
      <w:framePr w:w="3997" w:h="471" w:hRule="exact" w:vSpace="181" w:wrap="around" w:vAnchor="page" w:hAnchor="page" w:x="7089" w:y="14097" w:anchorLock="1"/>
    </w:pPr>
  </w:style>
  <w:style w:type="paragraph" w:customStyle="1" w:styleId="affffff7">
    <w:name w:val="实施日期"/>
    <w:basedOn w:val="affffa"/>
    <w:qFormat/>
    <w:pPr>
      <w:jc w:val="right"/>
    </w:pPr>
  </w:style>
  <w:style w:type="paragraph" w:customStyle="1" w:styleId="affffff8">
    <w:name w:val="封面一致性程度标识"/>
    <w:qFormat/>
    <w:pPr>
      <w:spacing w:before="440" w:line="400" w:lineRule="exact"/>
      <w:jc w:val="center"/>
    </w:pPr>
    <w:rPr>
      <w:rFonts w:ascii="宋体"/>
      <w:sz w:val="28"/>
    </w:rPr>
  </w:style>
  <w:style w:type="paragraph" w:customStyle="1" w:styleId="affffff9">
    <w:name w:val="其他发布日期"/>
    <w:basedOn w:val="affffa"/>
    <w:qFormat/>
    <w:pPr>
      <w:framePr w:w="3997" w:h="471" w:hRule="exact" w:vSpace="181" w:wrap="around" w:vAnchor="page" w:hAnchor="page" w:x="1419" w:y="14097" w:anchorLock="1"/>
    </w:pPr>
  </w:style>
  <w:style w:type="paragraph" w:customStyle="1" w:styleId="affffffa">
    <w:name w:val="附录标识"/>
    <w:basedOn w:val="affff8"/>
    <w:next w:val="affc"/>
    <w:qFormat/>
    <w:pPr>
      <w:tabs>
        <w:tab w:val="left" w:pos="6405"/>
      </w:tabs>
      <w:spacing w:after="200"/>
    </w:pPr>
    <w:rPr>
      <w:sz w:val="21"/>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affffffb">
    <w:name w:val="标准书眉一"/>
    <w:qFormat/>
    <w:pPr>
      <w:jc w:val="both"/>
    </w:pPr>
  </w:style>
  <w:style w:type="paragraph" w:customStyle="1" w:styleId="p15">
    <w:name w:val="p15"/>
    <w:basedOn w:val="af3"/>
    <w:qFormat/>
    <w:pPr>
      <w:widowControl/>
      <w:ind w:firstLine="420"/>
    </w:pPr>
    <w:rPr>
      <w:rFonts w:ascii="宋体" w:hAnsi="宋体" w:cs="宋体"/>
      <w:kern w:val="0"/>
      <w:szCs w:val="21"/>
    </w:rPr>
  </w:style>
  <w:style w:type="paragraph" w:customStyle="1" w:styleId="affffffc">
    <w:name w:val="一级无"/>
    <w:basedOn w:val="a0"/>
    <w:qFormat/>
    <w:pPr>
      <w:numPr>
        <w:ilvl w:val="0"/>
        <w:numId w:val="0"/>
      </w:numPr>
    </w:pPr>
    <w:rPr>
      <w:rFonts w:ascii="宋体" w:eastAsia="宋体"/>
      <w:szCs w:val="21"/>
    </w:rPr>
  </w:style>
  <w:style w:type="paragraph" w:customStyle="1" w:styleId="p0">
    <w:name w:val="p0"/>
    <w:basedOn w:val="af3"/>
    <w:qFormat/>
    <w:pPr>
      <w:widowControl/>
      <w:jc w:val="left"/>
    </w:pPr>
    <w:rPr>
      <w:kern w:val="0"/>
      <w:szCs w:val="21"/>
    </w:rPr>
  </w:style>
  <w:style w:type="paragraph" w:customStyle="1" w:styleId="ad">
    <w:name w:val="附录一级无"/>
    <w:basedOn w:val="afffff1"/>
    <w:qFormat/>
    <w:pPr>
      <w:numPr>
        <w:ilvl w:val="2"/>
        <w:numId w:val="1"/>
      </w:numPr>
    </w:pPr>
    <w:rPr>
      <w:rFonts w:ascii="宋体" w:eastAsia="宋体"/>
      <w:szCs w:val="21"/>
    </w:rPr>
  </w:style>
  <w:style w:type="paragraph" w:customStyle="1" w:styleId="affffffd">
    <w:name w:val="列项●（二级）"/>
    <w:qFormat/>
    <w:pPr>
      <w:tabs>
        <w:tab w:val="left" w:pos="840"/>
      </w:tabs>
      <w:ind w:leftChars="400" w:left="600" w:hangingChars="200" w:hanging="200"/>
      <w:jc w:val="both"/>
    </w:pPr>
    <w:rPr>
      <w:rFonts w:ascii="宋体"/>
      <w:sz w:val="21"/>
    </w:rPr>
  </w:style>
  <w:style w:type="paragraph" w:customStyle="1" w:styleId="affffffe">
    <w:name w:val="封面标准代替信息"/>
    <w:basedOn w:val="23"/>
    <w:qFormat/>
    <w:pPr>
      <w:spacing w:before="57"/>
    </w:pPr>
    <w:rPr>
      <w:rFonts w:ascii="宋体"/>
      <w:sz w:val="21"/>
    </w:rPr>
  </w:style>
  <w:style w:type="paragraph" w:customStyle="1" w:styleId="afffffff">
    <w:name w:val="标准书脚_奇数页"/>
    <w:qFormat/>
    <w:pPr>
      <w:spacing w:before="120"/>
      <w:jc w:val="right"/>
    </w:pPr>
    <w:rPr>
      <w:sz w:val="18"/>
    </w:rPr>
  </w:style>
  <w:style w:type="paragraph" w:customStyle="1" w:styleId="afffffff0">
    <w:name w:val="文献分类号"/>
    <w:qFormat/>
    <w:pPr>
      <w:widowControl w:val="0"/>
      <w:textAlignment w:val="center"/>
    </w:pPr>
    <w:rPr>
      <w:rFonts w:eastAsia="黑体"/>
      <w:sz w:val="21"/>
    </w:rPr>
  </w:style>
  <w:style w:type="paragraph" w:customStyle="1" w:styleId="a2">
    <w:name w:val="附录数字编号列项（二级）"/>
    <w:qFormat/>
    <w:pPr>
      <w:numPr>
        <w:ilvl w:val="1"/>
        <w:numId w:val="8"/>
      </w:numPr>
    </w:pPr>
    <w:rPr>
      <w:rFonts w:ascii="宋体"/>
      <w:sz w:val="21"/>
    </w:rPr>
  </w:style>
  <w:style w:type="paragraph" w:customStyle="1" w:styleId="afffffff1">
    <w:name w:val="其他标准称谓"/>
    <w:qFormat/>
    <w:pPr>
      <w:spacing w:line="0" w:lineRule="atLeast"/>
      <w:jc w:val="distribute"/>
    </w:pPr>
    <w:rPr>
      <w:rFonts w:ascii="黑体" w:eastAsia="黑体" w:hAnsi="宋体"/>
      <w:sz w:val="52"/>
    </w:rPr>
  </w:style>
  <w:style w:type="paragraph" w:customStyle="1" w:styleId="afffffff2">
    <w:name w:val="示例内容"/>
    <w:qFormat/>
    <w:pPr>
      <w:ind w:firstLineChars="200" w:firstLine="200"/>
    </w:pPr>
    <w:rPr>
      <w:rFonts w:ascii="宋体"/>
      <w:sz w:val="18"/>
      <w:szCs w:val="18"/>
    </w:rPr>
  </w:style>
  <w:style w:type="paragraph" w:customStyle="1" w:styleId="afffffff3">
    <w:name w:val="图的脚注"/>
    <w:next w:val="affc"/>
    <w:qFormat/>
    <w:pPr>
      <w:widowControl w:val="0"/>
      <w:ind w:leftChars="200" w:left="840" w:hangingChars="200" w:hanging="420"/>
      <w:jc w:val="both"/>
    </w:pPr>
    <w:rPr>
      <w:rFonts w:ascii="宋体"/>
      <w:sz w:val="18"/>
    </w:rPr>
  </w:style>
  <w:style w:type="paragraph" w:customStyle="1" w:styleId="afffffff4">
    <w:name w:val="封面标准文稿编辑信息"/>
    <w:qFormat/>
    <w:pPr>
      <w:spacing w:before="180" w:line="180" w:lineRule="exact"/>
      <w:jc w:val="center"/>
    </w:pPr>
    <w:rPr>
      <w:rFonts w:ascii="宋体"/>
      <w:sz w:val="21"/>
    </w:rPr>
  </w:style>
  <w:style w:type="paragraph" w:customStyle="1" w:styleId="a7">
    <w:name w:val="三级无"/>
    <w:basedOn w:val="af"/>
    <w:qFormat/>
    <w:pPr>
      <w:numPr>
        <w:ilvl w:val="3"/>
        <w:numId w:val="2"/>
      </w:numPr>
    </w:pPr>
    <w:rPr>
      <w:rFonts w:ascii="宋体" w:eastAsia="宋体"/>
      <w:szCs w:val="21"/>
    </w:rPr>
  </w:style>
  <w:style w:type="paragraph" w:customStyle="1" w:styleId="a9">
    <w:name w:val="五级无"/>
    <w:basedOn w:val="afffffff5"/>
    <w:qFormat/>
    <w:pPr>
      <w:numPr>
        <w:ilvl w:val="5"/>
        <w:numId w:val="2"/>
      </w:numPr>
    </w:pPr>
    <w:rPr>
      <w:rFonts w:ascii="宋体" w:eastAsia="宋体"/>
      <w:szCs w:val="21"/>
    </w:rPr>
  </w:style>
  <w:style w:type="paragraph" w:customStyle="1" w:styleId="afffffff5">
    <w:name w:val="五级条标题"/>
    <w:basedOn w:val="af0"/>
    <w:next w:val="affc"/>
    <w:qFormat/>
    <w:pPr>
      <w:numPr>
        <w:ilvl w:val="0"/>
        <w:numId w:val="0"/>
      </w:numPr>
      <w:outlineLvl w:val="6"/>
    </w:pPr>
  </w:style>
  <w:style w:type="paragraph" w:customStyle="1" w:styleId="afffffff6">
    <w:name w:val="标准书脚_偶数页"/>
    <w:qFormat/>
    <w:pPr>
      <w:spacing w:before="120"/>
    </w:pPr>
    <w:rPr>
      <w:sz w:val="18"/>
    </w:rPr>
  </w:style>
  <w:style w:type="paragraph" w:customStyle="1" w:styleId="afffffff7">
    <w:name w:val="字母编号列项（一级）"/>
    <w:qFormat/>
    <w:pPr>
      <w:ind w:leftChars="200" w:left="840" w:hangingChars="200" w:hanging="420"/>
      <w:jc w:val="both"/>
    </w:pPr>
    <w:rPr>
      <w:rFonts w:ascii="宋体"/>
      <w:sz w:val="21"/>
    </w:rPr>
  </w:style>
  <w:style w:type="paragraph" w:customStyle="1" w:styleId="afffffff8">
    <w:name w:val="目次、索引正文"/>
    <w:qFormat/>
    <w:pPr>
      <w:spacing w:line="320" w:lineRule="exact"/>
      <w:jc w:val="both"/>
    </w:pPr>
    <w:rPr>
      <w:rFonts w:ascii="宋体"/>
      <w:sz w:val="21"/>
    </w:rPr>
  </w:style>
  <w:style w:type="paragraph" w:customStyle="1" w:styleId="a8">
    <w:name w:val="四级无"/>
    <w:basedOn w:val="af0"/>
    <w:qFormat/>
    <w:pPr>
      <w:numPr>
        <w:ilvl w:val="4"/>
        <w:numId w:val="2"/>
      </w:numPr>
    </w:pPr>
    <w:rPr>
      <w:rFonts w:ascii="宋体" w:eastAsia="宋体"/>
      <w:szCs w:val="21"/>
    </w:rPr>
  </w:style>
  <w:style w:type="paragraph" w:customStyle="1" w:styleId="24">
    <w:name w:val="封面标准名称2"/>
    <w:basedOn w:val="afffffff9"/>
    <w:qFormat/>
    <w:pPr>
      <w:framePr w:w="9639" w:h="6917" w:hRule="exact" w:wrap="around" w:vAnchor="page" w:hAnchor="page" w:xAlign="center" w:y="4469" w:anchorLock="1"/>
      <w:spacing w:beforeLines="630"/>
    </w:pPr>
  </w:style>
  <w:style w:type="paragraph" w:customStyle="1" w:styleId="afffffff9">
    <w:name w:val="封面标准名称"/>
    <w:qFormat/>
    <w:pPr>
      <w:widowControl w:val="0"/>
      <w:spacing w:line="680" w:lineRule="exact"/>
      <w:jc w:val="center"/>
      <w:textAlignment w:val="center"/>
    </w:pPr>
    <w:rPr>
      <w:rFonts w:ascii="黑体" w:eastAsia="黑体"/>
      <w:sz w:val="52"/>
    </w:rPr>
  </w:style>
  <w:style w:type="paragraph" w:customStyle="1" w:styleId="a1">
    <w:name w:val="附录字母编号列项（一级）"/>
    <w:qFormat/>
    <w:pPr>
      <w:numPr>
        <w:numId w:val="8"/>
      </w:numPr>
      <w:tabs>
        <w:tab w:val="left" w:pos="839"/>
      </w:tabs>
    </w:pPr>
    <w:rPr>
      <w:rFonts w:ascii="宋体"/>
      <w:sz w:val="21"/>
    </w:rPr>
  </w:style>
  <w:style w:type="paragraph" w:customStyle="1" w:styleId="25">
    <w:name w:val="封面一致性程度标识2"/>
    <w:basedOn w:val="affffff8"/>
    <w:qFormat/>
    <w:pPr>
      <w:framePr w:w="9639" w:h="6917" w:hRule="exact" w:wrap="around" w:vAnchor="page" w:hAnchor="page" w:xAlign="center" w:y="4469" w:anchorLock="1"/>
      <w:widowControl w:val="0"/>
      <w:textAlignment w:val="center"/>
    </w:pPr>
    <w:rPr>
      <w:szCs w:val="28"/>
    </w:rPr>
  </w:style>
  <w:style w:type="paragraph" w:customStyle="1" w:styleId="afffffffa">
    <w:name w:val="注×："/>
    <w:qFormat/>
    <w:pPr>
      <w:widowControl w:val="0"/>
      <w:tabs>
        <w:tab w:val="left" w:pos="630"/>
      </w:tabs>
      <w:autoSpaceDE w:val="0"/>
      <w:autoSpaceDN w:val="0"/>
      <w:ind w:left="900" w:hanging="500"/>
      <w:jc w:val="both"/>
    </w:pPr>
    <w:rPr>
      <w:rFonts w:ascii="宋体"/>
      <w:sz w:val="18"/>
    </w:rPr>
  </w:style>
  <w:style w:type="paragraph" w:customStyle="1" w:styleId="p17">
    <w:name w:val="p17"/>
    <w:basedOn w:val="af3"/>
    <w:qFormat/>
    <w:pPr>
      <w:widowControl/>
      <w:jc w:val="left"/>
    </w:pPr>
    <w:rPr>
      <w:kern w:val="0"/>
      <w:szCs w:val="21"/>
    </w:rPr>
  </w:style>
  <w:style w:type="paragraph" w:customStyle="1" w:styleId="afffffffb">
    <w:name w:val="示例"/>
    <w:next w:val="affc"/>
    <w:qFormat/>
    <w:pPr>
      <w:tabs>
        <w:tab w:val="left" w:pos="816"/>
      </w:tabs>
      <w:ind w:firstLineChars="233" w:firstLine="419"/>
      <w:jc w:val="both"/>
    </w:pPr>
    <w:rPr>
      <w:rFonts w:ascii="宋体"/>
      <w:sz w:val="18"/>
    </w:rPr>
  </w:style>
  <w:style w:type="paragraph" w:customStyle="1" w:styleId="afffffffc">
    <w:name w:val="一级无标题条"/>
    <w:basedOn w:val="af3"/>
    <w:qFormat/>
  </w:style>
  <w:style w:type="paragraph" w:customStyle="1" w:styleId="afffffffd">
    <w:name w:val="图表脚注"/>
    <w:next w:val="affc"/>
    <w:qFormat/>
    <w:pPr>
      <w:ind w:leftChars="200" w:left="300" w:hangingChars="100" w:hanging="100"/>
      <w:jc w:val="both"/>
    </w:pPr>
    <w:rPr>
      <w:rFonts w:ascii="宋体"/>
      <w:sz w:val="18"/>
    </w:rPr>
  </w:style>
  <w:style w:type="paragraph" w:customStyle="1" w:styleId="afffffffe">
    <w:name w:val="终结线"/>
    <w:basedOn w:val="af3"/>
    <w:qFormat/>
    <w:pPr>
      <w:framePr w:hSpace="181" w:vSpace="181" w:wrap="around" w:vAnchor="text" w:hAnchor="margin" w:xAlign="center" w:y="285"/>
    </w:pPr>
  </w:style>
  <w:style w:type="paragraph" w:customStyle="1" w:styleId="affffffff">
    <w:name w:val="正文公式编号制表符"/>
    <w:basedOn w:val="affc"/>
    <w:next w:val="affc"/>
    <w:qFormat/>
    <w:pPr>
      <w:tabs>
        <w:tab w:val="center" w:pos="4201"/>
        <w:tab w:val="right" w:leader="dot" w:pos="9298"/>
      </w:tabs>
      <w:ind w:firstLineChars="0" w:firstLine="0"/>
    </w:pPr>
  </w:style>
  <w:style w:type="paragraph" w:customStyle="1" w:styleId="affffffff0">
    <w:name w:val="四级无标题条"/>
    <w:basedOn w:val="af3"/>
    <w:qFormat/>
  </w:style>
  <w:style w:type="paragraph" w:customStyle="1" w:styleId="affffffff1">
    <w:name w:val="参考文献"/>
    <w:basedOn w:val="af3"/>
    <w:next w:val="affc"/>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26">
    <w:name w:val="封面标准文稿编辑信息2"/>
    <w:basedOn w:val="afffffff4"/>
    <w:qFormat/>
    <w:pPr>
      <w:framePr w:w="9639" w:h="6917" w:hRule="exact" w:wrap="around" w:vAnchor="page" w:hAnchor="page" w:xAlign="center" w:y="4469" w:anchorLock="1"/>
      <w:widowControl w:val="0"/>
      <w:spacing w:after="160"/>
      <w:textAlignment w:val="center"/>
    </w:pPr>
    <w:rPr>
      <w:szCs w:val="28"/>
    </w:rPr>
  </w:style>
  <w:style w:type="paragraph" w:customStyle="1" w:styleId="TOC10">
    <w:name w:val="TOC 标题1"/>
    <w:basedOn w:val="1"/>
    <w:next w:val="af3"/>
    <w:uiPriority w:val="39"/>
    <w:qFormat/>
    <w:pPr>
      <w:widowControl/>
      <w:spacing w:before="480" w:after="0" w:line="276" w:lineRule="auto"/>
      <w:jc w:val="left"/>
      <w:outlineLvl w:val="9"/>
    </w:pPr>
    <w:rPr>
      <w:rFonts w:ascii="Cambria" w:hAnsi="Cambria"/>
      <w:bCs w:val="0"/>
      <w:color w:val="365F91"/>
      <w:kern w:val="0"/>
      <w:sz w:val="28"/>
      <w:szCs w:val="28"/>
    </w:rPr>
  </w:style>
  <w:style w:type="paragraph" w:customStyle="1" w:styleId="affffffff2">
    <w:name w:val="无标题条"/>
    <w:next w:val="affc"/>
    <w:qFormat/>
    <w:pPr>
      <w:jc w:val="both"/>
    </w:pPr>
    <w:rPr>
      <w:sz w:val="21"/>
    </w:rPr>
  </w:style>
  <w:style w:type="paragraph" w:customStyle="1" w:styleId="affffffff3">
    <w:name w:val="列项——（一级）"/>
    <w:qFormat/>
    <w:pPr>
      <w:widowControl w:val="0"/>
      <w:tabs>
        <w:tab w:val="left" w:pos="854"/>
      </w:tabs>
      <w:ind w:leftChars="200" w:left="200" w:hangingChars="200" w:hanging="200"/>
      <w:jc w:val="both"/>
    </w:pPr>
    <w:rPr>
      <w:rFonts w:ascii="宋体"/>
      <w:sz w:val="21"/>
    </w:rPr>
  </w:style>
  <w:style w:type="paragraph" w:customStyle="1" w:styleId="affffffff4">
    <w:name w:val="封面正文"/>
    <w:qFormat/>
    <w:pPr>
      <w:jc w:val="both"/>
    </w:pPr>
  </w:style>
  <w:style w:type="paragraph" w:customStyle="1" w:styleId="affffffff5">
    <w:name w:val="列项说明"/>
    <w:basedOn w:val="af3"/>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b">
    <w:name w:val="图表脚注说明"/>
    <w:basedOn w:val="af3"/>
    <w:qFormat/>
    <w:pPr>
      <w:numPr>
        <w:numId w:val="9"/>
      </w:numPr>
    </w:pPr>
    <w:rPr>
      <w:rFonts w:ascii="宋体"/>
      <w:sz w:val="18"/>
      <w:szCs w:val="18"/>
    </w:rPr>
  </w:style>
  <w:style w:type="paragraph" w:customStyle="1" w:styleId="affffffff6">
    <w:name w:val="二级无标题条"/>
    <w:basedOn w:val="af3"/>
    <w:qFormat/>
  </w:style>
  <w:style w:type="paragraph" w:customStyle="1" w:styleId="a5">
    <w:name w:val="附录表标号"/>
    <w:basedOn w:val="af3"/>
    <w:next w:val="affc"/>
    <w:qFormat/>
    <w:pPr>
      <w:numPr>
        <w:numId w:val="10"/>
      </w:numPr>
      <w:spacing w:line="14" w:lineRule="exact"/>
      <w:ind w:left="811" w:hanging="448"/>
      <w:jc w:val="center"/>
      <w:outlineLvl w:val="0"/>
    </w:pPr>
    <w:rPr>
      <w:color w:val="FFFFFF"/>
    </w:rPr>
  </w:style>
  <w:style w:type="paragraph" w:customStyle="1" w:styleId="affffffff7">
    <w:name w:val="标准称谓"/>
    <w:next w:val="af3"/>
    <w:qFormat/>
    <w:pPr>
      <w:widowControl w:val="0"/>
      <w:kinsoku w:val="0"/>
      <w:overflowPunct w:val="0"/>
      <w:autoSpaceDE w:val="0"/>
      <w:autoSpaceDN w:val="0"/>
      <w:spacing w:line="0" w:lineRule="atLeast"/>
      <w:jc w:val="distribute"/>
    </w:pPr>
    <w:rPr>
      <w:rFonts w:ascii="宋体"/>
      <w:b/>
      <w:bCs/>
      <w:spacing w:val="20"/>
      <w:w w:val="148"/>
      <w:sz w:val="52"/>
    </w:rPr>
  </w:style>
  <w:style w:type="paragraph" w:customStyle="1" w:styleId="27">
    <w:name w:val="封面标准文稿类别2"/>
    <w:basedOn w:val="affffff3"/>
    <w:qFormat/>
    <w:pPr>
      <w:framePr w:w="9639" w:h="6917" w:hRule="exact" w:wrap="around" w:vAnchor="page" w:hAnchor="page" w:xAlign="center" w:y="4469" w:anchorLock="1"/>
      <w:widowControl w:val="0"/>
      <w:spacing w:after="160" w:line="240" w:lineRule="auto"/>
      <w:textAlignment w:val="center"/>
    </w:pPr>
    <w:rPr>
      <w:szCs w:val="28"/>
    </w:rPr>
  </w:style>
  <w:style w:type="table" w:customStyle="1" w:styleId="14">
    <w:name w:val="网格型1"/>
    <w:basedOn w:val="af5"/>
    <w:uiPriority w:val="59"/>
    <w:qFormat/>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8">
    <w:name w:val="页脚 字符"/>
    <w:link w:val="aff7"/>
    <w:uiPriority w:val="99"/>
    <w:qFormat/>
    <w:rPr>
      <w:kern w:val="2"/>
      <w:sz w:val="18"/>
      <w:szCs w:val="18"/>
    </w:rPr>
  </w:style>
  <w:style w:type="character" w:customStyle="1" w:styleId="Char8">
    <w:name w:val="章标题 Char"/>
    <w:link w:val="a"/>
    <w:qFormat/>
    <w:rPr>
      <w:rFonts w:ascii="黑体" w:eastAsia="黑体"/>
      <w:sz w:val="21"/>
    </w:rPr>
  </w:style>
  <w:style w:type="character" w:customStyle="1" w:styleId="aff1">
    <w:name w:val="纯文本 字符"/>
    <w:link w:val="aff0"/>
    <w:qFormat/>
    <w:rPr>
      <w:rFonts w:ascii="宋体" w:hAnsi="Courier New"/>
      <w:kern w:val="2"/>
      <w:sz w:val="24"/>
    </w:rPr>
  </w:style>
  <w:style w:type="character" w:customStyle="1" w:styleId="afd">
    <w:name w:val="正文文本 字符"/>
    <w:link w:val="afc"/>
    <w:uiPriority w:val="99"/>
    <w:qFormat/>
    <w:rPr>
      <w:kern w:val="2"/>
      <w:sz w:val="21"/>
      <w:szCs w:val="24"/>
    </w:rPr>
  </w:style>
  <w:style w:type="table" w:customStyle="1" w:styleId="28">
    <w:name w:val="网格型2"/>
    <w:basedOn w:val="af5"/>
    <w:uiPriority w:val="59"/>
    <w:qFormat/>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f8">
    <w:name w:val="公式编号"/>
    <w:basedOn w:val="af8"/>
    <w:qFormat/>
    <w:pPr>
      <w:tabs>
        <w:tab w:val="center" w:pos="4678"/>
        <w:tab w:val="right" w:pos="9072"/>
      </w:tabs>
      <w:textAlignment w:val="center"/>
    </w:pPr>
    <w:rPr>
      <w:rFonts w:ascii="Calibri" w:hAnsi="Calibri"/>
      <w:position w:val="-24"/>
      <w:szCs w:val="22"/>
    </w:rPr>
  </w:style>
  <w:style w:type="character" w:styleId="affffffff9">
    <w:name w:val="Placeholder Text"/>
    <w:basedOn w:val="af4"/>
    <w:uiPriority w:val="99"/>
    <w:unhideWhenUsed/>
    <w:qFormat/>
    <w:rPr>
      <w:color w:val="808080"/>
    </w:rPr>
  </w:style>
  <w:style w:type="paragraph" w:customStyle="1" w:styleId="CambriaMath">
    <w:name w:val="样式 公式编号 + (西文) Cambria Math (中文) 宋体 五号 非升高量 / 降低量"/>
    <w:basedOn w:val="affffffff8"/>
    <w:qFormat/>
    <w:rPr>
      <w:rFonts w:ascii="Cambria Math" w:eastAsia="宋体" w:hAnsi="Cambria Math"/>
      <w:position w:val="0"/>
      <w:sz w:val="21"/>
    </w:rPr>
  </w:style>
  <w:style w:type="paragraph" w:customStyle="1" w:styleId="CambriaMath1">
    <w:name w:val="样式 公式编号 + (西文) Cambria Math (中文) 宋体 五号 非升高量 / 降低量1"/>
    <w:basedOn w:val="affffffff8"/>
    <w:qFormat/>
    <w:rPr>
      <w:rFonts w:ascii="Cambria Math" w:eastAsia="宋体" w:hAnsi="Cambria Math"/>
      <w:position w:val="0"/>
      <w:sz w:val="21"/>
    </w:rPr>
  </w:style>
  <w:style w:type="character" w:customStyle="1" w:styleId="29">
    <w:name w:val="正文文本 (2)_"/>
    <w:link w:val="210"/>
    <w:uiPriority w:val="99"/>
    <w:unhideWhenUsed/>
    <w:qFormat/>
    <w:locked/>
    <w:rPr>
      <w:rFonts w:ascii="Arial Unicode MS" w:eastAsia="Arial Unicode MS"/>
      <w:spacing w:val="-10"/>
      <w:sz w:val="21"/>
      <w:shd w:val="clear" w:color="auto" w:fill="FFFFFF"/>
      <w:lang w:eastAsia="en-US"/>
    </w:rPr>
  </w:style>
  <w:style w:type="paragraph" w:customStyle="1" w:styleId="210">
    <w:name w:val="正文文本 (2)1"/>
    <w:basedOn w:val="af3"/>
    <w:link w:val="29"/>
    <w:uiPriority w:val="99"/>
    <w:unhideWhenUsed/>
    <w:qFormat/>
    <w:pPr>
      <w:shd w:val="clear" w:color="auto" w:fill="FFFFFF"/>
      <w:spacing w:line="308" w:lineRule="exact"/>
      <w:ind w:hanging="420"/>
    </w:pPr>
    <w:rPr>
      <w:rFonts w:ascii="Arial Unicode MS" w:eastAsia="Arial Unicode MS"/>
      <w:spacing w:val="-10"/>
      <w:kern w:val="0"/>
      <w:szCs w:val="20"/>
      <w:lang w:eastAsia="en-US"/>
    </w:rPr>
  </w:style>
  <w:style w:type="character" w:customStyle="1" w:styleId="affa">
    <w:name w:val="页眉 字符"/>
    <w:link w:val="aff9"/>
    <w:qFormat/>
    <w:locked/>
    <w:rPr>
      <w:kern w:val="2"/>
      <w:sz w:val="18"/>
      <w:szCs w:val="18"/>
    </w:rPr>
  </w:style>
  <w:style w:type="paragraph" w:customStyle="1" w:styleId="affffffffa">
    <w:name w:val="样式"/>
    <w:qFormat/>
    <w:pPr>
      <w:widowControl w:val="0"/>
      <w:autoSpaceDE w:val="0"/>
      <w:autoSpaceDN w:val="0"/>
      <w:adjustRightInd w:val="0"/>
    </w:pPr>
    <w:rPr>
      <w:rFonts w:ascii="宋体" w:cs="宋体"/>
      <w:sz w:val="24"/>
      <w:szCs w:val="24"/>
    </w:rPr>
  </w:style>
  <w:style w:type="character" w:customStyle="1" w:styleId="AMEquationSection">
    <w:name w:val="AMEquationSection"/>
    <w:basedOn w:val="af4"/>
    <w:qFormat/>
    <w:rPr>
      <w:rFonts w:ascii="Times New Roman"/>
      <w:vanish/>
      <w:color w:val="FF0000"/>
    </w:rPr>
  </w:style>
  <w:style w:type="paragraph" w:customStyle="1" w:styleId="AMDisplayEquation">
    <w:name w:val="AMDisplayEquation"/>
    <w:basedOn w:val="af3"/>
    <w:next w:val="af3"/>
    <w:link w:val="AMDisplayEquation0"/>
    <w:qFormat/>
    <w:pPr>
      <w:tabs>
        <w:tab w:val="center" w:pos="4360"/>
        <w:tab w:val="right" w:pos="8740"/>
      </w:tabs>
      <w:spacing w:line="360" w:lineRule="auto"/>
    </w:pPr>
    <w:rPr>
      <w:szCs w:val="21"/>
    </w:rPr>
  </w:style>
  <w:style w:type="character" w:customStyle="1" w:styleId="AMDisplayEquation0">
    <w:name w:val="AMDisplayEquation 字符"/>
    <w:basedOn w:val="af4"/>
    <w:link w:val="AMDisplayEquation"/>
    <w:qFormat/>
    <w:rPr>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3.xml"/><Relationship Id="rId18" Type="http://schemas.openxmlformats.org/officeDocument/2006/relationships/header" Target="header6.xml"/><Relationship Id="rId26" Type="http://schemas.openxmlformats.org/officeDocument/2006/relationships/image" Target="media/image4.wmf"/><Relationship Id="rId39" Type="http://schemas.openxmlformats.org/officeDocument/2006/relationships/theme" Target="theme/theme1.xml"/><Relationship Id="rId21" Type="http://schemas.openxmlformats.org/officeDocument/2006/relationships/oleObject" Target="embeddings/oleObject1.bin"/><Relationship Id="rId34" Type="http://schemas.openxmlformats.org/officeDocument/2006/relationships/footer" Target="footer5.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footer" Target="footer3.xml"/><Relationship Id="rId25" Type="http://schemas.openxmlformats.org/officeDocument/2006/relationships/oleObject" Target="embeddings/oleObject3.bin"/><Relationship Id="rId33" Type="http://schemas.openxmlformats.org/officeDocument/2006/relationships/header" Target="header8.xml"/><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image" Target="media/image1.wmf"/><Relationship Id="rId29"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2.xml"/><Relationship Id="rId24" Type="http://schemas.openxmlformats.org/officeDocument/2006/relationships/image" Target="media/image3.wmf"/><Relationship Id="rId32" Type="http://schemas.openxmlformats.org/officeDocument/2006/relationships/header" Target="header7.xml"/><Relationship Id="rId37" Type="http://schemas.openxmlformats.org/officeDocument/2006/relationships/footer" Target="footer7.xml"/><Relationship Id="rId5" Type="http://schemas.openxmlformats.org/officeDocument/2006/relationships/styles" Target="styles.xml"/><Relationship Id="rId15" Type="http://schemas.openxmlformats.org/officeDocument/2006/relationships/header" Target="header5.xml"/><Relationship Id="rId23" Type="http://schemas.openxmlformats.org/officeDocument/2006/relationships/oleObject" Target="embeddings/oleObject2.bin"/><Relationship Id="rId28" Type="http://schemas.openxmlformats.org/officeDocument/2006/relationships/image" Target="media/image5.wmf"/><Relationship Id="rId36" Type="http://schemas.openxmlformats.org/officeDocument/2006/relationships/header" Target="header9.xml"/><Relationship Id="rId10" Type="http://schemas.openxmlformats.org/officeDocument/2006/relationships/header" Target="header1.xml"/><Relationship Id="rId19" Type="http://schemas.openxmlformats.org/officeDocument/2006/relationships/footer" Target="footer4.xml"/><Relationship Id="rId31" Type="http://schemas.openxmlformats.org/officeDocument/2006/relationships/oleObject" Target="embeddings/oleObject6.bin"/><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4.xml"/><Relationship Id="rId22" Type="http://schemas.openxmlformats.org/officeDocument/2006/relationships/image" Target="media/image2.wmf"/><Relationship Id="rId27" Type="http://schemas.openxmlformats.org/officeDocument/2006/relationships/oleObject" Target="embeddings/oleObject4.bin"/><Relationship Id="rId30" Type="http://schemas.openxmlformats.org/officeDocument/2006/relationships/image" Target="media/image6.wmf"/><Relationship Id="rId35" Type="http://schemas.openxmlformats.org/officeDocument/2006/relationships/footer" Target="footer6.xml"/><Relationship Id="rId8" Type="http://schemas.openxmlformats.org/officeDocument/2006/relationships/footnotes" Target="footnotes.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E:\&#27491;&#22312;&#36827;&#34892;&#30340;&#26631;&#20934;&#39033;&#30446;\GB%20&#23433;&#20840;&#20851;&#32852;&#20214;&#31995;&#21015;&#26631;&#20934;\&#24449;&#27714;&#24847;&#35265;&#31295;\tds2"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AFF4E1A-D897-42AB-8BF7-A29E20E30A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tds2</Template>
  <TotalTime>19</TotalTime>
  <Pages>1</Pages>
  <Words>524</Words>
  <Characters>2990</Characters>
  <Application>Microsoft Office Word</Application>
  <DocSecurity>0</DocSecurity>
  <Lines>24</Lines>
  <Paragraphs>7</Paragraphs>
  <ScaleCrop>false</ScaleCrop>
  <Company>中国标准研究中心</Company>
  <LinksUpToDate>false</LinksUpToDate>
  <CharactersWithSpaces>3507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bgb</dc:creator>
  <cp:lastModifiedBy>zzh</cp:lastModifiedBy>
  <cp:revision>18</cp:revision>
  <cp:lastPrinted>2021-10-15T06:30:00Z</cp:lastPrinted>
  <dcterms:created xsi:type="dcterms:W3CDTF">2022-12-02T01:59:00Z</dcterms:created>
  <dcterms:modified xsi:type="dcterms:W3CDTF">2023-12-06T09:17:00Z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2052-12.1.0.15990</vt:lpwstr>
  </property>
  <property fmtid="{D5CDD505-2E9C-101B-9397-08002B2CF9AE}" pid="3" name="ICV">
    <vt:lpwstr>088779AB54994DA28F8EF5F253F6391E</vt:lpwstr>
  </property>
  <property fmtid="{D5CDD505-2E9C-101B-9397-08002B2CF9AE}" pid="4" name="AMWinEqns">
    <vt:bool>true</vt:bool>
  </property>
  <property fmtid="{D5CDD505-2E9C-101B-9397-08002B2CF9AE}" pid="5" name="AMEquationSection">
    <vt:lpwstr>1</vt:lpwstr>
  </property>
  <property fmtid="{D5CDD505-2E9C-101B-9397-08002B2CF9AE}" pid="6" name="AMEquationNumber2">
    <vt:lpwstr>(#E1)</vt:lpwstr>
  </property>
  <property fmtid="{D5CDD505-2E9C-101B-9397-08002B2CF9AE}" pid="7" name="AMDeferFieldUpdate">
    <vt:lpwstr>1</vt:lpwstr>
  </property>
</Properties>
</file>