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spacing w:before="480" w:after="360"/>
        <w:rPr>
          <w:rFonts w:ascii="Times New Roman"/>
        </w:rPr>
        <w:sectPr>
          <w:headerReference r:id="rId5" w:type="first"/>
          <w:headerReference r:id="rId3" w:type="default"/>
          <w:headerReference r:id="rId4" w:type="even"/>
          <w:footerReference r:id="rId6" w:type="even"/>
          <w:pgSz w:w="11907" w:h="16839"/>
          <w:pgMar w:top="1134" w:right="1587" w:bottom="1247" w:left="1587" w:header="1418" w:footer="1134" w:gutter="0"/>
          <w:pgNumType w:fmt="upperRoman" w:start="1"/>
          <w:cols w:space="0" w:num="1"/>
          <w:titlePg/>
          <w:docGrid w:type="lines" w:linePitch="312" w:charSpace="0"/>
        </w:sectPr>
      </w:pPr>
      <w:bookmarkStart w:id="0" w:name="SectionMark0"/>
      <w:bookmarkStart w:id="17" w:name="_GoBack"/>
      <w:bookmarkEnd w:id="17"/>
      <w:r>
        <w:rPr>
          <w:rFonts w:ascii="Times New Roman"/>
        </w:rPr>
        <mc:AlternateContent>
          <mc:Choice Requires="wpg">
            <w:drawing>
              <wp:anchor distT="0" distB="0" distL="114300" distR="114300" simplePos="0" relativeHeight="251659264" behindDoc="0" locked="0" layoutInCell="1" allowOverlap="1">
                <wp:simplePos x="0" y="0"/>
                <wp:positionH relativeFrom="column">
                  <wp:posOffset>-40005</wp:posOffset>
                </wp:positionH>
                <wp:positionV relativeFrom="paragraph">
                  <wp:posOffset>-554990</wp:posOffset>
                </wp:positionV>
                <wp:extent cx="5978525" cy="9625330"/>
                <wp:effectExtent l="0" t="0" r="3175" b="13970"/>
                <wp:wrapNone/>
                <wp:docPr id="1" name="组合 1"/>
                <wp:cNvGraphicFramePr/>
                <a:graphic xmlns:a="http://schemas.openxmlformats.org/drawingml/2006/main">
                  <a:graphicData uri="http://schemas.microsoft.com/office/word/2010/wordprocessingGroup">
                    <wpg:wgp>
                      <wpg:cNvGrpSpPr/>
                      <wpg:grpSpPr>
                        <a:xfrm>
                          <a:off x="0" y="0"/>
                          <a:ext cx="5978525" cy="9625330"/>
                          <a:chOff x="1352" y="638"/>
                          <a:chExt cx="9415" cy="15158"/>
                        </a:xfrm>
                      </wpg:grpSpPr>
                      <wps:wsp>
                        <wps:cNvPr id="2" name="fmFrame1"/>
                        <wps:cNvSpPr txBox="1">
                          <a:spLocks noChangeArrowheads="1"/>
                        </wps:cNvSpPr>
                        <wps:spPr bwMode="auto">
                          <a:xfrm>
                            <a:off x="1429" y="638"/>
                            <a:ext cx="1762" cy="742"/>
                          </a:xfrm>
                          <a:prstGeom prst="rect">
                            <a:avLst/>
                          </a:prstGeom>
                          <a:solidFill>
                            <a:srgbClr val="FFFFFF"/>
                          </a:solidFill>
                          <a:ln>
                            <a:noFill/>
                          </a:ln>
                        </wps:spPr>
                        <wps:txbx>
                          <w:txbxContent>
                            <w:p>
                              <w:pPr>
                                <w:pStyle w:val="168"/>
                                <w:spacing w:line="240" w:lineRule="exact"/>
                                <w:rPr>
                                  <w:rFonts w:ascii="黑体" w:hAnsi="黑体"/>
                                </w:rPr>
                              </w:pPr>
                              <w:r>
                                <w:rPr>
                                  <w:b/>
                                </w:rPr>
                                <w:t>ICS</w:t>
                              </w:r>
                              <w:r>
                                <w:rPr>
                                  <w:rFonts w:hint="eastAsia" w:ascii="黑体" w:hAnsi="黑体"/>
                                </w:rPr>
                                <w:t xml:space="preserve"> 65.020.</w:t>
                              </w:r>
                              <w:r>
                                <w:rPr>
                                  <w:rFonts w:ascii="黑体" w:hAnsi="黑体"/>
                                </w:rPr>
                                <w:t>01</w:t>
                              </w:r>
                            </w:p>
                            <w:p>
                              <w:pPr>
                                <w:pStyle w:val="168"/>
                                <w:spacing w:line="240" w:lineRule="exact"/>
                                <w:rPr>
                                  <w:rFonts w:ascii="黑体" w:hAnsi="黑体"/>
                                </w:rPr>
                              </w:pPr>
                              <w:r>
                                <w:rPr>
                                  <w:b/>
                                </w:rPr>
                                <w:t xml:space="preserve">CCS B </w:t>
                              </w:r>
                              <w:r>
                                <w:rPr>
                                  <w:rFonts w:hint="eastAsia" w:ascii="黑体" w:hAnsi="黑体"/>
                                </w:rPr>
                                <w:t>05</w:t>
                              </w:r>
                            </w:p>
                          </w:txbxContent>
                        </wps:txbx>
                        <wps:bodyPr rot="0" vert="horz" wrap="square" lIns="0" tIns="0" rIns="0" bIns="0" anchor="t" anchorCtr="0" upright="1">
                          <a:noAutofit/>
                        </wps:bodyPr>
                      </wps:wsp>
                      <wps:wsp>
                        <wps:cNvPr id="3" name="fmFrame3"/>
                        <wps:cNvSpPr txBox="1">
                          <a:spLocks noChangeArrowheads="1"/>
                        </wps:cNvSpPr>
                        <wps:spPr bwMode="auto">
                          <a:xfrm>
                            <a:off x="1352" y="3377"/>
                            <a:ext cx="9137" cy="453"/>
                          </a:xfrm>
                          <a:prstGeom prst="rect">
                            <a:avLst/>
                          </a:prstGeom>
                          <a:solidFill>
                            <a:srgbClr val="FFFFFF"/>
                          </a:solidFill>
                          <a:ln>
                            <a:noFill/>
                          </a:ln>
                        </wps:spPr>
                        <wps:txbx>
                          <w:txbxContent>
                            <w:p>
                              <w:pPr>
                                <w:pStyle w:val="146"/>
                                <w:spacing w:before="0" w:line="420" w:lineRule="exact"/>
                                <w:ind w:firstLine="420"/>
                                <w:rPr>
                                  <w:rFonts w:ascii="黑体" w:hAnsi="黑体" w:eastAsia="黑体"/>
                                  <w:b/>
                                </w:rPr>
                              </w:pPr>
                              <w:r>
                                <w:rPr>
                                  <w:rFonts w:eastAsia="黑体"/>
                                  <w:b/>
                                  <w:color w:val="FF0000"/>
                                </w:rPr>
                                <w:t xml:space="preserve"> </w:t>
                              </w:r>
                              <w:r>
                                <w:rPr>
                                  <w:rFonts w:hint="eastAsia" w:eastAsia="黑体"/>
                                  <w:b/>
                                </w:rPr>
                                <w:t>DB/ T XXX —XXXX</w:t>
                              </w: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txbxContent>
                        </wps:txbx>
                        <wps:bodyPr rot="0" vert="horz" wrap="square" lIns="0" tIns="0" rIns="0" bIns="0" anchor="t" anchorCtr="0" upright="1">
                          <a:noAutofit/>
                        </wps:bodyPr>
                      </wps:wsp>
                      <wps:wsp>
                        <wps:cNvPr id="4" name="直线 10"/>
                        <wps:cNvCnPr>
                          <a:cxnSpLocks noChangeShapeType="1"/>
                        </wps:cNvCnPr>
                        <wps:spPr bwMode="auto">
                          <a:xfrm>
                            <a:off x="1429" y="4357"/>
                            <a:ext cx="9338" cy="0"/>
                          </a:xfrm>
                          <a:prstGeom prst="line">
                            <a:avLst/>
                          </a:prstGeom>
                          <a:noFill/>
                          <a:ln w="12700">
                            <a:solidFill>
                              <a:srgbClr val="000000"/>
                            </a:solidFill>
                            <a:round/>
                          </a:ln>
                        </wps:spPr>
                        <wps:bodyPr/>
                      </wps:wsp>
                      <wps:wsp>
                        <wps:cNvPr id="5" name="fmFrame2"/>
                        <wps:cNvSpPr txBox="1">
                          <a:spLocks noChangeArrowheads="1"/>
                        </wps:cNvSpPr>
                        <wps:spPr bwMode="auto">
                          <a:xfrm>
                            <a:off x="1429" y="1993"/>
                            <a:ext cx="9212" cy="1159"/>
                          </a:xfrm>
                          <a:prstGeom prst="rect">
                            <a:avLst/>
                          </a:prstGeom>
                          <a:solidFill>
                            <a:srgbClr val="FFFFFF"/>
                          </a:solidFill>
                          <a:ln>
                            <a:noFill/>
                          </a:ln>
                        </wps:spPr>
                        <wps:txbx>
                          <w:txbxContent>
                            <w:p>
                              <w:pPr>
                                <w:pStyle w:val="203"/>
                                <w:spacing w:before="156" w:after="156" w:line="240" w:lineRule="atLeast"/>
                                <w:rPr>
                                  <w:rFonts w:ascii="黑体" w:hAnsi="黑体" w:eastAsia="黑体"/>
                                  <w:spacing w:val="10"/>
                                  <w:sz w:val="72"/>
                                  <w:szCs w:val="72"/>
                                </w:rPr>
                              </w:pPr>
                              <w:r>
                                <w:rPr>
                                  <w:rFonts w:hint="eastAsia" w:ascii="黑体" w:hAnsi="黑体" w:eastAsia="黑体"/>
                                  <w:spacing w:val="10"/>
                                  <w:sz w:val="72"/>
                                  <w:szCs w:val="72"/>
                                  <w:lang w:val="en-US" w:eastAsia="zh-CN"/>
                                </w:rPr>
                                <w:t>湛江市</w:t>
                              </w:r>
                              <w:r>
                                <w:rPr>
                                  <w:rFonts w:hint="eastAsia" w:ascii="黑体" w:hAnsi="黑体" w:eastAsia="黑体"/>
                                  <w:spacing w:val="10"/>
                                  <w:sz w:val="72"/>
                                  <w:szCs w:val="72"/>
                                </w:rPr>
                                <w:t>地方标准</w:t>
                              </w:r>
                            </w:p>
                          </w:txbxContent>
                        </wps:txbx>
                        <wps:bodyPr rot="0" vert="horz" wrap="square" lIns="0" tIns="0" rIns="0" bIns="0" anchor="t" anchorCtr="0" upright="1">
                          <a:noAutofit/>
                        </wps:bodyPr>
                      </wps:wsp>
                      <wps:wsp>
                        <wps:cNvPr id="6" name="fmFrame4"/>
                        <wps:cNvSpPr txBox="1">
                          <a:spLocks noChangeArrowheads="1"/>
                        </wps:cNvSpPr>
                        <wps:spPr bwMode="auto">
                          <a:xfrm>
                            <a:off x="1429" y="4542"/>
                            <a:ext cx="9287" cy="7173"/>
                          </a:xfrm>
                          <a:prstGeom prst="rect">
                            <a:avLst/>
                          </a:prstGeom>
                          <a:solidFill>
                            <a:srgbClr val="FFFFFF"/>
                          </a:solidFill>
                          <a:ln>
                            <a:noFill/>
                          </a:ln>
                        </wps:spPr>
                        <wps:txbx>
                          <w:txbxContent>
                            <w:p>
                              <w:pPr>
                                <w:spacing w:line="640" w:lineRule="exact"/>
                                <w:jc w:val="center"/>
                                <w:textAlignment w:val="center"/>
                                <w:rPr>
                                  <w:rFonts w:ascii="黑体" w:eastAsia="黑体"/>
                                  <w:kern w:val="0"/>
                                  <w:sz w:val="52"/>
                                  <w:szCs w:val="52"/>
                                </w:rPr>
                              </w:pPr>
                            </w:p>
                            <w:p>
                              <w:pPr>
                                <w:spacing w:line="640" w:lineRule="exact"/>
                                <w:jc w:val="center"/>
                                <w:textAlignment w:val="center"/>
                                <w:rPr>
                                  <w:rFonts w:ascii="黑体" w:eastAsia="黑体"/>
                                  <w:kern w:val="0"/>
                                  <w:sz w:val="52"/>
                                  <w:szCs w:val="52"/>
                                </w:rPr>
                              </w:pPr>
                            </w:p>
                            <w:p>
                              <w:pPr>
                                <w:spacing w:line="640" w:lineRule="exact"/>
                                <w:jc w:val="center"/>
                                <w:textAlignment w:val="center"/>
                                <w:rPr>
                                  <w:rFonts w:ascii="黑体" w:eastAsia="黑体"/>
                                  <w:kern w:val="0"/>
                                  <w:sz w:val="52"/>
                                  <w:szCs w:val="52"/>
                                </w:rPr>
                              </w:pPr>
                            </w:p>
                            <w:p>
                              <w:pPr>
                                <w:adjustRightInd w:val="0"/>
                                <w:snapToGrid w:val="0"/>
                                <w:jc w:val="center"/>
                                <w:rPr>
                                  <w:rFonts w:hint="eastAsia" w:ascii="黑体" w:eastAsia="黑体"/>
                                  <w:sz w:val="52"/>
                                  <w:szCs w:val="52"/>
                                </w:rPr>
                              </w:pPr>
                              <w:r>
                                <w:rPr>
                                  <w:rFonts w:hint="eastAsia" w:ascii="黑体" w:eastAsia="黑体"/>
                                  <w:sz w:val="52"/>
                                  <w:szCs w:val="52"/>
                                </w:rPr>
                                <w:t>辣椒产业园宜机化建设及配套管理技术规程</w:t>
                              </w:r>
                            </w:p>
                            <w:p>
                              <w:pPr>
                                <w:adjustRightInd w:val="0"/>
                                <w:snapToGrid w:val="0"/>
                                <w:jc w:val="center"/>
                                <w:rPr>
                                  <w:rFonts w:hint="default" w:ascii="黑体" w:eastAsia="黑体"/>
                                  <w:sz w:val="52"/>
                                  <w:szCs w:val="52"/>
                                  <w:lang w:val="en-US" w:eastAsia="zh-CN"/>
                                </w:rPr>
                              </w:pPr>
                              <w:r>
                                <w:rPr>
                                  <w:rFonts w:hint="eastAsia" w:ascii="黑体" w:eastAsia="黑体"/>
                                  <w:sz w:val="52"/>
                                  <w:szCs w:val="52"/>
                                  <w:lang w:val="en-US" w:eastAsia="zh-CN"/>
                                </w:rPr>
                                <w:t>(征求意见稿)</w:t>
                              </w:r>
                            </w:p>
                            <w:p>
                              <w:pPr>
                                <w:spacing w:before="312" w:beforeLines="100" w:line="400" w:lineRule="exact"/>
                                <w:jc w:val="center"/>
                                <w:rPr>
                                  <w:b/>
                                  <w:sz w:val="30"/>
                                  <w:szCs w:val="30"/>
                                </w:rPr>
                              </w:pPr>
                              <w:r>
                                <w:rPr>
                                  <w:b/>
                                  <w:sz w:val="30"/>
                                  <w:szCs w:val="30"/>
                                </w:rPr>
                                <w:t>Technical specification for Suitable for mechanized construction and supporting management of pepper industrial garden</w:t>
                              </w:r>
                            </w:p>
                            <w:p>
                              <w:pPr>
                                <w:adjustRightInd w:val="0"/>
                                <w:snapToGrid w:val="0"/>
                                <w:spacing w:before="312" w:beforeLines="100" w:line="400" w:lineRule="exact"/>
                                <w:jc w:val="center"/>
                                <w:rPr>
                                  <w:b/>
                                  <w:color w:val="FF0000"/>
                                  <w:sz w:val="28"/>
                                  <w:szCs w:val="28"/>
                                </w:rPr>
                              </w:pPr>
                            </w:p>
                            <w:p>
                              <w:pPr>
                                <w:pStyle w:val="116"/>
                                <w:spacing w:before="0"/>
                                <w:rPr>
                                  <w:b/>
                                  <w:szCs w:val="28"/>
                                </w:rPr>
                              </w:pPr>
                            </w:p>
                            <w:p>
                              <w:pPr>
                                <w:pStyle w:val="116"/>
                                <w:spacing w:before="0"/>
                                <w:rPr>
                                  <w:b/>
                                  <w:szCs w:val="28"/>
                                </w:rPr>
                              </w:pPr>
                            </w:p>
                            <w:p>
                              <w:pPr>
                                <w:pStyle w:val="156"/>
                                <w:spacing w:before="120"/>
                                <w:rPr>
                                  <w:rFonts w:ascii="华文中宋" w:hAnsi="华文中宋" w:eastAsia="华文中宋"/>
                                  <w:bCs/>
                                  <w:szCs w:val="28"/>
                                </w:rPr>
                              </w:pPr>
                            </w:p>
                            <w:p>
                              <w:pPr>
                                <w:pStyle w:val="116"/>
                                <w:spacing w:before="0"/>
                                <w:rPr>
                                  <w:b/>
                                </w:rPr>
                              </w:pPr>
                            </w:p>
                            <w:p>
                              <w:pPr>
                                <w:adjustRightInd w:val="0"/>
                                <w:snapToGrid w:val="0"/>
                                <w:spacing w:line="480" w:lineRule="auto"/>
                                <w:jc w:val="center"/>
                                <w:rPr>
                                  <w:sz w:val="28"/>
                                  <w:szCs w:val="20"/>
                                </w:rPr>
                              </w:pPr>
                            </w:p>
                            <w:p>
                              <w:pPr>
                                <w:spacing w:before="312" w:beforeLines="100"/>
                                <w:jc w:val="center"/>
                                <w:rPr>
                                  <w:b/>
                                  <w:sz w:val="24"/>
                                </w:rPr>
                              </w:pPr>
                            </w:p>
                          </w:txbxContent>
                        </wps:txbx>
                        <wps:bodyPr rot="0" vert="horz" wrap="square" lIns="0" tIns="0" rIns="0" bIns="0" anchor="t" anchorCtr="0" upright="1">
                          <a:noAutofit/>
                        </wps:bodyPr>
                      </wps:wsp>
                      <wps:wsp>
                        <wps:cNvPr id="7" name="fmFrame5"/>
                        <wps:cNvSpPr txBox="1">
                          <a:spLocks noChangeArrowheads="1"/>
                        </wps:cNvSpPr>
                        <wps:spPr bwMode="auto">
                          <a:xfrm>
                            <a:off x="1457" y="14069"/>
                            <a:ext cx="3179" cy="520"/>
                          </a:xfrm>
                          <a:prstGeom prst="rect">
                            <a:avLst/>
                          </a:prstGeom>
                          <a:solidFill>
                            <a:srgbClr val="FFFFFF"/>
                          </a:solidFill>
                          <a:ln>
                            <a:noFill/>
                          </a:ln>
                        </wps:spPr>
                        <wps:txbx>
                          <w:txbxContent>
                            <w:p>
                              <w:pPr>
                                <w:pStyle w:val="119"/>
                              </w:pPr>
                              <w:r>
                                <w:rPr>
                                  <w:rFonts w:hint="eastAsia" w:ascii="黑体"/>
                                </w:rPr>
                                <w:t>202</w:t>
                              </w:r>
                              <w:r>
                                <w:rPr>
                                  <w:rFonts w:hint="eastAsia" w:ascii="黑体"/>
                                  <w:lang w:val="en-US" w:eastAsia="zh-CN"/>
                                </w:rPr>
                                <w:t>4</w:t>
                              </w:r>
                              <w:r>
                                <w:rPr>
                                  <w:rFonts w:hint="eastAsia" w:ascii="黑体"/>
                                </w:rPr>
                                <w:t>-</w:t>
                              </w:r>
                              <w:r>
                                <w:rPr>
                                  <w:rFonts w:ascii="黑体"/>
                                </w:rPr>
                                <w:t>XX</w:t>
                              </w:r>
                              <w:r>
                                <w:rPr>
                                  <w:rFonts w:hint="eastAsia" w:ascii="黑体"/>
                                </w:rPr>
                                <w:t>-</w:t>
                              </w:r>
                              <w:r>
                                <w:rPr>
                                  <w:rFonts w:ascii="黑体"/>
                                </w:rPr>
                                <w:t>XX</w:t>
                              </w:r>
                              <w:r>
                                <w:rPr>
                                  <w:rFonts w:hint="eastAsia"/>
                                </w:rPr>
                                <w:t>发布</w:t>
                              </w:r>
                            </w:p>
                            <w:p>
                              <w:pPr>
                                <w:pStyle w:val="119"/>
                                <w:ind w:firstLine="420"/>
                              </w:pPr>
                            </w:p>
                            <w:p>
                              <w:pPr>
                                <w:jc w:val="left"/>
                              </w:pPr>
                            </w:p>
                          </w:txbxContent>
                        </wps:txbx>
                        <wps:bodyPr rot="0" vert="horz" wrap="square" lIns="0" tIns="0" rIns="0" bIns="0" anchor="t" anchorCtr="0" upright="1">
                          <a:noAutofit/>
                        </wps:bodyPr>
                      </wps:wsp>
                      <wps:wsp>
                        <wps:cNvPr id="8" name="fmFrame6"/>
                        <wps:cNvSpPr txBox="1">
                          <a:spLocks noChangeArrowheads="1"/>
                        </wps:cNvSpPr>
                        <wps:spPr bwMode="auto">
                          <a:xfrm>
                            <a:off x="7537" y="14060"/>
                            <a:ext cx="3179" cy="520"/>
                          </a:xfrm>
                          <a:prstGeom prst="rect">
                            <a:avLst/>
                          </a:prstGeom>
                          <a:solidFill>
                            <a:srgbClr val="FFFFFF"/>
                          </a:solidFill>
                          <a:ln>
                            <a:noFill/>
                          </a:ln>
                        </wps:spPr>
                        <wps:txbx>
                          <w:txbxContent>
                            <w:p>
                              <w:pPr>
                                <w:pStyle w:val="155"/>
                              </w:pPr>
                              <w:r>
                                <w:rPr>
                                  <w:rFonts w:hint="eastAsia" w:ascii="黑体"/>
                                </w:rPr>
                                <w:t>202</w:t>
                              </w:r>
                              <w:r>
                                <w:rPr>
                                  <w:rFonts w:hint="eastAsia" w:ascii="黑体"/>
                                  <w:lang w:val="en-US" w:eastAsia="zh-CN"/>
                                </w:rPr>
                                <w:t>4</w:t>
                              </w:r>
                              <w:r>
                                <w:rPr>
                                  <w:rFonts w:hint="eastAsia" w:ascii="黑体"/>
                                </w:rPr>
                                <w:t>-</w:t>
                              </w:r>
                              <w:r>
                                <w:rPr>
                                  <w:rFonts w:ascii="黑体"/>
                                </w:rPr>
                                <w:t>XX</w:t>
                              </w:r>
                              <w:r>
                                <w:rPr>
                                  <w:rFonts w:hint="eastAsia" w:ascii="黑体"/>
                                </w:rPr>
                                <w:t>-</w:t>
                              </w:r>
                              <w:r>
                                <w:rPr>
                                  <w:rFonts w:ascii="黑体"/>
                                </w:rPr>
                                <w:t>XX</w:t>
                              </w:r>
                              <w:r>
                                <w:rPr>
                                  <w:rFonts w:hint="eastAsia"/>
                                </w:rPr>
                                <w:t>实施</w:t>
                              </w:r>
                            </w:p>
                            <w:p/>
                          </w:txbxContent>
                        </wps:txbx>
                        <wps:bodyPr rot="0" vert="horz" wrap="square" lIns="0" tIns="0" rIns="0" bIns="0" anchor="t" anchorCtr="0" upright="1">
                          <a:noAutofit/>
                        </wps:bodyPr>
                      </wps:wsp>
                      <wps:wsp>
                        <wps:cNvPr id="9" name="直线 11"/>
                        <wps:cNvCnPr>
                          <a:cxnSpLocks noChangeShapeType="1"/>
                        </wps:cNvCnPr>
                        <wps:spPr bwMode="auto">
                          <a:xfrm>
                            <a:off x="1429" y="14548"/>
                            <a:ext cx="9287" cy="0"/>
                          </a:xfrm>
                          <a:prstGeom prst="line">
                            <a:avLst/>
                          </a:prstGeom>
                          <a:noFill/>
                          <a:ln w="12700">
                            <a:solidFill>
                              <a:srgbClr val="000000"/>
                            </a:solidFill>
                            <a:round/>
                          </a:ln>
                        </wps:spPr>
                        <wps:bodyPr/>
                      </wps:wsp>
                      <wpg:grpSp>
                        <wpg:cNvPr id="10" name="Group 11"/>
                        <wpg:cNvGrpSpPr/>
                        <wpg:grpSpPr>
                          <a:xfrm>
                            <a:off x="3398" y="15015"/>
                            <a:ext cx="5190" cy="781"/>
                            <a:chOff x="3398" y="14927"/>
                            <a:chExt cx="5190" cy="781"/>
                          </a:xfrm>
                        </wpg:grpSpPr>
                        <wps:wsp>
                          <wps:cNvPr id="11" name="fmFrame7"/>
                          <wps:cNvSpPr txBox="1">
                            <a:spLocks noChangeArrowheads="1"/>
                          </wps:cNvSpPr>
                          <wps:spPr bwMode="auto">
                            <a:xfrm>
                              <a:off x="7664" y="14927"/>
                              <a:ext cx="924" cy="603"/>
                            </a:xfrm>
                            <a:prstGeom prst="rect">
                              <a:avLst/>
                            </a:prstGeom>
                            <a:solidFill>
                              <a:srgbClr val="FFFFFF"/>
                            </a:solidFill>
                            <a:ln>
                              <a:noFill/>
                            </a:ln>
                          </wps:spPr>
                          <wps:txbx>
                            <w:txbxContent>
                              <w:p>
                                <w:pPr>
                                  <w:pStyle w:val="218"/>
                                  <w:spacing w:before="78" w:after="78"/>
                                  <w:rPr>
                                    <w:b/>
                                  </w:rPr>
                                </w:pPr>
                                <w:r>
                                  <w:rPr>
                                    <w:rStyle w:val="104"/>
                                    <w:b/>
                                  </w:rPr>
                                  <w:t>发布</w:t>
                                </w:r>
                              </w:p>
                            </w:txbxContent>
                          </wps:txbx>
                          <wps:bodyPr rot="0" vert="horz" wrap="square" lIns="0" tIns="0" rIns="0" bIns="0" anchor="t" anchorCtr="0" upright="1">
                            <a:noAutofit/>
                          </wps:bodyPr>
                        </wps:wsp>
                        <wps:wsp>
                          <wps:cNvPr id="12" name="文本框 3"/>
                          <wps:cNvSpPr txBox="1">
                            <a:spLocks noChangeArrowheads="1"/>
                          </wps:cNvSpPr>
                          <wps:spPr bwMode="auto">
                            <a:xfrm>
                              <a:off x="3398" y="15034"/>
                              <a:ext cx="3952" cy="674"/>
                            </a:xfrm>
                            <a:prstGeom prst="rect">
                              <a:avLst/>
                            </a:prstGeom>
                            <a:solidFill>
                              <a:srgbClr val="FFFFFF"/>
                            </a:solidFill>
                            <a:ln>
                              <a:noFill/>
                            </a:ln>
                          </wps:spPr>
                          <wps:txbx>
                            <w:txbxContent>
                              <w:p>
                                <w:pPr>
                                  <w:spacing w:line="400" w:lineRule="exact"/>
                                  <w:jc w:val="distribute"/>
                                  <w:rPr>
                                    <w:rFonts w:ascii="华文中宋" w:hAnsi="华文中宋" w:eastAsia="华文中宋"/>
                                    <w:b/>
                                    <w:bCs/>
                                    <w:sz w:val="36"/>
                                    <w:szCs w:val="36"/>
                                  </w:rPr>
                                </w:pPr>
                                <w:r>
                                  <w:rPr>
                                    <w:rFonts w:hint="eastAsia" w:ascii="华文中宋" w:hAnsi="华文中宋" w:eastAsia="华文中宋"/>
                                    <w:b/>
                                    <w:bCs/>
                                    <w:sz w:val="36"/>
                                    <w:szCs w:val="36"/>
                                    <w:lang w:val="en-US" w:eastAsia="zh-CN"/>
                                  </w:rPr>
                                  <w:t>湛江市</w:t>
                                </w:r>
                                <w:r>
                                  <w:rPr>
                                    <w:rFonts w:hint="eastAsia" w:ascii="华文中宋" w:hAnsi="华文中宋" w:eastAsia="华文中宋"/>
                                    <w:b/>
                                    <w:bCs/>
                                    <w:sz w:val="36"/>
                                    <w:szCs w:val="36"/>
                                  </w:rPr>
                                  <w:t>市场监督管理局</w:t>
                                </w:r>
                              </w:p>
                              <w:p/>
                            </w:txbxContent>
                          </wps:txbx>
                          <wps:bodyPr rot="0" vert="horz" wrap="square" lIns="91440" tIns="45720" rIns="91440" bIns="45720" anchor="t" anchorCtr="0" upright="1">
                            <a:noAutofit/>
                          </wps:bodyPr>
                        </wps:wsp>
                      </wpg:grpSp>
                    </wpg:wgp>
                  </a:graphicData>
                </a:graphic>
              </wp:anchor>
            </w:drawing>
          </mc:Choice>
          <mc:Fallback>
            <w:pict>
              <v:group id="_x0000_s1026" o:spid="_x0000_s1026" o:spt="203" style="position:absolute;left:0pt;margin-left:-3.15pt;margin-top:-43.7pt;height:757.9pt;width:470.75pt;z-index:251659264;mso-width-relative:page;mso-height-relative:page;" coordorigin="1352,638" coordsize="9415,15158" o:gfxdata="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">
                <o:lock v:ext="edit" aspectratio="f"/>
                <v:shape id="fmFrame1" o:spid="_x0000_s1026" o:spt="202" type="#_x0000_t202" style="position:absolute;left:1429;top:638;height:742;width:1762;" fillcolor="#FFFFFF" filled="t" stroked="f" coordsize="21600,21600" o:gfxdata="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HOMdugAAANoA&#10;AAAPAAAAAAAAAAEAIAAAACIAAABkcnMvZG93bnJldi54bWxQSwECFAAUAAAACACHTuJAMy8FnjsA&#10;AAA5AAAAEAAAAAAAAAABACAAAAAJAQAAZHJzL3NoYXBleG1sLnhtbFBLBQYAAAAABgAGAFsBAACz&#10;AwAAAAA=&#10;">
                  <v:fill on="t" focussize="0,0"/>
                  <v:stroke on="f"/>
                  <v:imagedata o:title=""/>
                  <o:lock v:ext="edit" aspectratio="f"/>
                  <v:textbox inset="0mm,0mm,0mm,0mm">
                    <w:txbxContent>
                      <w:p>
                        <w:pPr>
                          <w:pStyle w:val="168"/>
                          <w:spacing w:line="240" w:lineRule="exact"/>
                          <w:rPr>
                            <w:rFonts w:ascii="黑体" w:hAnsi="黑体"/>
                          </w:rPr>
                        </w:pPr>
                        <w:r>
                          <w:rPr>
                            <w:b/>
                          </w:rPr>
                          <w:t>ICS</w:t>
                        </w:r>
                        <w:r>
                          <w:rPr>
                            <w:rFonts w:hint="eastAsia" w:ascii="黑体" w:hAnsi="黑体"/>
                          </w:rPr>
                          <w:t xml:space="preserve"> 65.020.</w:t>
                        </w:r>
                        <w:r>
                          <w:rPr>
                            <w:rFonts w:ascii="黑体" w:hAnsi="黑体"/>
                          </w:rPr>
                          <w:t>01</w:t>
                        </w:r>
                      </w:p>
                      <w:p>
                        <w:pPr>
                          <w:pStyle w:val="168"/>
                          <w:spacing w:line="240" w:lineRule="exact"/>
                          <w:rPr>
                            <w:rFonts w:ascii="黑体" w:hAnsi="黑体"/>
                          </w:rPr>
                        </w:pPr>
                        <w:r>
                          <w:rPr>
                            <w:b/>
                          </w:rPr>
                          <w:t xml:space="preserve">CCS B </w:t>
                        </w:r>
                        <w:r>
                          <w:rPr>
                            <w:rFonts w:hint="eastAsia" w:ascii="黑体" w:hAnsi="黑体"/>
                          </w:rPr>
                          <w:t>05</w:t>
                        </w:r>
                      </w:p>
                    </w:txbxContent>
                  </v:textbox>
                </v:shape>
                <v:shape id="fmFrame3" o:spid="_x0000_s1026" o:spt="202" type="#_x0000_t202" style="position:absolute;left:1352;top:3377;height:453;width:9137;" fillcolor="#FFFFFF" filled="t" stroked="f" coordsize="21600,21600" o:gfxdata="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UEaGvQAA&#10;ANo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pPr>
                          <w:pStyle w:val="146"/>
                          <w:spacing w:before="0" w:line="420" w:lineRule="exact"/>
                          <w:ind w:firstLine="420"/>
                          <w:rPr>
                            <w:rFonts w:ascii="黑体" w:hAnsi="黑体" w:eastAsia="黑体"/>
                            <w:b/>
                          </w:rPr>
                        </w:pPr>
                        <w:r>
                          <w:rPr>
                            <w:rFonts w:eastAsia="黑体"/>
                            <w:b/>
                            <w:color w:val="FF0000"/>
                          </w:rPr>
                          <w:t xml:space="preserve"> </w:t>
                        </w:r>
                        <w:r>
                          <w:rPr>
                            <w:rFonts w:hint="eastAsia" w:eastAsia="黑体"/>
                            <w:b/>
                          </w:rPr>
                          <w:t>DB/ T XXX —XXXX</w:t>
                        </w: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pPr>
                          <w:pStyle w:val="146"/>
                          <w:ind w:left="1262" w:firstLine="420"/>
                          <w:rPr>
                            <w:rFonts w:hAnsi="黑体"/>
                          </w:rPr>
                        </w:pPr>
                      </w:p>
                      <w:p/>
                    </w:txbxContent>
                  </v:textbox>
                </v:shape>
                <v:line id="直线 10" o:spid="_x0000_s1026" o:spt="20" style="position:absolute;left:1429;top:4357;height:0;width:9338;" filled="f" stroked="t" coordsize="21600,21600" o:gfxdata="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uPYTe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shape id="fmFrame2" o:spid="_x0000_s1026" o:spt="202" type="#_x0000_t202" style="position:absolute;left:1429;top:1993;height:1159;width:9212;" fillcolor="#FFFFFF" filled="t" stroked="f" coordsize="21600,21600" o:gfxdata="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9XtpvQAA&#10;ANo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pPr>
                          <w:pStyle w:val="203"/>
                          <w:spacing w:before="156" w:after="156" w:line="240" w:lineRule="atLeast"/>
                          <w:rPr>
                            <w:rFonts w:ascii="黑体" w:hAnsi="黑体" w:eastAsia="黑体"/>
                            <w:spacing w:val="10"/>
                            <w:sz w:val="72"/>
                            <w:szCs w:val="72"/>
                          </w:rPr>
                        </w:pPr>
                        <w:r>
                          <w:rPr>
                            <w:rFonts w:hint="eastAsia" w:ascii="黑体" w:hAnsi="黑体" w:eastAsia="黑体"/>
                            <w:spacing w:val="10"/>
                            <w:sz w:val="72"/>
                            <w:szCs w:val="72"/>
                            <w:lang w:val="en-US" w:eastAsia="zh-CN"/>
                          </w:rPr>
                          <w:t>湛江市</w:t>
                        </w:r>
                        <w:r>
                          <w:rPr>
                            <w:rFonts w:hint="eastAsia" w:ascii="黑体" w:hAnsi="黑体" w:eastAsia="黑体"/>
                            <w:spacing w:val="10"/>
                            <w:sz w:val="72"/>
                            <w:szCs w:val="72"/>
                          </w:rPr>
                          <w:t>地方标准</w:t>
                        </w:r>
                      </w:p>
                    </w:txbxContent>
                  </v:textbox>
                </v:shape>
                <v:shape id="fmFrame4" o:spid="_x0000_s1026" o:spt="202" type="#_x0000_t202" style="position:absolute;left:1429;top:4542;height:7173;width:9287;" fillcolor="#FFFFFF" filled="t" stroked="f" coordsize="21600,21600" o:gfxdata="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CflHrgAAADaAAAA&#10;DwAAAAAAAAABACAAAAAiAAAAZHJzL2Rvd25yZXYueG1sUEsBAhQAFAAAAAgAh07iQDMvBZ47AAAA&#10;OQAAABAAAAAAAAAAAQAgAAAABwEAAGRycy9zaGFwZXhtbC54bWxQSwUGAAAAAAYABgBbAQAAsQMA&#10;AAAA&#10;">
                  <v:fill on="t" focussize="0,0"/>
                  <v:stroke on="f"/>
                  <v:imagedata o:title=""/>
                  <o:lock v:ext="edit" aspectratio="f"/>
                  <v:textbox inset="0mm,0mm,0mm,0mm">
                    <w:txbxContent>
                      <w:p>
                        <w:pPr>
                          <w:spacing w:line="640" w:lineRule="exact"/>
                          <w:jc w:val="center"/>
                          <w:textAlignment w:val="center"/>
                          <w:rPr>
                            <w:rFonts w:ascii="黑体" w:eastAsia="黑体"/>
                            <w:kern w:val="0"/>
                            <w:sz w:val="52"/>
                            <w:szCs w:val="52"/>
                          </w:rPr>
                        </w:pPr>
                      </w:p>
                      <w:p>
                        <w:pPr>
                          <w:spacing w:line="640" w:lineRule="exact"/>
                          <w:jc w:val="center"/>
                          <w:textAlignment w:val="center"/>
                          <w:rPr>
                            <w:rFonts w:ascii="黑体" w:eastAsia="黑体"/>
                            <w:kern w:val="0"/>
                            <w:sz w:val="52"/>
                            <w:szCs w:val="52"/>
                          </w:rPr>
                        </w:pPr>
                      </w:p>
                      <w:p>
                        <w:pPr>
                          <w:spacing w:line="640" w:lineRule="exact"/>
                          <w:jc w:val="center"/>
                          <w:textAlignment w:val="center"/>
                          <w:rPr>
                            <w:rFonts w:ascii="黑体" w:eastAsia="黑体"/>
                            <w:kern w:val="0"/>
                            <w:sz w:val="52"/>
                            <w:szCs w:val="52"/>
                          </w:rPr>
                        </w:pPr>
                      </w:p>
                      <w:p>
                        <w:pPr>
                          <w:adjustRightInd w:val="0"/>
                          <w:snapToGrid w:val="0"/>
                          <w:jc w:val="center"/>
                          <w:rPr>
                            <w:rFonts w:hint="eastAsia" w:ascii="黑体" w:eastAsia="黑体"/>
                            <w:sz w:val="52"/>
                            <w:szCs w:val="52"/>
                          </w:rPr>
                        </w:pPr>
                        <w:r>
                          <w:rPr>
                            <w:rFonts w:hint="eastAsia" w:ascii="黑体" w:eastAsia="黑体"/>
                            <w:sz w:val="52"/>
                            <w:szCs w:val="52"/>
                          </w:rPr>
                          <w:t>辣椒产业园宜机化建设及配套管理技术规程</w:t>
                        </w:r>
                      </w:p>
                      <w:p>
                        <w:pPr>
                          <w:adjustRightInd w:val="0"/>
                          <w:snapToGrid w:val="0"/>
                          <w:jc w:val="center"/>
                          <w:rPr>
                            <w:rFonts w:hint="default" w:ascii="黑体" w:eastAsia="黑体"/>
                            <w:sz w:val="52"/>
                            <w:szCs w:val="52"/>
                            <w:lang w:val="en-US" w:eastAsia="zh-CN"/>
                          </w:rPr>
                        </w:pPr>
                        <w:r>
                          <w:rPr>
                            <w:rFonts w:hint="eastAsia" w:ascii="黑体" w:eastAsia="黑体"/>
                            <w:sz w:val="52"/>
                            <w:szCs w:val="52"/>
                            <w:lang w:val="en-US" w:eastAsia="zh-CN"/>
                          </w:rPr>
                          <w:t>(征求意见稿)</w:t>
                        </w:r>
                      </w:p>
                      <w:p>
                        <w:pPr>
                          <w:spacing w:before="312" w:beforeLines="100" w:line="400" w:lineRule="exact"/>
                          <w:jc w:val="center"/>
                          <w:rPr>
                            <w:b/>
                            <w:sz w:val="30"/>
                            <w:szCs w:val="30"/>
                          </w:rPr>
                        </w:pPr>
                        <w:r>
                          <w:rPr>
                            <w:b/>
                            <w:sz w:val="30"/>
                            <w:szCs w:val="30"/>
                          </w:rPr>
                          <w:t>Technical specification for Suitable for mechanized construction and supporting management of pepper industrial garden</w:t>
                        </w:r>
                      </w:p>
                      <w:p>
                        <w:pPr>
                          <w:adjustRightInd w:val="0"/>
                          <w:snapToGrid w:val="0"/>
                          <w:spacing w:before="312" w:beforeLines="100" w:line="400" w:lineRule="exact"/>
                          <w:jc w:val="center"/>
                          <w:rPr>
                            <w:b/>
                            <w:color w:val="FF0000"/>
                            <w:sz w:val="28"/>
                            <w:szCs w:val="28"/>
                          </w:rPr>
                        </w:pPr>
                      </w:p>
                      <w:p>
                        <w:pPr>
                          <w:pStyle w:val="116"/>
                          <w:spacing w:before="0"/>
                          <w:rPr>
                            <w:b/>
                            <w:szCs w:val="28"/>
                          </w:rPr>
                        </w:pPr>
                      </w:p>
                      <w:p>
                        <w:pPr>
                          <w:pStyle w:val="116"/>
                          <w:spacing w:before="0"/>
                          <w:rPr>
                            <w:b/>
                            <w:szCs w:val="28"/>
                          </w:rPr>
                        </w:pPr>
                      </w:p>
                      <w:p>
                        <w:pPr>
                          <w:pStyle w:val="156"/>
                          <w:spacing w:before="120"/>
                          <w:rPr>
                            <w:rFonts w:ascii="华文中宋" w:hAnsi="华文中宋" w:eastAsia="华文中宋"/>
                            <w:bCs/>
                            <w:szCs w:val="28"/>
                          </w:rPr>
                        </w:pPr>
                      </w:p>
                      <w:p>
                        <w:pPr>
                          <w:pStyle w:val="116"/>
                          <w:spacing w:before="0"/>
                          <w:rPr>
                            <w:b/>
                          </w:rPr>
                        </w:pPr>
                      </w:p>
                      <w:p>
                        <w:pPr>
                          <w:adjustRightInd w:val="0"/>
                          <w:snapToGrid w:val="0"/>
                          <w:spacing w:line="480" w:lineRule="auto"/>
                          <w:jc w:val="center"/>
                          <w:rPr>
                            <w:sz w:val="28"/>
                            <w:szCs w:val="20"/>
                          </w:rPr>
                        </w:pPr>
                      </w:p>
                      <w:p>
                        <w:pPr>
                          <w:spacing w:before="312" w:beforeLines="100"/>
                          <w:jc w:val="center"/>
                          <w:rPr>
                            <w:b/>
                            <w:sz w:val="24"/>
                          </w:rPr>
                        </w:pPr>
                      </w:p>
                    </w:txbxContent>
                  </v:textbox>
                </v:shape>
                <v:shape id="fmFrame5" o:spid="_x0000_s1026" o:spt="202" type="#_x0000_t202" style="position:absolute;left:1457;top:14069;height:520;width:3179;" fillcolor="#FFFFFF" filled="t" stroked="f" coordsize="21600,21600" o:gfxdata="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a0CFvQAA&#10;ANo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pPr>
                          <w:pStyle w:val="119"/>
                        </w:pPr>
                        <w:r>
                          <w:rPr>
                            <w:rFonts w:hint="eastAsia" w:ascii="黑体"/>
                          </w:rPr>
                          <w:t>202</w:t>
                        </w:r>
                        <w:r>
                          <w:rPr>
                            <w:rFonts w:hint="eastAsia" w:ascii="黑体"/>
                            <w:lang w:val="en-US" w:eastAsia="zh-CN"/>
                          </w:rPr>
                          <w:t>4</w:t>
                        </w:r>
                        <w:r>
                          <w:rPr>
                            <w:rFonts w:hint="eastAsia" w:ascii="黑体"/>
                          </w:rPr>
                          <w:t>-</w:t>
                        </w:r>
                        <w:r>
                          <w:rPr>
                            <w:rFonts w:ascii="黑体"/>
                          </w:rPr>
                          <w:t>XX</w:t>
                        </w:r>
                        <w:r>
                          <w:rPr>
                            <w:rFonts w:hint="eastAsia" w:ascii="黑体"/>
                          </w:rPr>
                          <w:t>-</w:t>
                        </w:r>
                        <w:r>
                          <w:rPr>
                            <w:rFonts w:ascii="黑体"/>
                          </w:rPr>
                          <w:t>XX</w:t>
                        </w:r>
                        <w:r>
                          <w:rPr>
                            <w:rFonts w:hint="eastAsia"/>
                          </w:rPr>
                          <w:t>发布</w:t>
                        </w:r>
                      </w:p>
                      <w:p>
                        <w:pPr>
                          <w:pStyle w:val="119"/>
                          <w:ind w:firstLine="420"/>
                        </w:pPr>
                      </w:p>
                      <w:p>
                        <w:pPr>
                          <w:jc w:val="left"/>
                        </w:pPr>
                      </w:p>
                    </w:txbxContent>
                  </v:textbox>
                </v:shape>
                <v:shape id="fmFrame6" o:spid="_x0000_s1026" o:spt="202" type="#_x0000_t202" style="position:absolute;left:7537;top:14060;height:520;width:3179;" fillcolor="#FFFFFF" filled="t" stroked="f" coordsize="21600,21600" o:gfxdata="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b01Pe2AAAA2gAAAA8A&#10;AAAAAAAAAQAgAAAAIgAAAGRycy9kb3ducmV2LnhtbFBLAQIUABQAAAAIAIdO4kAzLwWeOwAAADkA&#10;AAAQAAAAAAAAAAEAIAAAAAUBAABkcnMvc2hhcGV4bWwueG1sUEsFBgAAAAAGAAYAWwEAAK8DAAAA&#10;AA==&#10;">
                  <v:fill on="t" focussize="0,0"/>
                  <v:stroke on="f"/>
                  <v:imagedata o:title=""/>
                  <o:lock v:ext="edit" aspectratio="f"/>
                  <v:textbox inset="0mm,0mm,0mm,0mm">
                    <w:txbxContent>
                      <w:p>
                        <w:pPr>
                          <w:pStyle w:val="155"/>
                        </w:pPr>
                        <w:r>
                          <w:rPr>
                            <w:rFonts w:hint="eastAsia" w:ascii="黑体"/>
                          </w:rPr>
                          <w:t>202</w:t>
                        </w:r>
                        <w:r>
                          <w:rPr>
                            <w:rFonts w:hint="eastAsia" w:ascii="黑体"/>
                            <w:lang w:val="en-US" w:eastAsia="zh-CN"/>
                          </w:rPr>
                          <w:t>4</w:t>
                        </w:r>
                        <w:r>
                          <w:rPr>
                            <w:rFonts w:hint="eastAsia" w:ascii="黑体"/>
                          </w:rPr>
                          <w:t>-</w:t>
                        </w:r>
                        <w:r>
                          <w:rPr>
                            <w:rFonts w:ascii="黑体"/>
                          </w:rPr>
                          <w:t>XX</w:t>
                        </w:r>
                        <w:r>
                          <w:rPr>
                            <w:rFonts w:hint="eastAsia" w:ascii="黑体"/>
                          </w:rPr>
                          <w:t>-</w:t>
                        </w:r>
                        <w:r>
                          <w:rPr>
                            <w:rFonts w:ascii="黑体"/>
                          </w:rPr>
                          <w:t>XX</w:t>
                        </w:r>
                        <w:r>
                          <w:rPr>
                            <w:rFonts w:hint="eastAsia"/>
                          </w:rPr>
                          <w:t>实施</w:t>
                        </w:r>
                      </w:p>
                      <w:p/>
                    </w:txbxContent>
                  </v:textbox>
                </v:shape>
                <v:line id="直线 11" o:spid="_x0000_s1026" o:spt="20" style="position:absolute;left:1429;top:14548;height:0;width:9287;"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group id="Group 11" o:spid="_x0000_s1026" o:spt="203" style="position:absolute;left:3398;top:15015;height:781;width:5190;" coordorigin="3398,14927" coordsize="5190,781"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shape id="fmFrame7" o:spid="_x0000_s1026" o:spt="202" type="#_x0000_t202" style="position:absolute;left:7664;top:14927;height:603;width:924;" fillcolor="#FFFFFF" filled="t" stroked="f" coordsize="21600,21600" o:gfxdata="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V0iyrsAAADb&#10;AAAADwAAAAAAAAABACAAAAAiAAAAZHJzL2Rvd25yZXYueG1sUEsBAhQAFAAAAAgAh07iQDMvBZ47&#10;AAAAOQAAABAAAAAAAAAAAQAgAAAACgEAAGRycy9zaGFwZXhtbC54bWxQSwUGAAAAAAYABgBbAQAA&#10;tAMAAAAA&#10;">
                    <v:fill on="t" focussize="0,0"/>
                    <v:stroke on="f"/>
                    <v:imagedata o:title=""/>
                    <o:lock v:ext="edit" aspectratio="f"/>
                    <v:textbox inset="0mm,0mm,0mm,0mm">
                      <w:txbxContent>
                        <w:p>
                          <w:pPr>
                            <w:pStyle w:val="218"/>
                            <w:spacing w:before="78" w:after="78"/>
                            <w:rPr>
                              <w:b/>
                            </w:rPr>
                          </w:pPr>
                          <w:r>
                            <w:rPr>
                              <w:rStyle w:val="104"/>
                              <w:b/>
                            </w:rPr>
                            <w:t>发布</w:t>
                          </w:r>
                        </w:p>
                      </w:txbxContent>
                    </v:textbox>
                  </v:shape>
                  <v:shape id="文本框 3" o:spid="_x0000_s1026" o:spt="202" type="#_x0000_t202" style="position:absolute;left:3398;top:15034;height:674;width:3952;" fillcolor="#FFFFFF" filled="t" stroked="f" coordsize="21600,21600" o:gfxdata="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3Mk562AAAA2wAAAA8A&#10;AAAAAAAAAQAgAAAAIgAAAGRycy9kb3ducmV2LnhtbFBLAQIUABQAAAAIAIdO4kAzLwWeOwAAADkA&#10;AAAQAAAAAAAAAAEAIAAAAAUBAABkcnMvc2hhcGV4bWwueG1sUEsFBgAAAAAGAAYAWwEAAK8DAAAA&#10;AA==&#10;">
                    <v:fill on="t" focussize="0,0"/>
                    <v:stroke on="f"/>
                    <v:imagedata o:title=""/>
                    <o:lock v:ext="edit" aspectratio="f"/>
                    <v:textbox>
                      <w:txbxContent>
                        <w:p>
                          <w:pPr>
                            <w:spacing w:line="400" w:lineRule="exact"/>
                            <w:jc w:val="distribute"/>
                            <w:rPr>
                              <w:rFonts w:ascii="华文中宋" w:hAnsi="华文中宋" w:eastAsia="华文中宋"/>
                              <w:b/>
                              <w:bCs/>
                              <w:sz w:val="36"/>
                              <w:szCs w:val="36"/>
                            </w:rPr>
                          </w:pPr>
                          <w:r>
                            <w:rPr>
                              <w:rFonts w:hint="eastAsia" w:ascii="华文中宋" w:hAnsi="华文中宋" w:eastAsia="华文中宋"/>
                              <w:b/>
                              <w:bCs/>
                              <w:sz w:val="36"/>
                              <w:szCs w:val="36"/>
                              <w:lang w:val="en-US" w:eastAsia="zh-CN"/>
                            </w:rPr>
                            <w:t>湛江市</w:t>
                          </w:r>
                          <w:r>
                            <w:rPr>
                              <w:rFonts w:hint="eastAsia" w:ascii="华文中宋" w:hAnsi="华文中宋" w:eastAsia="华文中宋"/>
                              <w:b/>
                              <w:bCs/>
                              <w:sz w:val="36"/>
                              <w:szCs w:val="36"/>
                            </w:rPr>
                            <w:t>市场监督管理局</w:t>
                          </w:r>
                        </w:p>
                        <w:p/>
                      </w:txbxContent>
                    </v:textbox>
                  </v:shape>
                </v:group>
              </v:group>
            </w:pict>
          </mc:Fallback>
        </mc:AlternateContent>
      </w:r>
    </w:p>
    <w:bookmarkEnd w:id="0"/>
    <w:p>
      <w:pPr>
        <w:pStyle w:val="117"/>
        <w:spacing w:before="840" w:after="480"/>
      </w:pPr>
      <w:bookmarkStart w:id="1" w:name="_Toc404783009"/>
      <w:bookmarkStart w:id="2" w:name="_Toc32039"/>
      <w:bookmarkStart w:id="3" w:name="_Toc15491"/>
      <w:bookmarkStart w:id="4" w:name="_Toc5783"/>
      <w:bookmarkStart w:id="5" w:name="_Toc32348"/>
      <w:bookmarkStart w:id="6" w:name="_Toc12597"/>
      <w:r>
        <w:rPr>
          <w:rFonts w:hint="eastAsia"/>
        </w:rPr>
        <w:t>前</w:t>
      </w:r>
      <w:bookmarkStart w:id="7" w:name="BKQY"/>
      <w:r>
        <w:t>  </w:t>
      </w:r>
      <w:r>
        <w:rPr>
          <w:rFonts w:hint="eastAsia"/>
        </w:rPr>
        <w:t>言</w:t>
      </w:r>
      <w:bookmarkEnd w:id="1"/>
      <w:bookmarkEnd w:id="2"/>
      <w:bookmarkEnd w:id="3"/>
      <w:bookmarkEnd w:id="4"/>
      <w:bookmarkEnd w:id="5"/>
      <w:bookmarkEnd w:id="6"/>
      <w:bookmarkEnd w:id="7"/>
    </w:p>
    <w:p>
      <w:pPr>
        <w:ind w:firstLine="420" w:firstLineChars="200"/>
        <w:rPr>
          <w:rFonts w:hAnsi="宋体"/>
        </w:rPr>
      </w:pPr>
      <w:r>
        <w:rPr>
          <w:rFonts w:hint="eastAsia" w:hAnsi="宋体"/>
        </w:rPr>
        <w:t>本文件按照GB/T 1.1—2020《标准化工作导则  第1部分：标准化文件的结构和起草规则》的规定起草。</w:t>
      </w:r>
    </w:p>
    <w:p>
      <w:pPr>
        <w:widowControl/>
        <w:shd w:val="clear" w:color="FFFFFF" w:fill="FFFFFF"/>
        <w:tabs>
          <w:tab w:val="left" w:pos="4395"/>
        </w:tabs>
        <w:ind w:firstLine="420" w:firstLineChars="200"/>
        <w:jc w:val="left"/>
        <w:outlineLvl w:val="0"/>
        <w:rPr>
          <w:rFonts w:ascii="宋体" w:hAnsi="宋体"/>
          <w:kern w:val="0"/>
          <w:szCs w:val="21"/>
        </w:rPr>
      </w:pPr>
      <w:r>
        <w:rPr>
          <w:rFonts w:hint="eastAsia" w:ascii="宋体" w:hAnsi="宋体"/>
          <w:kern w:val="0"/>
          <w:szCs w:val="21"/>
        </w:rPr>
        <w:t>请注意本文件的某些内容可能涉及专利。本文件的发布机构不承担识别专利的责任。</w:t>
      </w:r>
    </w:p>
    <w:p>
      <w:pPr>
        <w:pStyle w:val="39"/>
        <w:tabs>
          <w:tab w:val="center" w:pos="4201"/>
          <w:tab w:val="right" w:leader="dot" w:pos="9298"/>
        </w:tabs>
        <w:ind w:firstLine="420"/>
      </w:pPr>
      <w:r>
        <w:rPr>
          <w:rFonts w:hint="eastAsia"/>
        </w:rPr>
        <w:t>本标准由中国热带农业科学院农业机械研究所提出。</w:t>
      </w:r>
    </w:p>
    <w:p>
      <w:pPr>
        <w:pStyle w:val="39"/>
        <w:tabs>
          <w:tab w:val="center" w:pos="4201"/>
          <w:tab w:val="right" w:leader="dot" w:pos="9298"/>
        </w:tabs>
        <w:ind w:firstLine="420"/>
      </w:pPr>
      <w:r>
        <w:rPr>
          <w:rFonts w:hint="eastAsia"/>
        </w:rPr>
        <w:t>本标准由</w:t>
      </w:r>
      <w:r>
        <w:rPr>
          <w:rFonts w:hint="eastAsia"/>
          <w:lang w:val="en-US" w:eastAsia="zh-CN"/>
        </w:rPr>
        <w:t>湛江市</w:t>
      </w:r>
      <w:r>
        <w:rPr>
          <w:rFonts w:hint="eastAsia"/>
        </w:rPr>
        <w:t>市场监督管理局归口。</w:t>
      </w:r>
    </w:p>
    <w:p>
      <w:pPr>
        <w:pStyle w:val="39"/>
        <w:tabs>
          <w:tab w:val="center" w:pos="4201"/>
          <w:tab w:val="right" w:leader="dot" w:pos="9298"/>
        </w:tabs>
        <w:ind w:firstLine="420"/>
      </w:pPr>
      <w:r>
        <w:rPr>
          <w:rFonts w:hint="eastAsia"/>
        </w:rPr>
        <w:t>本标准起草单位</w:t>
      </w:r>
      <w:r>
        <w:t>:</w:t>
      </w:r>
      <w:r>
        <w:rPr>
          <w:rFonts w:hint="eastAsia"/>
        </w:rPr>
        <w:t>中国热带农业科学院农业机械研究所</w:t>
      </w:r>
      <w:r>
        <w:rPr>
          <w:rFonts w:hint="eastAsia"/>
          <w:lang w:eastAsia="zh-CN"/>
        </w:rPr>
        <w:t>、</w:t>
      </w:r>
      <w:r>
        <w:rPr>
          <w:rFonts w:hint="eastAsia"/>
        </w:rPr>
        <w:t>。</w:t>
      </w:r>
    </w:p>
    <w:p>
      <w:pPr>
        <w:pStyle w:val="39"/>
        <w:ind w:firstLine="420"/>
        <w:rPr>
          <w:rFonts w:ascii="Times New Roman"/>
        </w:rPr>
      </w:pPr>
      <w:r>
        <w:rPr>
          <w:rFonts w:hAnsi="宋体"/>
        </w:rPr>
        <w:t>本文件主要起草人：</w:t>
      </w:r>
      <w:r>
        <w:rPr>
          <w:rFonts w:hint="eastAsia"/>
        </w:rPr>
        <w:t xml:space="preserve">  。</w:t>
      </w:r>
    </w:p>
    <w:p>
      <w:pPr>
        <w:widowControl/>
        <w:ind w:firstLine="420" w:firstLineChars="200"/>
        <w:rPr>
          <w:rFonts w:cs="宋体"/>
          <w:kern w:val="0"/>
          <w:szCs w:val="21"/>
        </w:rPr>
      </w:pPr>
    </w:p>
    <w:p>
      <w:pPr>
        <w:widowControl/>
        <w:ind w:firstLine="420" w:firstLineChars="200"/>
        <w:rPr>
          <w:rFonts w:cs="宋体"/>
          <w:kern w:val="0"/>
          <w:szCs w:val="21"/>
        </w:rPr>
      </w:pPr>
    </w:p>
    <w:p>
      <w:pPr>
        <w:widowControl/>
        <w:ind w:firstLine="420" w:firstLineChars="200"/>
        <w:rPr>
          <w:rFonts w:cs="宋体"/>
          <w:kern w:val="0"/>
          <w:szCs w:val="21"/>
        </w:rPr>
        <w:sectPr>
          <w:headerReference r:id="rId9" w:type="first"/>
          <w:footerReference r:id="rId12" w:type="first"/>
          <w:headerReference r:id="rId7" w:type="default"/>
          <w:footerReference r:id="rId10" w:type="default"/>
          <w:headerReference r:id="rId8" w:type="even"/>
          <w:footerReference r:id="rId11" w:type="even"/>
          <w:pgSz w:w="11907" w:h="16839"/>
          <w:pgMar w:top="1134" w:right="1587" w:bottom="1247" w:left="1587" w:header="1418" w:footer="1134" w:gutter="0"/>
          <w:pgNumType w:fmt="upperRoman" w:start="1"/>
          <w:cols w:space="0" w:num="1"/>
          <w:titlePg/>
          <w:docGrid w:type="lines" w:linePitch="312" w:charSpace="0"/>
        </w:sectPr>
      </w:pPr>
    </w:p>
    <w:p>
      <w:pPr>
        <w:pStyle w:val="136"/>
        <w:spacing w:before="440" w:after="440" w:line="240" w:lineRule="auto"/>
      </w:pPr>
      <w:bookmarkStart w:id="8" w:name="_Toc346606470"/>
      <w:bookmarkStart w:id="9" w:name="_Toc404783010"/>
      <w:bookmarkStart w:id="10" w:name="_Toc346610469"/>
      <w:bookmarkStart w:id="11" w:name="_Toc346610416"/>
      <w:r>
        <w:rPr>
          <w:rFonts w:hint="eastAsia"/>
        </w:rPr>
        <w:t>辣椒产业园宜机化建设及配套管理技术规程</w:t>
      </w:r>
    </w:p>
    <w:p>
      <w:pPr>
        <w:pStyle w:val="144"/>
        <w:numPr>
          <w:ilvl w:val="0"/>
          <w:numId w:val="0"/>
        </w:numPr>
        <w:spacing w:before="312" w:beforeLines="100" w:after="312" w:afterLines="100"/>
      </w:pPr>
      <w:bookmarkStart w:id="12" w:name="_Toc18091"/>
      <w:bookmarkStart w:id="13" w:name="_Toc9161"/>
      <w:bookmarkStart w:id="14" w:name="_Toc16651"/>
      <w:bookmarkStart w:id="15" w:name="_Toc19903"/>
      <w:bookmarkStart w:id="16" w:name="_Toc1756"/>
      <w:r>
        <w:rPr>
          <w:rFonts w:hint="eastAsia"/>
        </w:rPr>
        <w:t>1  范围</w:t>
      </w:r>
      <w:bookmarkEnd w:id="8"/>
      <w:bookmarkEnd w:id="9"/>
      <w:bookmarkEnd w:id="10"/>
      <w:bookmarkEnd w:id="11"/>
      <w:bookmarkEnd w:id="12"/>
      <w:bookmarkEnd w:id="13"/>
      <w:bookmarkEnd w:id="14"/>
      <w:bookmarkEnd w:id="15"/>
      <w:bookmarkEnd w:id="16"/>
    </w:p>
    <w:p>
      <w:pPr>
        <w:spacing w:line="360" w:lineRule="auto"/>
        <w:ind w:firstLine="420"/>
        <w:rPr>
          <w:rFonts w:ascii="Calibri" w:hAnsi="Calibri"/>
          <w:szCs w:val="22"/>
        </w:rPr>
      </w:pPr>
      <w:r>
        <w:rPr>
          <w:rFonts w:hint="eastAsia" w:ascii="Calibri" w:hAnsi="Calibri"/>
          <w:szCs w:val="22"/>
        </w:rPr>
        <w:t>本文件规定了</w:t>
      </w:r>
      <w:r>
        <w:rPr>
          <w:rFonts w:hint="eastAsia"/>
        </w:rPr>
        <w:t>辣椒产业园宜机化建设及配套管理技术</w:t>
      </w:r>
      <w:r>
        <w:rPr>
          <w:rFonts w:hint="eastAsia" w:ascii="Calibri" w:hAnsi="Calibri"/>
          <w:szCs w:val="22"/>
        </w:rPr>
        <w:t>的术语和定义、总体要求、辣椒产业园宜机化建设、辣椒产业园管理等。</w:t>
      </w:r>
    </w:p>
    <w:p>
      <w:pPr>
        <w:spacing w:line="360" w:lineRule="auto"/>
        <w:ind w:firstLine="420"/>
        <w:rPr>
          <w:rFonts w:ascii="Calibri" w:hAnsi="Calibri"/>
          <w:szCs w:val="22"/>
        </w:rPr>
      </w:pPr>
      <w:r>
        <w:rPr>
          <w:rFonts w:hint="eastAsia" w:ascii="Calibri" w:hAnsi="Calibri"/>
          <w:szCs w:val="22"/>
        </w:rPr>
        <w:t>本文件适用于辣椒产业园开展宜机化建设</w:t>
      </w:r>
      <w:r>
        <w:rPr>
          <w:rFonts w:hint="eastAsia"/>
        </w:rPr>
        <w:t>及配套管理</w:t>
      </w:r>
      <w:r>
        <w:rPr>
          <w:rFonts w:hint="eastAsia" w:ascii="Calibri" w:hAnsi="Calibri"/>
          <w:szCs w:val="22"/>
        </w:rPr>
        <w:t>的技术规</w:t>
      </w:r>
      <w:r>
        <w:rPr>
          <w:rFonts w:hint="eastAsia"/>
        </w:rPr>
        <w:t>程</w:t>
      </w:r>
      <w:r>
        <w:rPr>
          <w:rFonts w:hint="eastAsia" w:ascii="Calibri" w:hAnsi="Calibri"/>
          <w:szCs w:val="22"/>
        </w:rPr>
        <w:t>。</w:t>
      </w:r>
    </w:p>
    <w:p>
      <w:pPr>
        <w:pStyle w:val="144"/>
        <w:numPr>
          <w:ilvl w:val="0"/>
          <w:numId w:val="0"/>
        </w:numPr>
        <w:spacing w:before="312" w:beforeLines="100" w:after="312" w:afterLines="100"/>
        <w:rPr>
          <w:rFonts w:hAnsi="黑体"/>
        </w:rPr>
      </w:pPr>
      <w:r>
        <w:rPr>
          <w:rFonts w:hint="eastAsia" w:hAnsi="黑体"/>
        </w:rPr>
        <w:t xml:space="preserve">2  </w:t>
      </w:r>
      <w:r>
        <w:rPr>
          <w:rFonts w:hAnsi="黑体"/>
        </w:rPr>
        <w:t>规范性引用文件</w:t>
      </w:r>
    </w:p>
    <w:p>
      <w:pPr>
        <w:pStyle w:val="39"/>
        <w:spacing w:line="360" w:lineRule="auto"/>
        <w:ind w:firstLine="420"/>
        <w:rPr>
          <w:rFonts w:ascii="Times New Roman"/>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Times New Roman"/>
        </w:rPr>
        <w:t>。</w:t>
      </w:r>
    </w:p>
    <w:p>
      <w:pPr>
        <w:spacing w:line="360" w:lineRule="auto"/>
        <w:ind w:firstLine="420"/>
        <w:rPr>
          <w:szCs w:val="22"/>
        </w:rPr>
      </w:pPr>
      <w:r>
        <w:rPr>
          <w:szCs w:val="22"/>
        </w:rPr>
        <w:t xml:space="preserve">NY 5294-2004  </w:t>
      </w:r>
      <w:r>
        <w:rPr>
          <w:rFonts w:hint="eastAsia"/>
          <w:szCs w:val="22"/>
        </w:rPr>
        <w:t xml:space="preserve">无公害食品 </w:t>
      </w:r>
      <w:r>
        <w:rPr>
          <w:szCs w:val="22"/>
        </w:rPr>
        <w:t xml:space="preserve"> </w:t>
      </w:r>
      <w:r>
        <w:rPr>
          <w:rFonts w:hint="eastAsia"/>
          <w:szCs w:val="22"/>
        </w:rPr>
        <w:t>设施蔬菜产地环境条件</w:t>
      </w:r>
    </w:p>
    <w:p>
      <w:pPr>
        <w:spacing w:line="360" w:lineRule="auto"/>
        <w:ind w:firstLine="420"/>
        <w:rPr>
          <w:szCs w:val="22"/>
        </w:rPr>
      </w:pPr>
      <w:r>
        <w:rPr>
          <w:szCs w:val="22"/>
        </w:rPr>
        <w:t>DB51/T 379</w:t>
      </w:r>
      <w:r>
        <w:rPr>
          <w:rFonts w:hint="eastAsia"/>
          <w:szCs w:val="21"/>
        </w:rPr>
        <w:t>-2</w:t>
      </w:r>
      <w:r>
        <w:rPr>
          <w:szCs w:val="21"/>
        </w:rPr>
        <w:t>017</w:t>
      </w:r>
      <w:r>
        <w:rPr>
          <w:szCs w:val="22"/>
        </w:rPr>
        <w:t xml:space="preserve">  </w:t>
      </w:r>
      <w:r>
        <w:rPr>
          <w:rFonts w:hint="eastAsia"/>
          <w:szCs w:val="22"/>
        </w:rPr>
        <w:t xml:space="preserve">农业机械化生产道路 </w:t>
      </w:r>
      <w:r>
        <w:rPr>
          <w:szCs w:val="22"/>
        </w:rPr>
        <w:t xml:space="preserve"> </w:t>
      </w:r>
      <w:r>
        <w:rPr>
          <w:rFonts w:hint="eastAsia"/>
          <w:szCs w:val="22"/>
        </w:rPr>
        <w:t>通用技术条件</w:t>
      </w:r>
    </w:p>
    <w:p>
      <w:pPr>
        <w:spacing w:line="360" w:lineRule="auto"/>
        <w:ind w:firstLine="420"/>
        <w:rPr>
          <w:szCs w:val="22"/>
        </w:rPr>
      </w:pPr>
      <w:r>
        <w:rPr>
          <w:rFonts w:hint="eastAsia"/>
          <w:szCs w:val="22"/>
        </w:rPr>
        <w:t>NY/T 496</w:t>
      </w:r>
      <w:r>
        <w:rPr>
          <w:szCs w:val="22"/>
        </w:rPr>
        <w:t>-2010</w:t>
      </w:r>
      <w:r>
        <w:rPr>
          <w:rFonts w:hint="eastAsia"/>
          <w:szCs w:val="22"/>
        </w:rPr>
        <w:t xml:space="preserve"> </w:t>
      </w:r>
      <w:r>
        <w:rPr>
          <w:szCs w:val="22"/>
        </w:rPr>
        <w:t xml:space="preserve"> </w:t>
      </w:r>
      <w:r>
        <w:rPr>
          <w:rFonts w:hint="eastAsia"/>
          <w:szCs w:val="22"/>
        </w:rPr>
        <w:t xml:space="preserve">肥料合理使用准则 </w:t>
      </w:r>
      <w:r>
        <w:rPr>
          <w:szCs w:val="22"/>
        </w:rPr>
        <w:t xml:space="preserve"> </w:t>
      </w:r>
      <w:r>
        <w:rPr>
          <w:rFonts w:hint="eastAsia"/>
          <w:szCs w:val="22"/>
        </w:rPr>
        <w:t>通则</w:t>
      </w:r>
    </w:p>
    <w:p>
      <w:pPr>
        <w:spacing w:line="360" w:lineRule="auto"/>
        <w:ind w:firstLine="420"/>
        <w:rPr>
          <w:szCs w:val="22"/>
        </w:rPr>
      </w:pPr>
      <w:r>
        <w:rPr>
          <w:rFonts w:hint="eastAsia"/>
          <w:szCs w:val="22"/>
        </w:rPr>
        <w:t xml:space="preserve">GB/T 8321 </w:t>
      </w:r>
      <w:r>
        <w:rPr>
          <w:szCs w:val="22"/>
        </w:rPr>
        <w:t xml:space="preserve"> </w:t>
      </w:r>
      <w:r>
        <w:rPr>
          <w:rFonts w:hint="eastAsia"/>
          <w:szCs w:val="22"/>
        </w:rPr>
        <w:t>农药合理使用准则</w:t>
      </w:r>
    </w:p>
    <w:p>
      <w:pPr>
        <w:spacing w:line="360" w:lineRule="auto"/>
        <w:ind w:firstLine="420"/>
        <w:rPr>
          <w:szCs w:val="22"/>
        </w:rPr>
      </w:pPr>
      <w:r>
        <w:rPr>
          <w:rFonts w:hint="eastAsia"/>
          <w:szCs w:val="22"/>
        </w:rPr>
        <w:t>NY/T 393-2020  绿色食品农药使用准则</w:t>
      </w:r>
    </w:p>
    <w:p>
      <w:pPr>
        <w:pStyle w:val="144"/>
        <w:numPr>
          <w:ilvl w:val="0"/>
          <w:numId w:val="0"/>
        </w:numPr>
        <w:spacing w:before="312" w:beforeLines="100" w:after="312" w:afterLines="100"/>
        <w:rPr>
          <w:rFonts w:hAnsi="黑体"/>
        </w:rPr>
      </w:pPr>
      <w:r>
        <w:rPr>
          <w:rFonts w:hint="eastAsia" w:hAnsi="黑体"/>
        </w:rPr>
        <w:t>3  术语和定义</w:t>
      </w:r>
    </w:p>
    <w:p>
      <w:pPr>
        <w:ind w:firstLine="420" w:firstLineChars="200"/>
      </w:pPr>
      <w:r>
        <w:t>下列术语和定义适用于本文件</w:t>
      </w:r>
      <w:r>
        <w:rPr>
          <w:rFonts w:hint="eastAsia"/>
        </w:rPr>
        <w:t>。</w:t>
      </w:r>
    </w:p>
    <w:p>
      <w:pPr>
        <w:pStyle w:val="83"/>
        <w:numPr>
          <w:ilvl w:val="1"/>
          <w:numId w:val="0"/>
        </w:numPr>
        <w:rPr>
          <w:rFonts w:ascii="黑体"/>
        </w:rPr>
      </w:pPr>
      <w:r>
        <w:rPr>
          <w:rFonts w:hint="eastAsia" w:ascii="黑体" w:hAnsi="黑体"/>
          <w:kern w:val="2"/>
          <w:szCs w:val="21"/>
        </w:rPr>
        <w:t>3.</w:t>
      </w:r>
      <w:r>
        <w:rPr>
          <w:rFonts w:ascii="黑体" w:hAnsi="黑体"/>
          <w:kern w:val="2"/>
          <w:szCs w:val="21"/>
        </w:rPr>
        <w:t>1</w:t>
      </w:r>
      <w:r>
        <w:rPr>
          <w:rFonts w:ascii="黑体"/>
        </w:rPr>
        <w:t xml:space="preserve">  </w:t>
      </w:r>
    </w:p>
    <w:p>
      <w:pPr>
        <w:pStyle w:val="83"/>
        <w:numPr>
          <w:ilvl w:val="1"/>
          <w:numId w:val="0"/>
        </w:numPr>
        <w:ind w:firstLine="420" w:firstLineChars="200"/>
        <w:rPr>
          <w:rFonts w:ascii="黑体"/>
        </w:rPr>
      </w:pPr>
      <w:r>
        <w:rPr>
          <w:rFonts w:hint="eastAsia" w:ascii="黑体"/>
        </w:rPr>
        <w:t xml:space="preserve">宜机化建设 </w:t>
      </w:r>
      <w:r>
        <w:rPr>
          <w:rFonts w:ascii="黑体"/>
        </w:rPr>
        <w:t xml:space="preserve"> </w:t>
      </w:r>
      <w:r>
        <w:rPr>
          <w:rFonts w:hint="eastAsia"/>
          <w:b/>
        </w:rPr>
        <w:t>s</w:t>
      </w:r>
      <w:r>
        <w:rPr>
          <w:b/>
        </w:rPr>
        <w:t>uitable for mechanized construction</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新建辣椒产业园或对具备改造条件的已建辣椒产业园进行改造，以使其适宜农业机械安全通行、进出便利、高效作业和满足农作物生产要求。</w:t>
      </w:r>
    </w:p>
    <w:p>
      <w:pPr>
        <w:pStyle w:val="83"/>
        <w:numPr>
          <w:ilvl w:val="1"/>
          <w:numId w:val="0"/>
        </w:numPr>
        <w:rPr>
          <w:rFonts w:ascii="黑体"/>
        </w:rPr>
      </w:pPr>
      <w:r>
        <w:rPr>
          <w:rFonts w:hint="eastAsia" w:ascii="黑体" w:hAnsi="黑体"/>
          <w:kern w:val="2"/>
          <w:szCs w:val="21"/>
        </w:rPr>
        <w:t>3.</w:t>
      </w:r>
      <w:r>
        <w:rPr>
          <w:rFonts w:ascii="黑体" w:hAnsi="黑体"/>
          <w:kern w:val="2"/>
          <w:szCs w:val="21"/>
        </w:rPr>
        <w:t>2</w:t>
      </w:r>
      <w:r>
        <w:rPr>
          <w:rFonts w:ascii="黑体"/>
        </w:rPr>
        <w:t xml:space="preserve">  </w:t>
      </w:r>
    </w:p>
    <w:p>
      <w:pPr>
        <w:pStyle w:val="83"/>
        <w:numPr>
          <w:ilvl w:val="1"/>
          <w:numId w:val="0"/>
        </w:numPr>
        <w:ind w:firstLine="420" w:firstLineChars="200"/>
        <w:rPr>
          <w:b/>
        </w:rPr>
      </w:pPr>
      <w:r>
        <w:rPr>
          <w:rFonts w:hint="eastAsia" w:ascii="黑体"/>
        </w:rPr>
        <w:t xml:space="preserve">机耕道 </w:t>
      </w:r>
      <w:r>
        <w:rPr>
          <w:rFonts w:ascii="黑体"/>
        </w:rPr>
        <w:t xml:space="preserve"> </w:t>
      </w:r>
      <w:r>
        <w:rPr>
          <w:b/>
        </w:rPr>
        <w:t>field road for agricultural machinery</w:t>
      </w:r>
    </w:p>
    <w:p>
      <w:pPr>
        <w:pStyle w:val="83"/>
        <w:numPr>
          <w:ilvl w:val="1"/>
          <w:numId w:val="0"/>
        </w:num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为满足农业机械农田作业通行、农业物资与农产品运输等农业生产活动而修建的道路。</w:t>
      </w:r>
    </w:p>
    <w:p>
      <w:pPr>
        <w:pStyle w:val="83"/>
        <w:numPr>
          <w:ilvl w:val="1"/>
          <w:numId w:val="0"/>
        </w:numPr>
        <w:rPr>
          <w:rFonts w:asciiTheme="minorEastAsia" w:hAnsiTheme="minorEastAsia" w:eastAsiaTheme="minorEastAsia"/>
          <w:szCs w:val="21"/>
        </w:rPr>
      </w:pPr>
      <w:r>
        <w:rPr>
          <w:rFonts w:hint="eastAsia" w:ascii="黑体" w:hAnsi="黑体"/>
          <w:kern w:val="2"/>
          <w:szCs w:val="21"/>
        </w:rPr>
        <w:t>3.</w:t>
      </w:r>
      <w:r>
        <w:rPr>
          <w:rFonts w:ascii="黑体" w:hAnsi="黑体"/>
          <w:kern w:val="2"/>
          <w:szCs w:val="21"/>
        </w:rPr>
        <w:t>3</w:t>
      </w:r>
      <w:r>
        <w:rPr>
          <w:rFonts w:ascii="黑体"/>
        </w:rPr>
        <w:t xml:space="preserve">  </w:t>
      </w:r>
    </w:p>
    <w:p>
      <w:pPr>
        <w:pStyle w:val="83"/>
        <w:numPr>
          <w:ilvl w:val="1"/>
          <w:numId w:val="0"/>
        </w:numPr>
        <w:ind w:firstLine="420" w:firstLineChars="200"/>
        <w:rPr>
          <w:rFonts w:ascii="黑体"/>
        </w:rPr>
      </w:pPr>
      <w:r>
        <w:rPr>
          <w:rFonts w:hint="eastAsia" w:ascii="黑体"/>
        </w:rPr>
        <w:t xml:space="preserve">机械化栽培模式  </w:t>
      </w:r>
      <w:r>
        <w:rPr>
          <w:b/>
        </w:rPr>
        <w:t>C</w:t>
      </w:r>
      <w:r>
        <w:rPr>
          <w:rFonts w:hint="eastAsia"/>
          <w:b/>
        </w:rPr>
        <w:t>ultivation mode of mechanization</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根据地形地貌、日照、风向等确定适宜的农业机械出入及作业的蔬菜栽植方式。</w:t>
      </w:r>
    </w:p>
    <w:p>
      <w:pPr>
        <w:pStyle w:val="83"/>
        <w:numPr>
          <w:ilvl w:val="1"/>
          <w:numId w:val="0"/>
        </w:numPr>
        <w:rPr>
          <w:rFonts w:ascii="黑体"/>
        </w:rPr>
      </w:pPr>
      <w:r>
        <w:rPr>
          <w:rFonts w:hint="eastAsia" w:ascii="黑体" w:hAnsi="黑体"/>
          <w:kern w:val="2"/>
          <w:szCs w:val="21"/>
        </w:rPr>
        <w:t>3.</w:t>
      </w:r>
      <w:r>
        <w:rPr>
          <w:rFonts w:ascii="黑体" w:hAnsi="黑体"/>
          <w:kern w:val="2"/>
          <w:szCs w:val="21"/>
        </w:rPr>
        <w:t>4</w:t>
      </w:r>
      <w:r>
        <w:rPr>
          <w:rFonts w:ascii="黑体"/>
        </w:rPr>
        <w:t xml:space="preserve">  </w:t>
      </w:r>
    </w:p>
    <w:p>
      <w:pPr>
        <w:pStyle w:val="83"/>
        <w:numPr>
          <w:ilvl w:val="1"/>
          <w:numId w:val="0"/>
        </w:numPr>
        <w:ind w:firstLine="420" w:firstLineChars="200"/>
        <w:rPr>
          <w:rFonts w:ascii="黑体"/>
        </w:rPr>
      </w:pPr>
      <w:r>
        <w:rPr>
          <w:rFonts w:hint="eastAsia" w:ascii="黑体"/>
        </w:rPr>
        <w:t xml:space="preserve">缓坡地  </w:t>
      </w:r>
      <w:r>
        <w:rPr>
          <w:b/>
        </w:rPr>
        <w:t>Gently sloping land</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地面坡度小于10°的地块。</w:t>
      </w:r>
    </w:p>
    <w:p>
      <w:pPr>
        <w:pStyle w:val="83"/>
        <w:numPr>
          <w:ilvl w:val="1"/>
          <w:numId w:val="0"/>
        </w:numPr>
        <w:rPr>
          <w:rFonts w:ascii="黑体"/>
        </w:rPr>
      </w:pPr>
      <w:r>
        <w:rPr>
          <w:rFonts w:hint="eastAsia" w:ascii="黑体" w:hAnsi="黑体"/>
          <w:kern w:val="2"/>
          <w:szCs w:val="21"/>
        </w:rPr>
        <w:t>3.</w:t>
      </w:r>
      <w:r>
        <w:rPr>
          <w:rFonts w:ascii="黑体" w:hAnsi="黑体"/>
          <w:kern w:val="2"/>
          <w:szCs w:val="21"/>
        </w:rPr>
        <w:t>5</w:t>
      </w:r>
      <w:r>
        <w:rPr>
          <w:rFonts w:ascii="黑体"/>
        </w:rPr>
        <w:t xml:space="preserve">  </w:t>
      </w:r>
    </w:p>
    <w:p>
      <w:pPr>
        <w:pStyle w:val="83"/>
        <w:numPr>
          <w:ilvl w:val="1"/>
          <w:numId w:val="0"/>
        </w:numPr>
        <w:ind w:firstLine="420" w:firstLineChars="200"/>
        <w:rPr>
          <w:b/>
        </w:rPr>
      </w:pPr>
      <w:r>
        <w:rPr>
          <w:rFonts w:hint="eastAsia" w:ascii="黑体"/>
        </w:rPr>
        <w:t xml:space="preserve">坡口  </w:t>
      </w:r>
      <w:r>
        <w:rPr>
          <w:rFonts w:hint="eastAsia"/>
          <w:b/>
        </w:rPr>
        <w:t>connection ramp</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为满足机械进出辣椒田，设置的机耕道与辣椒田或相邻两辣椒田互连的坡道。</w:t>
      </w:r>
    </w:p>
    <w:p>
      <w:pPr>
        <w:pStyle w:val="83"/>
        <w:numPr>
          <w:ilvl w:val="1"/>
          <w:numId w:val="0"/>
        </w:numPr>
        <w:rPr>
          <w:rFonts w:ascii="黑体"/>
        </w:rPr>
      </w:pPr>
      <w:r>
        <w:rPr>
          <w:rFonts w:hint="eastAsia" w:ascii="黑体" w:hAnsi="黑体"/>
          <w:kern w:val="2"/>
          <w:szCs w:val="21"/>
        </w:rPr>
        <w:t>3.</w:t>
      </w:r>
      <w:r>
        <w:rPr>
          <w:rFonts w:ascii="黑体" w:hAnsi="黑体"/>
          <w:kern w:val="2"/>
          <w:szCs w:val="21"/>
        </w:rPr>
        <w:t>6</w:t>
      </w:r>
      <w:r>
        <w:rPr>
          <w:rFonts w:ascii="黑体"/>
        </w:rPr>
        <w:t xml:space="preserve"> </w:t>
      </w:r>
    </w:p>
    <w:p>
      <w:pPr>
        <w:pStyle w:val="83"/>
        <w:numPr>
          <w:ilvl w:val="1"/>
          <w:numId w:val="0"/>
        </w:numPr>
        <w:ind w:firstLine="420" w:firstLineChars="200"/>
        <w:rPr>
          <w:b/>
        </w:rPr>
      </w:pPr>
      <w:r>
        <w:rPr>
          <w:rFonts w:hint="eastAsia" w:ascii="黑体"/>
        </w:rPr>
        <w:t xml:space="preserve">温室大棚 </w:t>
      </w:r>
      <w:r>
        <w:rPr>
          <w:b/>
        </w:rPr>
        <w:t xml:space="preserve"> </w:t>
      </w:r>
      <w:r>
        <w:rPr>
          <w:rFonts w:hint="eastAsia"/>
          <w:b/>
        </w:rPr>
        <w:t>g</w:t>
      </w:r>
      <w:r>
        <w:rPr>
          <w:b/>
        </w:rPr>
        <w:t>reenhouses</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一种采用吸热保温原理，通过透光覆盖材料和环境调控装备，形成局部小气候，营造有利于辣椒生长发育环境的设施。</w:t>
      </w:r>
    </w:p>
    <w:p>
      <w:pPr>
        <w:pStyle w:val="144"/>
        <w:numPr>
          <w:ilvl w:val="0"/>
          <w:numId w:val="0"/>
        </w:numPr>
        <w:spacing w:before="312" w:beforeLines="100" w:after="312" w:afterLines="100"/>
        <w:rPr>
          <w:rFonts w:hAnsi="黑体"/>
        </w:rPr>
      </w:pPr>
      <w:r>
        <w:rPr>
          <w:rFonts w:hint="eastAsia" w:hAnsi="黑体"/>
        </w:rPr>
        <w:t>4</w:t>
      </w:r>
      <w:r>
        <w:rPr>
          <w:rFonts w:hAnsi="黑体"/>
        </w:rPr>
        <w:t xml:space="preserve">  </w:t>
      </w:r>
      <w:r>
        <w:rPr>
          <w:rFonts w:hint="eastAsia" w:hAnsi="黑体"/>
        </w:rPr>
        <w:t>总体要求</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4.1</w:t>
      </w:r>
      <w:r>
        <w:rPr>
          <w:rFonts w:ascii="黑体" w:hAnsi="黑体" w:eastAsia="黑体"/>
          <w:sz w:val="21"/>
          <w:szCs w:val="21"/>
        </w:rPr>
        <w:t xml:space="preserve">  </w:t>
      </w:r>
      <w:r>
        <w:rPr>
          <w:rFonts w:hint="eastAsia" w:ascii="黑体" w:hAnsi="黑体" w:eastAsia="黑体"/>
          <w:sz w:val="21"/>
          <w:szCs w:val="21"/>
        </w:rPr>
        <w:t>选址要求</w:t>
      </w:r>
    </w:p>
    <w:p>
      <w:pPr>
        <w:spacing w:line="360" w:lineRule="auto"/>
        <w:rPr>
          <w:szCs w:val="21"/>
        </w:rPr>
      </w:pPr>
      <w:r>
        <w:rPr>
          <w:rFonts w:hint="eastAsia" w:ascii="黑体" w:hAnsi="黑体" w:eastAsia="黑体"/>
          <w:szCs w:val="21"/>
        </w:rPr>
        <w:t>4</w:t>
      </w:r>
      <w:r>
        <w:rPr>
          <w:rFonts w:ascii="黑体" w:hAnsi="黑体" w:eastAsia="黑体"/>
          <w:szCs w:val="21"/>
        </w:rPr>
        <w:t>.1.1</w:t>
      </w:r>
      <w:r>
        <w:rPr>
          <w:szCs w:val="21"/>
        </w:rPr>
        <w:t xml:space="preserve">  </w:t>
      </w:r>
      <w:r>
        <w:rPr>
          <w:rFonts w:hint="eastAsia"/>
          <w:szCs w:val="21"/>
        </w:rPr>
        <w:t>选择土壤疏松肥沃，有机质含量高，排灌方便，地下水位低，近2年~3年未种过茄果类作物的缓坡地。</w:t>
      </w:r>
    </w:p>
    <w:p>
      <w:pPr>
        <w:spacing w:line="360" w:lineRule="auto"/>
        <w:rPr>
          <w:szCs w:val="21"/>
        </w:rPr>
      </w:pPr>
      <w:r>
        <w:rPr>
          <w:rFonts w:ascii="黑体" w:hAnsi="黑体" w:eastAsia="黑体"/>
          <w:szCs w:val="21"/>
        </w:rPr>
        <w:t>4.1.2</w:t>
      </w:r>
      <w:r>
        <w:rPr>
          <w:szCs w:val="21"/>
        </w:rPr>
        <w:t xml:space="preserve">  </w:t>
      </w:r>
      <w:r>
        <w:rPr>
          <w:rFonts w:hint="eastAsia"/>
          <w:szCs w:val="21"/>
        </w:rPr>
        <w:t xml:space="preserve">大气、土壤、水源等生产条件符合NY/T </w:t>
      </w:r>
      <w:r>
        <w:rPr>
          <w:szCs w:val="22"/>
        </w:rPr>
        <w:t>5294-2004</w:t>
      </w:r>
      <w:r>
        <w:rPr>
          <w:rFonts w:hint="eastAsia"/>
          <w:szCs w:val="21"/>
        </w:rPr>
        <w:t>的要求。</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4.2</w:t>
      </w:r>
      <w:r>
        <w:rPr>
          <w:rFonts w:ascii="黑体" w:hAnsi="黑体" w:eastAsia="黑体"/>
          <w:sz w:val="21"/>
          <w:szCs w:val="21"/>
        </w:rPr>
        <w:t xml:space="preserve">  </w:t>
      </w:r>
      <w:r>
        <w:rPr>
          <w:rFonts w:hint="eastAsia" w:ascii="黑体" w:hAnsi="黑体" w:eastAsia="黑体"/>
          <w:sz w:val="21"/>
          <w:szCs w:val="21"/>
        </w:rPr>
        <w:t>环境保护</w:t>
      </w:r>
    </w:p>
    <w:p>
      <w:pPr>
        <w:spacing w:line="360" w:lineRule="auto"/>
        <w:ind w:firstLine="420" w:firstLineChars="200"/>
        <w:rPr>
          <w:szCs w:val="21"/>
        </w:rPr>
      </w:pPr>
      <w:r>
        <w:rPr>
          <w:rFonts w:hint="eastAsia"/>
          <w:szCs w:val="21"/>
        </w:rPr>
        <w:t>坚持资源循环、绿色低碳理念，充分保护自然环境，尽量减少水土流失以及对生态环境的破坏。</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4.3</w:t>
      </w:r>
      <w:r>
        <w:rPr>
          <w:rFonts w:ascii="黑体" w:hAnsi="黑体" w:eastAsia="黑体"/>
          <w:sz w:val="21"/>
          <w:szCs w:val="21"/>
        </w:rPr>
        <w:t xml:space="preserve">  </w:t>
      </w:r>
      <w:r>
        <w:rPr>
          <w:rFonts w:hint="eastAsia" w:ascii="黑体" w:hAnsi="黑体" w:eastAsia="黑体"/>
          <w:sz w:val="21"/>
          <w:szCs w:val="21"/>
        </w:rPr>
        <w:t>节本增效</w:t>
      </w:r>
    </w:p>
    <w:p>
      <w:pPr>
        <w:spacing w:line="360" w:lineRule="auto"/>
        <w:ind w:firstLine="420" w:firstLineChars="200"/>
        <w:rPr>
          <w:szCs w:val="21"/>
        </w:rPr>
      </w:pPr>
      <w:r>
        <w:rPr>
          <w:rFonts w:hint="eastAsia"/>
          <w:szCs w:val="21"/>
        </w:rPr>
        <w:t>应考虑自然条件，因地制宜，土方实行就地就近挖填转运、最大限度降低建设或改造成本。</w:t>
      </w:r>
    </w:p>
    <w:p>
      <w:pPr>
        <w:pStyle w:val="144"/>
        <w:numPr>
          <w:ilvl w:val="0"/>
          <w:numId w:val="0"/>
        </w:numPr>
        <w:spacing w:before="312" w:beforeLines="100" w:after="312" w:afterLines="100"/>
        <w:rPr>
          <w:rFonts w:hAnsi="黑体"/>
        </w:rPr>
      </w:pPr>
      <w:r>
        <w:rPr>
          <w:rFonts w:hint="eastAsia" w:hAnsi="黑体"/>
        </w:rPr>
        <w:t>5</w:t>
      </w:r>
      <w:r>
        <w:rPr>
          <w:rFonts w:hAnsi="黑体"/>
        </w:rPr>
        <w:t xml:space="preserve">  </w:t>
      </w:r>
      <w:r>
        <w:rPr>
          <w:rFonts w:hint="eastAsia" w:hAnsi="黑体"/>
        </w:rPr>
        <w:t>辣椒产业园宜机化建设</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5.1</w:t>
      </w:r>
      <w:r>
        <w:rPr>
          <w:rFonts w:ascii="黑体" w:hAnsi="黑体" w:eastAsia="黑体"/>
          <w:sz w:val="21"/>
          <w:szCs w:val="21"/>
        </w:rPr>
        <w:t xml:space="preserve">  </w:t>
      </w:r>
      <w:r>
        <w:rPr>
          <w:rFonts w:hint="eastAsia" w:ascii="黑体" w:hAnsi="黑体" w:eastAsia="黑体"/>
          <w:sz w:val="21"/>
          <w:szCs w:val="21"/>
        </w:rPr>
        <w:t>辣椒田建设</w:t>
      </w:r>
    </w:p>
    <w:p>
      <w:pPr>
        <w:spacing w:line="360" w:lineRule="auto"/>
        <w:rPr>
          <w:szCs w:val="21"/>
        </w:rPr>
      </w:pPr>
      <w:r>
        <w:rPr>
          <w:rFonts w:hint="eastAsia" w:ascii="黑体" w:hAnsi="黑体" w:eastAsia="黑体"/>
          <w:szCs w:val="21"/>
        </w:rPr>
        <w:t>5.1.</w:t>
      </w:r>
      <w:r>
        <w:rPr>
          <w:rFonts w:ascii="黑体" w:hAnsi="黑体" w:eastAsia="黑体"/>
          <w:szCs w:val="21"/>
        </w:rPr>
        <w:t>1</w:t>
      </w:r>
      <w:r>
        <w:rPr>
          <w:rFonts w:hint="eastAsia"/>
          <w:szCs w:val="21"/>
        </w:rPr>
        <w:t xml:space="preserve"> </w:t>
      </w:r>
      <w:r>
        <w:rPr>
          <w:szCs w:val="21"/>
        </w:rPr>
        <w:t xml:space="preserve"> </w:t>
      </w:r>
      <w:r>
        <w:rPr>
          <w:rFonts w:hint="eastAsia"/>
          <w:szCs w:val="21"/>
        </w:rPr>
        <w:t>实行辣椒田小并大、短并长、大弯就势、小弯取直，实现以条带状分布为主，延长机械作业线路，减少机械折返频次，提高机械作业效率。</w:t>
      </w:r>
    </w:p>
    <w:p>
      <w:pPr>
        <w:spacing w:line="360" w:lineRule="auto"/>
        <w:rPr>
          <w:szCs w:val="21"/>
        </w:rPr>
      </w:pPr>
      <w:r>
        <w:rPr>
          <w:rFonts w:hint="eastAsia" w:ascii="黑体" w:hAnsi="黑体" w:eastAsia="黑体"/>
          <w:szCs w:val="21"/>
        </w:rPr>
        <w:t>5.1.</w:t>
      </w:r>
      <w:r>
        <w:rPr>
          <w:rFonts w:ascii="黑体" w:hAnsi="黑体" w:eastAsia="黑体"/>
          <w:szCs w:val="21"/>
        </w:rPr>
        <w:t>2</w:t>
      </w:r>
      <w:r>
        <w:rPr>
          <w:rFonts w:hint="eastAsia"/>
          <w:szCs w:val="21"/>
        </w:rPr>
        <w:t xml:space="preserve"> </w:t>
      </w:r>
      <w:r>
        <w:rPr>
          <w:szCs w:val="21"/>
        </w:rPr>
        <w:t xml:space="preserve"> </w:t>
      </w:r>
      <w:r>
        <w:rPr>
          <w:rFonts w:hint="eastAsia"/>
          <w:szCs w:val="21"/>
        </w:rPr>
        <w:t>对尖角、弯月形等影响农业机械作业的异形地块，进行开挖回填、截弯取直等整理，并消除地面和耕层内影响机械作业的石块及其他障碍物，满足农业机械作业要求。</w:t>
      </w:r>
    </w:p>
    <w:p>
      <w:pPr>
        <w:spacing w:line="360" w:lineRule="auto"/>
        <w:rPr>
          <w:szCs w:val="21"/>
        </w:rPr>
      </w:pPr>
      <w:r>
        <w:rPr>
          <w:rFonts w:ascii="黑体" w:hAnsi="黑体" w:eastAsia="黑体"/>
          <w:szCs w:val="21"/>
        </w:rPr>
        <w:t>5.1.3</w:t>
      </w:r>
      <w:r>
        <w:rPr>
          <w:szCs w:val="21"/>
        </w:rPr>
        <w:t xml:space="preserve">  </w:t>
      </w:r>
      <w:r>
        <w:rPr>
          <w:rFonts w:hint="eastAsia"/>
          <w:szCs w:val="21"/>
        </w:rPr>
        <w:t xml:space="preserve">辣椒田以长方形为宜，通常长边以田为界，短边不宜小于 4m; 长边宜为短边的3 倍以上，辣椒田面积不应小于 0.07 </w:t>
      </w:r>
      <w:r>
        <w:rPr>
          <w:szCs w:val="21"/>
        </w:rPr>
        <w:t>hm</w:t>
      </w:r>
      <w:r>
        <w:rPr>
          <w:szCs w:val="21"/>
          <w:vertAlign w:val="superscript"/>
        </w:rPr>
        <w:t>2</w:t>
      </w:r>
      <w:r>
        <w:rPr>
          <w:rFonts w:hint="eastAsia"/>
          <w:szCs w:val="21"/>
        </w:rPr>
        <w:t>。田地方向宜配合地形、日照、风向进行确定。</w:t>
      </w:r>
    </w:p>
    <w:p>
      <w:pPr>
        <w:spacing w:line="360" w:lineRule="auto"/>
        <w:rPr>
          <w:szCs w:val="21"/>
        </w:rPr>
      </w:pPr>
      <w:r>
        <w:rPr>
          <w:rFonts w:hint="eastAsia" w:ascii="黑体" w:hAnsi="黑体" w:eastAsia="黑体"/>
          <w:szCs w:val="21"/>
        </w:rPr>
        <w:t>5</w:t>
      </w:r>
      <w:r>
        <w:rPr>
          <w:rFonts w:ascii="黑体" w:hAnsi="黑体" w:eastAsia="黑体"/>
          <w:szCs w:val="21"/>
        </w:rPr>
        <w:t>.1.4</w:t>
      </w:r>
      <w:r>
        <w:rPr>
          <w:szCs w:val="21"/>
        </w:rPr>
        <w:t xml:space="preserve">  </w:t>
      </w:r>
      <w:r>
        <w:rPr>
          <w:rFonts w:hint="eastAsia"/>
          <w:szCs w:val="21"/>
        </w:rPr>
        <w:t>单块田地纵向坡隆不大于 10%，横向坡隆不大于 3%。</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5.2</w:t>
      </w:r>
      <w:r>
        <w:rPr>
          <w:rFonts w:ascii="黑体" w:hAnsi="黑体" w:eastAsia="黑体"/>
          <w:sz w:val="21"/>
          <w:szCs w:val="21"/>
        </w:rPr>
        <w:t xml:space="preserve">  </w:t>
      </w:r>
      <w:r>
        <w:rPr>
          <w:rFonts w:hint="eastAsia" w:ascii="黑体" w:hAnsi="黑体" w:eastAsia="黑体"/>
          <w:sz w:val="21"/>
          <w:szCs w:val="21"/>
        </w:rPr>
        <w:t>道路建设</w:t>
      </w:r>
    </w:p>
    <w:p>
      <w:pPr>
        <w:spacing w:line="360" w:lineRule="auto"/>
        <w:rPr>
          <w:szCs w:val="21"/>
        </w:rPr>
      </w:pPr>
      <w:r>
        <w:rPr>
          <w:rFonts w:ascii="黑体" w:hAnsi="黑体" w:eastAsia="黑体"/>
          <w:szCs w:val="21"/>
        </w:rPr>
        <w:t>5.2</w:t>
      </w:r>
      <w:r>
        <w:rPr>
          <w:rFonts w:hint="eastAsia" w:ascii="黑体" w:hAnsi="黑体" w:eastAsia="黑体"/>
          <w:szCs w:val="21"/>
        </w:rPr>
        <w:t>.1</w:t>
      </w:r>
      <w:r>
        <w:rPr>
          <w:szCs w:val="21"/>
        </w:rPr>
        <w:t xml:space="preserve">  </w:t>
      </w:r>
      <w:r>
        <w:rPr>
          <w:rFonts w:hint="eastAsia"/>
          <w:szCs w:val="21"/>
        </w:rPr>
        <w:t>辣椒产业园机耕道的设置应符合DB51/T</w:t>
      </w:r>
      <w:r>
        <w:rPr>
          <w:szCs w:val="21"/>
        </w:rPr>
        <w:t xml:space="preserve"> </w:t>
      </w:r>
      <w:r>
        <w:rPr>
          <w:rFonts w:hint="eastAsia"/>
          <w:szCs w:val="21"/>
        </w:rPr>
        <w:t>379—2</w:t>
      </w:r>
      <w:r>
        <w:rPr>
          <w:szCs w:val="21"/>
        </w:rPr>
        <w:t>017</w:t>
      </w:r>
      <w:r>
        <w:rPr>
          <w:rFonts w:hint="eastAsia"/>
          <w:szCs w:val="21"/>
        </w:rPr>
        <w:t>的规定。</w:t>
      </w:r>
    </w:p>
    <w:p>
      <w:pPr>
        <w:spacing w:line="360" w:lineRule="auto"/>
        <w:rPr>
          <w:szCs w:val="21"/>
        </w:rPr>
      </w:pPr>
      <w:r>
        <w:rPr>
          <w:rFonts w:ascii="黑体" w:hAnsi="黑体" w:eastAsia="黑体"/>
          <w:szCs w:val="21"/>
        </w:rPr>
        <w:t>5.2</w:t>
      </w:r>
      <w:r>
        <w:rPr>
          <w:rFonts w:hint="eastAsia" w:ascii="黑体" w:hAnsi="黑体" w:eastAsia="黑体"/>
          <w:szCs w:val="21"/>
        </w:rPr>
        <w:t>.</w:t>
      </w:r>
      <w:r>
        <w:rPr>
          <w:rFonts w:ascii="黑体" w:hAnsi="黑体" w:eastAsia="黑体"/>
          <w:szCs w:val="21"/>
        </w:rPr>
        <w:t>2</w:t>
      </w:r>
      <w:r>
        <w:rPr>
          <w:szCs w:val="21"/>
        </w:rPr>
        <w:t xml:space="preserve">  </w:t>
      </w:r>
      <w:r>
        <w:rPr>
          <w:rFonts w:hint="eastAsia"/>
          <w:szCs w:val="21"/>
        </w:rPr>
        <w:t>道路应优先结合区域内现有道路进行布设，合理规划道路布局，尽量少占用地块以及割裂地块。建设后农机化生产道路通达率100%。</w:t>
      </w:r>
    </w:p>
    <w:p>
      <w:pPr>
        <w:spacing w:line="360" w:lineRule="auto"/>
        <w:rPr>
          <w:szCs w:val="21"/>
        </w:rPr>
      </w:pPr>
      <w:r>
        <w:rPr>
          <w:rFonts w:ascii="黑体" w:hAnsi="黑体" w:eastAsia="黑体"/>
          <w:szCs w:val="21"/>
        </w:rPr>
        <w:t>5.2</w:t>
      </w:r>
      <w:r>
        <w:rPr>
          <w:rFonts w:hint="eastAsia" w:ascii="黑体" w:hAnsi="黑体" w:eastAsia="黑体"/>
          <w:szCs w:val="21"/>
        </w:rPr>
        <w:t>.3</w:t>
      </w:r>
      <w:r>
        <w:rPr>
          <w:szCs w:val="21"/>
        </w:rPr>
        <w:t xml:space="preserve">  </w:t>
      </w:r>
      <w:r>
        <w:rPr>
          <w:rFonts w:hint="eastAsia"/>
          <w:szCs w:val="21"/>
        </w:rPr>
        <w:t>道路的路面宽度≥3.5m，坡度小于15°；宜采用素土路面或</w:t>
      </w:r>
      <w:r>
        <w:rPr>
          <w:rFonts w:ascii="Arial" w:hAnsi="Arial" w:cs="Arial"/>
          <w:color w:val="191919"/>
          <w:shd w:val="clear" w:color="auto" w:fill="FFFFFF"/>
        </w:rPr>
        <w:t>混凝土路面</w:t>
      </w:r>
      <w:r>
        <w:rPr>
          <w:rFonts w:hint="eastAsia"/>
          <w:szCs w:val="21"/>
        </w:rPr>
        <w:t>；路基夯实，压实度不低于94%。设置路肩的路段，路肩宽应为50</w:t>
      </w:r>
      <w:r>
        <w:rPr>
          <w:szCs w:val="21"/>
        </w:rPr>
        <w:t xml:space="preserve"> </w:t>
      </w:r>
      <w:r>
        <w:rPr>
          <w:rFonts w:hint="eastAsia"/>
          <w:szCs w:val="21"/>
        </w:rPr>
        <w:t>cm。</w:t>
      </w:r>
    </w:p>
    <w:p>
      <w:pPr>
        <w:spacing w:line="360" w:lineRule="auto"/>
        <w:rPr>
          <w:szCs w:val="21"/>
        </w:rPr>
      </w:pPr>
      <w:r>
        <w:rPr>
          <w:rFonts w:ascii="黑体" w:hAnsi="黑体" w:eastAsia="黑体"/>
          <w:szCs w:val="21"/>
        </w:rPr>
        <w:t>5.2</w:t>
      </w:r>
      <w:r>
        <w:rPr>
          <w:rFonts w:hint="eastAsia" w:ascii="黑体" w:hAnsi="黑体" w:eastAsia="黑体"/>
          <w:szCs w:val="21"/>
        </w:rPr>
        <w:t>.4</w:t>
      </w:r>
      <w:r>
        <w:rPr>
          <w:szCs w:val="21"/>
        </w:rPr>
        <w:t xml:space="preserve">  </w:t>
      </w:r>
      <w:r>
        <w:rPr>
          <w:rFonts w:hint="eastAsia"/>
          <w:szCs w:val="21"/>
        </w:rPr>
        <w:t>依据地形、地势，选择合适的位点，设置必要的错车点和末端掉头点。</w:t>
      </w:r>
    </w:p>
    <w:p>
      <w:pPr>
        <w:spacing w:line="360" w:lineRule="auto"/>
        <w:rPr>
          <w:szCs w:val="21"/>
        </w:rPr>
      </w:pPr>
      <w:r>
        <w:rPr>
          <w:rFonts w:ascii="黑体" w:hAnsi="黑体" w:eastAsia="黑体"/>
          <w:szCs w:val="21"/>
        </w:rPr>
        <w:t>5.2</w:t>
      </w:r>
      <w:r>
        <w:rPr>
          <w:rFonts w:hint="eastAsia" w:ascii="黑体" w:hAnsi="黑体" w:eastAsia="黑体"/>
          <w:szCs w:val="21"/>
        </w:rPr>
        <w:t>.</w:t>
      </w:r>
      <w:r>
        <w:rPr>
          <w:rFonts w:ascii="黑体" w:hAnsi="黑体" w:eastAsia="黑体"/>
          <w:szCs w:val="21"/>
        </w:rPr>
        <w:t>5</w:t>
      </w:r>
      <w:r>
        <w:rPr>
          <w:szCs w:val="21"/>
        </w:rPr>
        <w:t xml:space="preserve">  </w:t>
      </w:r>
      <w:r>
        <w:rPr>
          <w:rFonts w:hint="eastAsia"/>
          <w:szCs w:val="21"/>
        </w:rPr>
        <w:t>坡口宜为扇形合成坡，应硬化处理；坡口位置应考虑到机器进出方便，宜设置在田角，尽量避免与边沟交叉；坡度不应大于10°，宽度不应小于2 m。</w:t>
      </w:r>
    </w:p>
    <w:p>
      <w:pPr>
        <w:spacing w:line="360" w:lineRule="auto"/>
        <w:rPr>
          <w:rFonts w:ascii="黑体" w:hAnsi="黑体" w:eastAsia="黑体"/>
          <w:szCs w:val="21"/>
        </w:rPr>
      </w:pPr>
      <w:r>
        <w:rPr>
          <w:rFonts w:hint="eastAsia" w:ascii="黑体" w:hAnsi="黑体" w:eastAsia="黑体"/>
          <w:szCs w:val="21"/>
        </w:rPr>
        <w:t>5.</w:t>
      </w:r>
      <w:r>
        <w:rPr>
          <w:rFonts w:ascii="黑体" w:hAnsi="黑体" w:eastAsia="黑体"/>
          <w:szCs w:val="21"/>
        </w:rPr>
        <w:t xml:space="preserve">3  </w:t>
      </w:r>
      <w:r>
        <w:rPr>
          <w:rFonts w:hint="eastAsia" w:ascii="黑体" w:hAnsi="黑体" w:eastAsia="黑体"/>
          <w:szCs w:val="21"/>
        </w:rPr>
        <w:t>温室大棚建设</w:t>
      </w:r>
    </w:p>
    <w:p>
      <w:pPr>
        <w:spacing w:line="360" w:lineRule="auto"/>
        <w:ind w:firstLine="420" w:firstLineChars="200"/>
        <w:rPr>
          <w:szCs w:val="21"/>
        </w:rPr>
      </w:pPr>
      <w:r>
        <w:rPr>
          <w:rFonts w:hint="eastAsia"/>
          <w:szCs w:val="21"/>
        </w:rPr>
        <w:t>根据机械化生产需要，温室大棚地端门应采用全开卷帘门或推拉门方式，对妨碍机械通行作业的水肥固定阀门及其他棚内设施进行规划。</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5.</w:t>
      </w:r>
      <w:r>
        <w:rPr>
          <w:rFonts w:ascii="黑体" w:hAnsi="黑体" w:eastAsia="黑体"/>
          <w:sz w:val="21"/>
          <w:szCs w:val="21"/>
        </w:rPr>
        <w:t>4</w:t>
      </w:r>
      <w:r>
        <w:rPr>
          <w:rFonts w:hint="eastAsia" w:ascii="黑体" w:hAnsi="黑体" w:eastAsia="黑体"/>
          <w:sz w:val="21"/>
          <w:szCs w:val="21"/>
        </w:rPr>
        <w:t xml:space="preserve"> </w:t>
      </w:r>
      <w:r>
        <w:rPr>
          <w:rFonts w:ascii="黑体" w:hAnsi="黑体" w:eastAsia="黑体"/>
          <w:sz w:val="21"/>
          <w:szCs w:val="21"/>
        </w:rPr>
        <w:t xml:space="preserve"> </w:t>
      </w:r>
      <w:r>
        <w:rPr>
          <w:rFonts w:hint="eastAsia" w:ascii="黑体" w:hAnsi="黑体" w:eastAsia="黑体"/>
          <w:sz w:val="21"/>
          <w:szCs w:val="21"/>
        </w:rPr>
        <w:t>排灌建设</w:t>
      </w:r>
    </w:p>
    <w:p>
      <w:pPr>
        <w:spacing w:line="360" w:lineRule="auto"/>
        <w:ind w:firstLine="420" w:firstLineChars="200"/>
        <w:rPr>
          <w:rFonts w:ascii="黑体" w:hAnsi="黑体" w:eastAsia="黑体"/>
          <w:szCs w:val="21"/>
        </w:rPr>
      </w:pPr>
      <w:r>
        <w:rPr>
          <w:rFonts w:hint="eastAsia" w:hAnsi="宋体"/>
          <w:szCs w:val="21"/>
        </w:rPr>
        <w:t>对于灌溉与排水的宜机化，要合理布局排灌设施。辣椒产业园必须建设完备的灌排沟渠和管网，并兼顾农机设备通行需要；根据整治后的地块坡向和其他相邻地块、设施雨水排泄流向，合理布局灌排水沟渠；灌排水沟要求硬质化处理。</w:t>
      </w:r>
    </w:p>
    <w:p>
      <w:pPr>
        <w:spacing w:line="360" w:lineRule="auto"/>
        <w:rPr>
          <w:szCs w:val="21"/>
        </w:rPr>
      </w:pPr>
      <w:r>
        <w:rPr>
          <w:rFonts w:hint="eastAsia" w:ascii="黑体" w:hAnsi="黑体" w:eastAsia="黑体"/>
          <w:szCs w:val="21"/>
        </w:rPr>
        <w:t>5</w:t>
      </w:r>
      <w:r>
        <w:rPr>
          <w:rFonts w:ascii="黑体" w:hAnsi="黑体" w:eastAsia="黑体"/>
          <w:szCs w:val="21"/>
        </w:rPr>
        <w:t>.4.1</w:t>
      </w:r>
      <w:r>
        <w:rPr>
          <w:szCs w:val="21"/>
        </w:rPr>
        <w:t xml:space="preserve">  </w:t>
      </w:r>
      <w:r>
        <w:rPr>
          <w:rFonts w:hint="eastAsia"/>
          <w:szCs w:val="21"/>
        </w:rPr>
        <w:t>辣椒田灌溉宜采用微滴灌技术。在垄上铺设1~2道微滴管道，可与覆膜一起机械铺设。铺设时，根据种植行距，调整滴灌带距离。微滴灌系统还需配套水源、过滤器、供水设备、肥料混合箱、肥料注入器、流量和压力调节器等。微滴灌系统的建设，应不影响农机设备的通行和作业。</w:t>
      </w:r>
    </w:p>
    <w:p>
      <w:pPr>
        <w:spacing w:line="360" w:lineRule="auto"/>
        <w:rPr>
          <w:szCs w:val="21"/>
        </w:rPr>
      </w:pPr>
      <w:r>
        <w:rPr>
          <w:rFonts w:ascii="黑体" w:hAnsi="黑体" w:eastAsia="黑体"/>
          <w:szCs w:val="21"/>
        </w:rPr>
        <w:t>5.4.2</w:t>
      </w:r>
      <w:r>
        <w:rPr>
          <w:szCs w:val="21"/>
        </w:rPr>
        <w:t xml:space="preserve">  根据地理条件合理布置排水沟</w:t>
      </w:r>
      <w:r>
        <w:rPr>
          <w:rFonts w:hint="eastAsia"/>
          <w:szCs w:val="21"/>
        </w:rPr>
        <w:t>，以满足排水要求。</w:t>
      </w:r>
      <w:r>
        <w:rPr>
          <w:szCs w:val="21"/>
        </w:rPr>
        <w:t>排水沟以明沟为主</w:t>
      </w:r>
      <w:r>
        <w:rPr>
          <w:rFonts w:hint="eastAsia"/>
          <w:szCs w:val="21"/>
        </w:rPr>
        <w:t>，布置应与道路相协调；</w:t>
      </w:r>
      <w:r>
        <w:rPr>
          <w:szCs w:val="21"/>
        </w:rPr>
        <w:t>在</w:t>
      </w:r>
      <w:r>
        <w:rPr>
          <w:rFonts w:hint="eastAsia"/>
          <w:szCs w:val="21"/>
        </w:rPr>
        <w:t>菜</w:t>
      </w:r>
      <w:r>
        <w:rPr>
          <w:szCs w:val="21"/>
        </w:rPr>
        <w:t>园机械通行处设置暗沟</w:t>
      </w:r>
      <w:r>
        <w:rPr>
          <w:rFonts w:hint="eastAsia"/>
          <w:szCs w:val="21"/>
        </w:rPr>
        <w:t>，</w:t>
      </w:r>
      <w:r>
        <w:rPr>
          <w:szCs w:val="21"/>
        </w:rPr>
        <w:t>合理</w:t>
      </w:r>
      <w:r>
        <w:rPr>
          <w:rFonts w:hint="eastAsia"/>
          <w:szCs w:val="21"/>
        </w:rPr>
        <w:t>布置管涵，且敷设时注意要有一定的倾斜角，不可与生活污水管网相通，并连通至附近的天然水域或者灌溉用蓄水池</w:t>
      </w:r>
    </w:p>
    <w:p>
      <w:pPr>
        <w:spacing w:line="360" w:lineRule="auto"/>
        <w:rPr>
          <w:rFonts w:ascii="黑体" w:hAnsi="黑体" w:eastAsia="黑体"/>
          <w:szCs w:val="21"/>
        </w:rPr>
      </w:pPr>
      <w:r>
        <w:rPr>
          <w:rFonts w:hint="eastAsia" w:ascii="黑体" w:hAnsi="黑体" w:eastAsia="黑体"/>
          <w:szCs w:val="21"/>
        </w:rPr>
        <w:t>5.</w:t>
      </w:r>
      <w:r>
        <w:rPr>
          <w:rFonts w:ascii="黑体" w:hAnsi="黑体" w:eastAsia="黑体"/>
          <w:szCs w:val="21"/>
        </w:rPr>
        <w:t>5</w:t>
      </w:r>
      <w:r>
        <w:rPr>
          <w:rFonts w:hint="eastAsia" w:ascii="黑体" w:hAnsi="黑体" w:eastAsia="黑体"/>
          <w:szCs w:val="21"/>
        </w:rPr>
        <w:t xml:space="preserve"> </w:t>
      </w:r>
      <w:r>
        <w:rPr>
          <w:rFonts w:ascii="黑体" w:hAnsi="黑体" w:eastAsia="黑体"/>
          <w:szCs w:val="21"/>
        </w:rPr>
        <w:t xml:space="preserve"> </w:t>
      </w:r>
      <w:r>
        <w:rPr>
          <w:rFonts w:hint="eastAsia" w:ascii="黑体" w:hAnsi="黑体" w:eastAsia="黑体"/>
          <w:szCs w:val="21"/>
        </w:rPr>
        <w:t>配套建设机库设施</w:t>
      </w:r>
    </w:p>
    <w:p>
      <w:pPr>
        <w:spacing w:line="360" w:lineRule="auto"/>
        <w:rPr>
          <w:szCs w:val="21"/>
        </w:rPr>
      </w:pPr>
      <w:r>
        <w:rPr>
          <w:szCs w:val="21"/>
        </w:rPr>
        <w:tab/>
      </w:r>
      <w:r>
        <w:rPr>
          <w:rFonts w:hint="eastAsia"/>
          <w:szCs w:val="21"/>
        </w:rPr>
        <w:t>按辣椒产业园耕地设施面积1.5%确定机库建设用地面积，选择离作业地点较近、便于管理的区域进行标准化机库用地规划。</w:t>
      </w:r>
    </w:p>
    <w:p>
      <w:pPr>
        <w:pStyle w:val="144"/>
        <w:numPr>
          <w:ilvl w:val="0"/>
          <w:numId w:val="0"/>
        </w:numPr>
        <w:spacing w:before="312" w:beforeLines="100" w:after="312" w:afterLines="100"/>
        <w:rPr>
          <w:rFonts w:hAnsi="黑体"/>
        </w:rPr>
      </w:pPr>
      <w:r>
        <w:rPr>
          <w:rFonts w:hAnsi="黑体"/>
        </w:rPr>
        <w:t xml:space="preserve">6  </w:t>
      </w:r>
      <w:r>
        <w:rPr>
          <w:rFonts w:hint="eastAsia" w:hAnsi="黑体"/>
        </w:rPr>
        <w:t>辣椒产业园管理</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6</w:t>
      </w:r>
      <w:r>
        <w:rPr>
          <w:rFonts w:ascii="黑体" w:hAnsi="黑体" w:eastAsia="黑体"/>
          <w:sz w:val="21"/>
          <w:szCs w:val="21"/>
        </w:rPr>
        <w:t xml:space="preserve">.1  </w:t>
      </w:r>
      <w:r>
        <w:rPr>
          <w:rFonts w:hint="eastAsia" w:ascii="黑体" w:hAnsi="黑体" w:eastAsia="黑体"/>
          <w:sz w:val="21"/>
          <w:szCs w:val="21"/>
        </w:rPr>
        <w:t>耕作与施肥</w:t>
      </w:r>
    </w:p>
    <w:p>
      <w:pPr>
        <w:rPr>
          <w:szCs w:val="21"/>
        </w:rPr>
      </w:pPr>
      <w:r>
        <w:rPr>
          <w:rFonts w:hint="eastAsia" w:ascii="黑体" w:hAnsi="黑体" w:eastAsia="黑体"/>
          <w:szCs w:val="21"/>
        </w:rPr>
        <w:t>6</w:t>
      </w:r>
      <w:r>
        <w:rPr>
          <w:rFonts w:ascii="黑体" w:hAnsi="黑体" w:eastAsia="黑体"/>
          <w:szCs w:val="21"/>
        </w:rPr>
        <w:t>.1.1</w:t>
      </w:r>
      <w:r>
        <w:rPr>
          <w:szCs w:val="21"/>
        </w:rPr>
        <w:t xml:space="preserve">  </w:t>
      </w:r>
      <w:r>
        <w:rPr>
          <w:rFonts w:hint="eastAsia"/>
          <w:szCs w:val="21"/>
        </w:rPr>
        <w:t xml:space="preserve">合理采用浅耕、中耕、深耕等耕作技术，配备耕作农机设备。耕作深度，浅耕 5cm~10 c中耕 10 cm~15 cm、深耕 </w:t>
      </w:r>
      <w:r>
        <w:rPr>
          <w:szCs w:val="21"/>
        </w:rPr>
        <w:t>15</w:t>
      </w:r>
      <w:r>
        <w:rPr>
          <w:rFonts w:hint="eastAsia"/>
          <w:szCs w:val="21"/>
        </w:rPr>
        <w:t xml:space="preserve"> cm~2</w:t>
      </w:r>
      <w:r>
        <w:rPr>
          <w:szCs w:val="21"/>
        </w:rPr>
        <w:t>0</w:t>
      </w:r>
      <w:r>
        <w:rPr>
          <w:rFonts w:hint="eastAsia"/>
          <w:szCs w:val="21"/>
        </w:rPr>
        <w:t>cm，辣椒田需要每年深耕一次，使土壤颗粒大小合适，做到地平、土细、上虚、下实。耕作后及时修复排水沟，浅耕和中耕可结合锄草与追肥进行。</w:t>
      </w:r>
    </w:p>
    <w:p>
      <w:pPr>
        <w:rPr>
          <w:szCs w:val="21"/>
        </w:rPr>
      </w:pPr>
      <w:r>
        <w:rPr>
          <w:rFonts w:hint="eastAsia" w:ascii="黑体" w:hAnsi="黑体" w:eastAsia="黑体"/>
          <w:szCs w:val="21"/>
        </w:rPr>
        <w:t>6</w:t>
      </w:r>
      <w:r>
        <w:rPr>
          <w:rFonts w:ascii="黑体" w:hAnsi="黑体" w:eastAsia="黑体"/>
          <w:szCs w:val="21"/>
        </w:rPr>
        <w:t>.2.2</w:t>
      </w:r>
      <w:r>
        <w:rPr>
          <w:szCs w:val="21"/>
        </w:rPr>
        <w:t xml:space="preserve">  </w:t>
      </w:r>
      <w:r>
        <w:rPr>
          <w:rFonts w:hint="eastAsia"/>
          <w:szCs w:val="21"/>
        </w:rPr>
        <w:t>施肥以有机肥为主，有机无机相结合；以基肥为主，基肥追肥相协调；以大量元素为主，大量、中量和微量相配合。实施测土配方施肥技术和有机肥替代化肥技术。肥料使用准则应符合</w:t>
      </w:r>
      <w:r>
        <w:rPr>
          <w:rFonts w:hint="eastAsia"/>
          <w:szCs w:val="22"/>
        </w:rPr>
        <w:t>NY/T 496</w:t>
      </w:r>
      <w:r>
        <w:rPr>
          <w:szCs w:val="22"/>
        </w:rPr>
        <w:t>-2010</w:t>
      </w:r>
      <w:r>
        <w:rPr>
          <w:rFonts w:hint="eastAsia"/>
          <w:szCs w:val="21"/>
        </w:rPr>
        <w:t>的要求。</w:t>
      </w:r>
    </w:p>
    <w:p>
      <w:pPr>
        <w:pStyle w:val="29"/>
        <w:spacing w:before="156" w:beforeLines="50" w:after="156" w:afterLines="50"/>
        <w:rPr>
          <w:rFonts w:ascii="黑体" w:hAnsi="黑体" w:eastAsia="黑体"/>
          <w:sz w:val="21"/>
          <w:szCs w:val="21"/>
        </w:rPr>
      </w:pPr>
      <w:r>
        <w:rPr>
          <w:rFonts w:ascii="黑体" w:hAnsi="黑体" w:eastAsia="黑体"/>
          <w:sz w:val="21"/>
          <w:szCs w:val="21"/>
        </w:rPr>
        <w:t>6</w:t>
      </w:r>
      <w:r>
        <w:rPr>
          <w:rFonts w:hint="eastAsia" w:ascii="黑体" w:hAnsi="黑体" w:eastAsia="黑体"/>
          <w:sz w:val="21"/>
          <w:szCs w:val="21"/>
        </w:rPr>
        <w:t>.</w:t>
      </w:r>
      <w:r>
        <w:rPr>
          <w:rFonts w:ascii="黑体" w:hAnsi="黑体" w:eastAsia="黑体"/>
          <w:sz w:val="21"/>
          <w:szCs w:val="21"/>
        </w:rPr>
        <w:t>2</w:t>
      </w:r>
      <w:r>
        <w:rPr>
          <w:rFonts w:hint="eastAsia" w:ascii="黑体" w:hAnsi="黑体" w:eastAsia="黑体"/>
          <w:sz w:val="21"/>
          <w:szCs w:val="21"/>
        </w:rPr>
        <w:t xml:space="preserve"> </w:t>
      </w:r>
      <w:r>
        <w:rPr>
          <w:rFonts w:ascii="黑体" w:hAnsi="黑体" w:eastAsia="黑体"/>
          <w:sz w:val="21"/>
          <w:szCs w:val="21"/>
        </w:rPr>
        <w:t xml:space="preserve"> 机械化</w:t>
      </w:r>
      <w:r>
        <w:rPr>
          <w:rFonts w:hint="eastAsia" w:ascii="黑体" w:hAnsi="黑体" w:eastAsia="黑体"/>
          <w:sz w:val="21"/>
          <w:szCs w:val="21"/>
        </w:rPr>
        <w:t>栽培模式</w:t>
      </w:r>
    </w:p>
    <w:p>
      <w:pPr>
        <w:spacing w:line="360" w:lineRule="auto"/>
        <w:rPr>
          <w:szCs w:val="21"/>
        </w:rPr>
      </w:pPr>
      <w:r>
        <w:rPr>
          <w:rFonts w:ascii="黑体" w:hAnsi="黑体" w:eastAsia="黑体"/>
          <w:szCs w:val="21"/>
        </w:rPr>
        <w:t>6</w:t>
      </w:r>
      <w:r>
        <w:rPr>
          <w:rFonts w:hint="eastAsia" w:ascii="黑体" w:hAnsi="黑体" w:eastAsia="黑体"/>
          <w:szCs w:val="21"/>
        </w:rPr>
        <w:t>.</w:t>
      </w:r>
      <w:r>
        <w:rPr>
          <w:rFonts w:ascii="黑体" w:hAnsi="黑体" w:eastAsia="黑体"/>
          <w:szCs w:val="21"/>
        </w:rPr>
        <w:t>2</w:t>
      </w:r>
      <w:r>
        <w:rPr>
          <w:rFonts w:hint="eastAsia" w:ascii="黑体" w:hAnsi="黑体" w:eastAsia="黑体"/>
          <w:szCs w:val="21"/>
        </w:rPr>
        <w:t>.1</w:t>
      </w:r>
      <w:r>
        <w:rPr>
          <w:szCs w:val="21"/>
        </w:rPr>
        <w:t xml:space="preserve">  </w:t>
      </w:r>
      <w:r>
        <w:rPr>
          <w:rFonts w:hint="eastAsia"/>
          <w:szCs w:val="21"/>
        </w:rPr>
        <w:t>辣椒栽植可采用平作、一垄单行、一垄窄双行、一垄宽双行和一垄四行等栽培模式，其中行距应不小于</w:t>
      </w:r>
      <w:r>
        <w:rPr>
          <w:szCs w:val="21"/>
        </w:rPr>
        <w:t xml:space="preserve">0.5 </w:t>
      </w:r>
      <w:r>
        <w:rPr>
          <w:rFonts w:hint="eastAsia"/>
          <w:szCs w:val="21"/>
        </w:rPr>
        <w:t>m。</w:t>
      </w:r>
    </w:p>
    <w:p>
      <w:pPr>
        <w:spacing w:line="360" w:lineRule="auto"/>
        <w:rPr>
          <w:szCs w:val="21"/>
        </w:rPr>
      </w:pPr>
      <w:r>
        <w:rPr>
          <w:rFonts w:ascii="黑体" w:hAnsi="黑体" w:eastAsia="黑体"/>
          <w:szCs w:val="21"/>
        </w:rPr>
        <w:t>6</w:t>
      </w:r>
      <w:r>
        <w:rPr>
          <w:rFonts w:hint="eastAsia" w:ascii="黑体" w:hAnsi="黑体" w:eastAsia="黑体"/>
          <w:szCs w:val="21"/>
        </w:rPr>
        <w:t>.</w:t>
      </w:r>
      <w:r>
        <w:rPr>
          <w:rFonts w:ascii="黑体" w:hAnsi="黑体" w:eastAsia="黑体"/>
          <w:szCs w:val="21"/>
        </w:rPr>
        <w:t>2</w:t>
      </w:r>
      <w:r>
        <w:rPr>
          <w:rFonts w:hint="eastAsia" w:ascii="黑体" w:hAnsi="黑体" w:eastAsia="黑体"/>
          <w:szCs w:val="21"/>
        </w:rPr>
        <w:t>.2</w:t>
      </w:r>
      <w:r>
        <w:rPr>
          <w:rFonts w:hint="eastAsia"/>
          <w:szCs w:val="21"/>
        </w:rPr>
        <w:t xml:space="preserve"> </w:t>
      </w:r>
      <w:r>
        <w:rPr>
          <w:szCs w:val="21"/>
        </w:rPr>
        <w:t xml:space="preserve"> </w:t>
      </w:r>
      <w:r>
        <w:rPr>
          <w:rFonts w:hint="eastAsia"/>
          <w:szCs w:val="21"/>
        </w:rPr>
        <w:t>辣椒田端头应预留不小于</w:t>
      </w:r>
      <w:r>
        <w:rPr>
          <w:szCs w:val="21"/>
        </w:rPr>
        <w:t xml:space="preserve">2 </w:t>
      </w:r>
      <w:r>
        <w:rPr>
          <w:rFonts w:hint="eastAsia"/>
          <w:szCs w:val="21"/>
        </w:rPr>
        <w:t>m的地头道以便于机具掉头转向。</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6</w:t>
      </w:r>
      <w:r>
        <w:rPr>
          <w:rFonts w:ascii="黑体" w:hAnsi="黑体" w:eastAsia="黑体"/>
          <w:sz w:val="21"/>
          <w:szCs w:val="21"/>
        </w:rPr>
        <w:t xml:space="preserve">.3  </w:t>
      </w:r>
      <w:r>
        <w:rPr>
          <w:rFonts w:hint="eastAsia" w:ascii="黑体" w:hAnsi="黑体" w:eastAsia="黑体"/>
          <w:sz w:val="21"/>
          <w:szCs w:val="21"/>
        </w:rPr>
        <w:t>温度管理</w:t>
      </w:r>
    </w:p>
    <w:p>
      <w:pPr>
        <w:ind w:firstLine="420" w:firstLineChars="200"/>
        <w:rPr>
          <w:rFonts w:eastAsiaTheme="minorEastAsia"/>
          <w:szCs w:val="21"/>
        </w:rPr>
      </w:pPr>
      <w:r>
        <w:rPr>
          <w:rFonts w:eastAsiaTheme="minorEastAsia"/>
          <w:szCs w:val="21"/>
        </w:rPr>
        <w:t>辣椒苗期，</w:t>
      </w:r>
      <w:r>
        <w:rPr>
          <w:rFonts w:hint="eastAsia" w:eastAsiaTheme="minorEastAsia"/>
          <w:szCs w:val="21"/>
        </w:rPr>
        <w:t>缓苗期</w:t>
      </w:r>
      <w:r>
        <w:rPr>
          <w:rFonts w:eastAsiaTheme="minorEastAsia"/>
          <w:szCs w:val="21"/>
        </w:rPr>
        <w:t>白天适宜温度28℃~30℃，夜间适宜温度18℃~20℃</w:t>
      </w:r>
      <w:r>
        <w:rPr>
          <w:rFonts w:hint="eastAsia" w:eastAsiaTheme="minorEastAsia"/>
          <w:szCs w:val="21"/>
        </w:rPr>
        <w:t>；</w:t>
      </w:r>
      <w:r>
        <w:rPr>
          <w:rFonts w:eastAsiaTheme="minorEastAsia"/>
          <w:szCs w:val="21"/>
        </w:rPr>
        <w:t>后期白天适宜温度25 ℃~30 ℃</w:t>
      </w:r>
      <w:r>
        <w:rPr>
          <w:rFonts w:hint="eastAsia" w:eastAsiaTheme="minorEastAsia"/>
          <w:szCs w:val="21"/>
        </w:rPr>
        <w:t>，</w:t>
      </w:r>
      <w:r>
        <w:rPr>
          <w:rFonts w:eastAsiaTheme="minorEastAsia"/>
          <w:szCs w:val="21"/>
        </w:rPr>
        <w:t>夜间适宜温度15℃~18℃</w:t>
      </w:r>
      <w:r>
        <w:rPr>
          <w:rFonts w:hint="eastAsia" w:eastAsiaTheme="minorEastAsia"/>
          <w:szCs w:val="21"/>
        </w:rPr>
        <w:t>。</w:t>
      </w:r>
      <w:r>
        <w:rPr>
          <w:rFonts w:eastAsiaTheme="minorEastAsia"/>
          <w:szCs w:val="21"/>
        </w:rPr>
        <w:t>辣椒花期,白天适宜温度25℃~28℃夜间适宜温度15℃~20℃。辣椒结果期，白天适宜温度25℃~30℃，夜间适宜温度15℃~18℃。通过保温被覆盖和放风来调节温度和增加光照。</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6</w:t>
      </w:r>
      <w:r>
        <w:rPr>
          <w:rFonts w:ascii="黑体" w:hAnsi="黑体" w:eastAsia="黑体"/>
          <w:sz w:val="21"/>
          <w:szCs w:val="21"/>
        </w:rPr>
        <w:t xml:space="preserve">.4  </w:t>
      </w:r>
      <w:r>
        <w:rPr>
          <w:rFonts w:hint="eastAsia" w:ascii="黑体" w:hAnsi="黑体" w:eastAsia="黑体"/>
          <w:sz w:val="21"/>
          <w:szCs w:val="21"/>
        </w:rPr>
        <w:t>病虫防治</w:t>
      </w:r>
    </w:p>
    <w:p>
      <w:pPr>
        <w:ind w:firstLine="420" w:firstLineChars="200"/>
        <w:rPr>
          <w:rFonts w:eastAsiaTheme="minorEastAsia"/>
          <w:szCs w:val="21"/>
        </w:rPr>
      </w:pPr>
      <w:r>
        <w:rPr>
          <w:rFonts w:hint="eastAsia" w:eastAsiaTheme="minorEastAsia"/>
          <w:szCs w:val="21"/>
        </w:rPr>
        <w:t>预防为主，绿色综合防治，优先采用农业、物理、生物防治，配合使用化学防治。使用药剂应符合GB/T 8321 (所有部分)和 NY/T 393-202</w:t>
      </w:r>
      <w:r>
        <w:rPr>
          <w:rFonts w:eastAsiaTheme="minorEastAsia"/>
          <w:szCs w:val="21"/>
        </w:rPr>
        <w:t>0</w:t>
      </w:r>
      <w:r>
        <w:rPr>
          <w:rFonts w:hint="eastAsia" w:eastAsiaTheme="minorEastAsia"/>
          <w:szCs w:val="21"/>
        </w:rPr>
        <w:t>的要求。</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6</w:t>
      </w:r>
      <w:r>
        <w:rPr>
          <w:rFonts w:ascii="黑体" w:hAnsi="黑体" w:eastAsia="黑体"/>
          <w:sz w:val="21"/>
          <w:szCs w:val="21"/>
        </w:rPr>
        <w:t xml:space="preserve">.5  </w:t>
      </w:r>
      <w:r>
        <w:rPr>
          <w:rFonts w:hint="eastAsia" w:ascii="黑体" w:hAnsi="黑体" w:eastAsia="黑体"/>
          <w:sz w:val="21"/>
          <w:szCs w:val="21"/>
        </w:rPr>
        <w:t>产业园维护</w:t>
      </w:r>
    </w:p>
    <w:p>
      <w:pPr>
        <w:ind w:firstLine="420" w:firstLineChars="200"/>
        <w:rPr>
          <w:rFonts w:eastAsiaTheme="minorEastAsia"/>
          <w:szCs w:val="21"/>
        </w:rPr>
      </w:pPr>
      <w:r>
        <w:rPr>
          <w:rFonts w:hint="eastAsia" w:eastAsiaTheme="minorEastAsia"/>
          <w:szCs w:val="21"/>
        </w:rPr>
        <w:t>适时对道路及水渠进行检查、维护，避免影响机械作业通行；为满足良好自然生长的需要，裁植后注意抗旱、防涝管护；耕作时应结合当地降水情况，防止水土流失，深耕宜结合施用有机肥。</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6</w:t>
      </w:r>
      <w:r>
        <w:rPr>
          <w:rFonts w:ascii="黑体" w:hAnsi="黑体" w:eastAsia="黑体"/>
          <w:sz w:val="21"/>
          <w:szCs w:val="21"/>
        </w:rPr>
        <w:t xml:space="preserve">.6  </w:t>
      </w:r>
      <w:r>
        <w:rPr>
          <w:rFonts w:hint="eastAsia" w:ascii="黑体" w:hAnsi="黑体" w:eastAsia="黑体"/>
          <w:sz w:val="21"/>
          <w:szCs w:val="21"/>
        </w:rPr>
        <w:t>采收与贮藏</w:t>
      </w:r>
    </w:p>
    <w:p>
      <w:pPr>
        <w:rPr>
          <w:rFonts w:eastAsiaTheme="minorEastAsia"/>
          <w:szCs w:val="21"/>
        </w:rPr>
      </w:pPr>
      <w:r>
        <w:rPr>
          <w:rFonts w:ascii="黑体" w:hAnsi="黑体" w:eastAsia="黑体"/>
          <w:szCs w:val="21"/>
        </w:rPr>
        <w:t>6.6.1</w:t>
      </w:r>
      <w:r>
        <w:rPr>
          <w:rFonts w:eastAsiaTheme="minorEastAsia"/>
          <w:szCs w:val="21"/>
        </w:rPr>
        <w:t xml:space="preserve">  </w:t>
      </w:r>
      <w:r>
        <w:rPr>
          <w:rFonts w:hint="eastAsia" w:eastAsiaTheme="minorEastAsia"/>
          <w:szCs w:val="21"/>
        </w:rPr>
        <w:t>根据市场需求和辣椒商品成熟度，过农药安全间隔期后，选晴天分批及时采收。采收时连同果柄自下而上采摘，轻拿轻放，减少机械损伤。</w:t>
      </w:r>
    </w:p>
    <w:p>
      <w:pPr>
        <w:rPr>
          <w:rFonts w:eastAsiaTheme="minorEastAsia"/>
          <w:szCs w:val="21"/>
        </w:rPr>
      </w:pPr>
      <w:r>
        <w:rPr>
          <w:rFonts w:hint="eastAsia" w:ascii="黑体" w:hAnsi="黑体" w:eastAsia="黑体"/>
          <w:szCs w:val="21"/>
        </w:rPr>
        <w:t>6.</w:t>
      </w:r>
      <w:r>
        <w:rPr>
          <w:rFonts w:ascii="黑体" w:hAnsi="黑体" w:eastAsia="黑体"/>
          <w:szCs w:val="21"/>
        </w:rPr>
        <w:t>6.2</w:t>
      </w:r>
      <w:r>
        <w:rPr>
          <w:rFonts w:eastAsiaTheme="minorEastAsia"/>
          <w:szCs w:val="21"/>
        </w:rPr>
        <w:t xml:space="preserve">  </w:t>
      </w:r>
      <w:r>
        <w:rPr>
          <w:rFonts w:hint="eastAsia" w:eastAsiaTheme="minorEastAsia"/>
          <w:szCs w:val="21"/>
        </w:rPr>
        <w:t>将采收的辣椒及时包装、入库、预冷，全程避免擦伤或压裂果实</w:t>
      </w:r>
    </w:p>
    <w:p>
      <w:pPr>
        <w:pStyle w:val="29"/>
        <w:spacing w:before="156" w:beforeLines="50" w:after="156" w:afterLines="50"/>
        <w:rPr>
          <w:rFonts w:ascii="黑体" w:hAnsi="黑体" w:eastAsia="黑体"/>
          <w:sz w:val="21"/>
          <w:szCs w:val="21"/>
        </w:rPr>
      </w:pPr>
      <w:r>
        <w:rPr>
          <w:rFonts w:hint="eastAsia" w:ascii="黑体" w:hAnsi="黑体" w:eastAsia="黑体"/>
          <w:sz w:val="21"/>
          <w:szCs w:val="21"/>
        </w:rPr>
        <w:t>6</w:t>
      </w:r>
      <w:r>
        <w:rPr>
          <w:rFonts w:ascii="黑体" w:hAnsi="黑体" w:eastAsia="黑体"/>
          <w:sz w:val="21"/>
          <w:szCs w:val="21"/>
        </w:rPr>
        <w:t xml:space="preserve">.7  </w:t>
      </w:r>
      <w:r>
        <w:rPr>
          <w:rFonts w:hint="eastAsia" w:ascii="黑体" w:hAnsi="黑体" w:eastAsia="黑体"/>
          <w:sz w:val="21"/>
          <w:szCs w:val="21"/>
        </w:rPr>
        <w:t>生产档案</w:t>
      </w:r>
    </w:p>
    <w:p>
      <w:pPr>
        <w:ind w:firstLine="420" w:firstLineChars="200"/>
        <w:rPr>
          <w:rFonts w:eastAsiaTheme="minorEastAsia"/>
          <w:szCs w:val="21"/>
        </w:rPr>
      </w:pPr>
      <w:r>
        <w:rPr>
          <w:rFonts w:hint="eastAsia" w:eastAsiaTheme="minorEastAsia"/>
          <w:szCs w:val="21"/>
        </w:rPr>
        <w:t>建立田间生产技术档案，对生产技术、病虫害防治及季节茬口安排等环节所采取的措施进行详细记载，生产档案保存两年以上。</w:t>
      </w:r>
    </w:p>
    <w:p>
      <w:pPr>
        <w:rPr>
          <w:rFonts w:eastAsiaTheme="minorEastAsia"/>
          <w:szCs w:val="21"/>
        </w:rPr>
      </w:pPr>
    </w:p>
    <w:p>
      <w:pPr>
        <w:rPr>
          <w:rFonts w:eastAsiaTheme="minorEastAsia"/>
          <w:szCs w:val="21"/>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2054860</wp:posOffset>
                </wp:positionH>
                <wp:positionV relativeFrom="paragraph">
                  <wp:posOffset>81915</wp:posOffset>
                </wp:positionV>
                <wp:extent cx="1370330" cy="0"/>
                <wp:effectExtent l="33655" t="26670" r="43815" b="68580"/>
                <wp:wrapNone/>
                <wp:docPr id="42" name="直接连接符 42"/>
                <wp:cNvGraphicFramePr/>
                <a:graphic xmlns:a="http://schemas.openxmlformats.org/drawingml/2006/main">
                  <a:graphicData uri="http://schemas.microsoft.com/office/word/2010/wordprocessingShape">
                    <wps:wsp>
                      <wps:cNvCnPr/>
                      <wps:spPr>
                        <a:xfrm>
                          <a:off x="0" y="0"/>
                          <a:ext cx="137033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margin-left:161.8pt;margin-top:6.45pt;height:0pt;width:107.9pt;z-index:251660288;mso-width-relative:page;mso-height-relative:page;" filled="f" stroked="t" coordsize="21600,21600" o:gfxdata="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Ys1z&#10;hdoAAAAJAQAADwAAAAAAAAABACAAAAAiAAAAZHJzL2Rvd25yZXYueG1sUEsBAhQAFAAAAAgAh07i&#10;QKJC1DIgAgAASQQAAA4AAAAAAAAAAQAgAAAAKQEAAGRycy9lMm9Eb2MueG1sUEsFBgAAAAAGAAYA&#10;WQEAALsFAAAAAA==&#10;">
                <v:fill on="f" focussize="0,0"/>
                <v:stroke weight="2pt" color="#000000 [3200]" joinstyle="round"/>
                <v:imagedata o:title=""/>
                <o:lock v:ext="edit" aspectratio="f"/>
                <v:shadow on="t" color="#000000" opacity="24903f" offset="0pt,1.5748031496063pt" origin="0f,32768f" matrix="65536f,0f,0f,65536f"/>
              </v:line>
            </w:pict>
          </mc:Fallback>
        </mc:AlternateContent>
      </w:r>
    </w:p>
    <w:p>
      <w:pPr>
        <w:rPr>
          <w:szCs w:val="21"/>
        </w:rPr>
      </w:pPr>
    </w:p>
    <w:sectPr>
      <w:headerReference r:id="rId15" w:type="first"/>
      <w:footerReference r:id="rId18" w:type="first"/>
      <w:headerReference r:id="rId13" w:type="default"/>
      <w:footerReference r:id="rId16" w:type="default"/>
      <w:headerReference r:id="rId14" w:type="even"/>
      <w:footerReference r:id="rId17" w:type="even"/>
      <w:pgSz w:w="11907" w:h="16839"/>
      <w:pgMar w:top="1134" w:right="1587" w:bottom="1247" w:left="1587" w:header="1418" w:footer="1134" w:gutter="0"/>
      <w:pgNumType w:start="1"/>
      <w:cols w:space="0" w:num="1"/>
      <w:titlePg/>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7"/>
      <w:ind w:right="360" w:firstLine="360"/>
      <w:rPr>
        <w:rStyle w:val="5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168362"/>
    </w:sdtPr>
    <w:sdtContent>
      <w:p>
        <w:pPr>
          <w:pStyle w:val="35"/>
        </w:pPr>
        <w:r>
          <w:fldChar w:fldCharType="begin"/>
        </w:r>
        <w:r>
          <w:instrText xml:space="preserve"> PAGE   \* MERGEFORMAT </w:instrText>
        </w:r>
        <w:r>
          <w:fldChar w:fldCharType="separate"/>
        </w:r>
        <w:r>
          <w:rPr>
            <w:lang w:val="zh-CN"/>
          </w:rPr>
          <w:t>3</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7"/>
      <w:rPr>
        <w:rStyle w:val="53"/>
      </w:rPr>
    </w:pPr>
    <w:r>
      <w:fldChar w:fldCharType="begin"/>
    </w:r>
    <w:r>
      <w:rPr>
        <w:rStyle w:val="53"/>
      </w:rPr>
      <w:instrText xml:space="preserve">PAGE  </w:instrText>
    </w:r>
    <w:r>
      <w:fldChar w:fldCharType="separate"/>
    </w:r>
    <w:r>
      <w:rPr>
        <w:rStyle w:val="53"/>
      </w:rPr>
      <w:t>8</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rFonts w:asciiTheme="minorEastAsia" w:hAnsiTheme="minorEastAsia" w:eastAsiaTheme="minorEastAsia"/>
      </w:rPr>
    </w:pPr>
    <w:r>
      <w:rPr>
        <w:rFonts w:hint="eastAsia" w:asciiTheme="minorEastAsia" w:hAnsiTheme="minorEastAsia" w:eastAsiaTheme="minorEastAsia"/>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5963951"/>
    </w:sdtPr>
    <w:sdtEndPr>
      <w:rPr>
        <w:rFonts w:asciiTheme="minorEastAsia" w:hAnsiTheme="minorEastAsia" w:eastAsiaTheme="minorEastAsia"/>
      </w:rPr>
    </w:sdtEndPr>
    <w:sdtContent>
      <w:p>
        <w:pPr>
          <w:pStyle w:val="35"/>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3</w:t>
        </w:r>
        <w:r>
          <w:rPr>
            <w:rFonts w:asciiTheme="minorEastAsia" w:hAnsiTheme="minorEastAsia" w:eastAsiaTheme="minorEastAsia"/>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2606999"/>
    </w:sdtPr>
    <w:sdtEndPr>
      <w:rPr>
        <w:rFonts w:asciiTheme="minorEastAsia" w:hAnsiTheme="minorEastAsia" w:eastAsiaTheme="minorEastAsia"/>
      </w:rPr>
    </w:sdtEndPr>
    <w:sdtContent>
      <w:p>
        <w:pPr>
          <w:pStyle w:val="35"/>
          <w:ind w:firstLine="180" w:firstLineChars="100"/>
          <w:jc w:val="left"/>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PAGE   \* MERGEFORMAT</w:instrText>
        </w:r>
        <w:r>
          <w:rPr>
            <w:rFonts w:asciiTheme="minorEastAsia" w:hAnsiTheme="minorEastAsia" w:eastAsiaTheme="minorEastAsia"/>
          </w:rPr>
          <w:fldChar w:fldCharType="separate"/>
        </w:r>
        <w:r>
          <w:rPr>
            <w:rFonts w:asciiTheme="minorEastAsia" w:hAnsiTheme="minorEastAsia" w:eastAsiaTheme="minorEastAsia"/>
            <w:lang w:val="zh-CN"/>
          </w:rPr>
          <w:t>2</w:t>
        </w:r>
        <w:r>
          <w:rPr>
            <w:rFonts w:asciiTheme="minorEastAsia" w:hAnsiTheme="minorEastAsia" w:eastAsiaTheme="minorEastAsia"/>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445987"/>
    </w:sdtPr>
    <w:sdtEndPr>
      <w:rPr>
        <w:rFonts w:asciiTheme="minorEastAsia" w:hAnsiTheme="minorEastAsia" w:eastAsiaTheme="minorEastAsia"/>
      </w:rPr>
    </w:sdtEndPr>
    <w:sdtContent>
      <w:p>
        <w:pPr>
          <w:pStyle w:val="35"/>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PAGE   \* MERGEFORMAT</w:instrText>
        </w:r>
        <w:r>
          <w:rPr>
            <w:rFonts w:asciiTheme="minorEastAsia" w:hAnsiTheme="minorEastAsia" w:eastAsiaTheme="minorEastAsia"/>
          </w:rPr>
          <w:fldChar w:fldCharType="separate"/>
        </w:r>
        <w:r>
          <w:rPr>
            <w:rFonts w:asciiTheme="minorEastAsia" w:hAnsiTheme="minorEastAsia" w:eastAsiaTheme="minorEastAsia"/>
            <w:lang w:val="zh-CN"/>
          </w:rPr>
          <w:t>1</w:t>
        </w:r>
        <w:r>
          <w:rPr>
            <w:rFonts w:asciiTheme="minorEastAsia" w:hAnsiTheme="minorEastAsia" w:eastAsiaTheme="minorEastAsia"/>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1"/>
      <w:jc w:val="right"/>
    </w:pPr>
    <w:r>
      <w:rPr>
        <w:b/>
        <w:szCs w:val="21"/>
      </w:rPr>
      <w:t xml:space="preserve">T/NJ </w:t>
    </w:r>
    <w:r>
      <w:rPr>
        <w:rFonts w:hint="eastAsia"/>
      </w:rPr>
      <w:t>xxxx</w:t>
    </w:r>
    <w:r>
      <w:t>—20</w:t>
    </w:r>
    <w:r>
      <w:rPr>
        <w:rFonts w:hint="eastAsia"/>
      </w:rPr>
      <w:t>1</w:t>
    </w:r>
    <w: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tabs>
        <w:tab w:val="clear" w:pos="4153"/>
        <w:tab w:val="clear" w:pos="8306"/>
      </w:tabs>
      <w:jc w:val="left"/>
      <w:rPr>
        <w:sz w:val="21"/>
        <w:szCs w:val="21"/>
      </w:rPr>
    </w:pPr>
    <w:r>
      <w:rPr>
        <w:b/>
        <w:sz w:val="21"/>
        <w:szCs w:val="21"/>
      </w:rPr>
      <w:t xml:space="preserve">T/NJ </w:t>
    </w:r>
    <w:r>
      <w:rPr>
        <w:rFonts w:hint="eastAsia"/>
      </w:rPr>
      <w:t>1134</w:t>
    </w:r>
    <w:r>
      <w:t>—20</w:t>
    </w:r>
    <w:r>
      <w:rPr>
        <w:rFonts w:hint="eastAsia"/>
      </w:rPr>
      <w:t>2</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0"/>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snapToGrid/>
      <w:spacing w:after="120"/>
      <w:jc w:val="right"/>
      <w:rPr>
        <w:sz w:val="21"/>
        <w:szCs w:val="21"/>
      </w:rPr>
    </w:pPr>
    <w:r>
      <w:rPr>
        <w:rFonts w:hint="eastAsia"/>
        <w:b/>
        <w:sz w:val="21"/>
        <w:szCs w:val="21"/>
      </w:rPr>
      <w:t>T/NJ 1358—2021/T/CAAMM XXX—2021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snapToGrid/>
      <w:jc w:val="right"/>
      <w:rPr>
        <w:b/>
        <w:sz w:val="21"/>
        <w:szCs w:val="21"/>
      </w:rPr>
    </w:pPr>
    <w:r>
      <w:rPr>
        <w:rFonts w:hint="eastAsia"/>
        <w:b/>
        <w:sz w:val="21"/>
        <w:szCs w:val="21"/>
      </w:rPr>
      <w:t>DB 36/ T XXX —XXXX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snapToGrid/>
      <w:jc w:val="right"/>
      <w:rPr>
        <w:rFonts w:ascii="黑体" w:hAnsi="黑体"/>
        <w:sz w:val="21"/>
        <w:szCs w:val="21"/>
      </w:rPr>
    </w:pPr>
    <w:r>
      <w:rPr>
        <w:rFonts w:hint="eastAsia"/>
        <w:b/>
        <w:sz w:val="21"/>
        <w:szCs w:val="21"/>
      </w:rPr>
      <w:t>DB/ T XXX —XXXX</w:t>
    </w:r>
  </w:p>
  <w:p>
    <w:pPr>
      <w:pStyle w:val="36"/>
      <w:pBdr>
        <w:bottom w:val="none" w:color="auto" w:sz="0" w:space="0"/>
      </w:pBdr>
      <w:rPr>
        <w:szCs w:val="21"/>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snapToGrid/>
      <w:jc w:val="left"/>
      <w:rPr>
        <w:rFonts w:ascii="黑体" w:hAnsi="黑体"/>
        <w:b/>
        <w:sz w:val="21"/>
        <w:szCs w:val="21"/>
      </w:rPr>
    </w:pPr>
    <w:r>
      <w:rPr>
        <w:rFonts w:hint="eastAsia"/>
        <w:b/>
        <w:sz w:val="21"/>
        <w:szCs w:val="21"/>
      </w:rPr>
      <w:t>DB/ T XXX —XXXX</w:t>
    </w:r>
  </w:p>
  <w:p>
    <w:pPr>
      <w:pStyle w:val="36"/>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snapToGrid/>
      <w:jc w:val="right"/>
      <w:rPr>
        <w:rFonts w:ascii="黑体" w:hAnsi="黑体"/>
        <w:b/>
        <w:sz w:val="21"/>
        <w:szCs w:val="21"/>
      </w:rPr>
    </w:pPr>
    <w:r>
      <w:rPr>
        <w:rFonts w:hint="eastAsia"/>
        <w:b/>
        <w:sz w:val="21"/>
        <w:szCs w:val="21"/>
      </w:rPr>
      <w:t>DB/ T XXX —XXXX</w:t>
    </w:r>
  </w:p>
  <w:p>
    <w:pPr>
      <w:pStyle w:val="1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44"/>
      <w:suff w:val="nothing"/>
      <w:lvlText w:val="%1%2　"/>
      <w:lvlJc w:val="left"/>
      <w:pPr>
        <w:ind w:left="0" w:firstLine="0"/>
      </w:pPr>
      <w:rPr>
        <w:rFonts w:hint="eastAsia" w:ascii="黑体" w:hAnsi="Times New Roman" w:eastAsia="黑体"/>
        <w:b w:val="0"/>
        <w:i w:val="0"/>
        <w:sz w:val="21"/>
      </w:rPr>
    </w:lvl>
    <w:lvl w:ilvl="2" w:tentative="0">
      <w:start w:val="1"/>
      <w:numFmt w:val="decimal"/>
      <w:pStyle w:val="8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12560FA7"/>
    <w:multiLevelType w:val="multilevel"/>
    <w:tmpl w:val="12560FA7"/>
    <w:lvl w:ilvl="0" w:tentative="0">
      <w:start w:val="1"/>
      <w:numFmt w:val="lowerLetter"/>
      <w:pStyle w:val="183"/>
      <w:lvlText w:val="%1）"/>
      <w:lvlJc w:val="left"/>
      <w:pPr>
        <w:tabs>
          <w:tab w:val="left" w:pos="360"/>
        </w:tabs>
        <w:ind w:left="360" w:hanging="360"/>
      </w:pPr>
      <w:rPr>
        <w:rFonts w:hint="default"/>
      </w:rPr>
    </w:lvl>
    <w:lvl w:ilvl="1" w:tentative="0">
      <w:start w:val="1"/>
      <w:numFmt w:val="lowerLetter"/>
      <w:pStyle w:val="169"/>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0B62A0A"/>
    <w:multiLevelType w:val="multilevel"/>
    <w:tmpl w:val="20B62A0A"/>
    <w:lvl w:ilvl="0" w:tentative="0">
      <w:start w:val="7"/>
      <w:numFmt w:val="decimal"/>
      <w:pStyle w:val="138"/>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3">
    <w:nsid w:val="3D733618"/>
    <w:multiLevelType w:val="multilevel"/>
    <w:tmpl w:val="3D733618"/>
    <w:lvl w:ilvl="0" w:tentative="0">
      <w:start w:val="1"/>
      <w:numFmt w:val="decimal"/>
      <w:pStyle w:val="14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4">
    <w:nsid w:val="4FB350AD"/>
    <w:multiLevelType w:val="multilevel"/>
    <w:tmpl w:val="4FB350AD"/>
    <w:lvl w:ilvl="0" w:tentative="0">
      <w:start w:val="1"/>
      <w:numFmt w:val="lowerLetter"/>
      <w:pStyle w:val="202"/>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92646E0"/>
    <w:multiLevelType w:val="multilevel"/>
    <w:tmpl w:val="592646E0"/>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81"/>
      <w:lvlText w:val="%3."/>
      <w:lvlJc w:val="right"/>
      <w:pPr>
        <w:ind w:left="1260" w:hanging="420"/>
      </w:pPr>
    </w:lvl>
    <w:lvl w:ilvl="3" w:tentative="0">
      <w:start w:val="1"/>
      <w:numFmt w:val="decimal"/>
      <w:pStyle w:val="174"/>
      <w:lvlText w:val="%4."/>
      <w:lvlJc w:val="left"/>
      <w:pPr>
        <w:ind w:left="1680" w:hanging="420"/>
      </w:pPr>
    </w:lvl>
    <w:lvl w:ilvl="4" w:tentative="0">
      <w:start w:val="1"/>
      <w:numFmt w:val="lowerLetter"/>
      <w:pStyle w:val="180"/>
      <w:lvlText w:val="%5)"/>
      <w:lvlJc w:val="left"/>
      <w:pPr>
        <w:ind w:left="2100" w:hanging="420"/>
      </w:pPr>
    </w:lvl>
    <w:lvl w:ilvl="5" w:tentative="0">
      <w:start w:val="1"/>
      <w:numFmt w:val="lowerRoman"/>
      <w:pStyle w:val="175"/>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2D12AAB"/>
    <w:multiLevelType w:val="multilevel"/>
    <w:tmpl w:val="62D12AAB"/>
    <w:lvl w:ilvl="0" w:tentative="0">
      <w:start w:val="5"/>
      <w:numFmt w:val="decimal"/>
      <w:pStyle w:val="147"/>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657D3FBC"/>
    <w:multiLevelType w:val="multilevel"/>
    <w:tmpl w:val="657D3FBC"/>
    <w:lvl w:ilvl="0" w:tentative="0">
      <w:start w:val="1"/>
      <w:numFmt w:val="upperLetter"/>
      <w:pStyle w:val="20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tentative="0">
      <w:start w:val="1"/>
      <w:numFmt w:val="none"/>
      <w:pStyle w:val="77"/>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cs="Times New Roman"/>
        <w:b w:val="0"/>
        <w:i w:val="0"/>
        <w:sz w:val="21"/>
      </w:rPr>
    </w:lvl>
    <w:lvl w:ilvl="2" w:tentative="0">
      <w:start w:val="1"/>
      <w:numFmt w:val="decimal"/>
      <w:pStyle w:val="164"/>
      <w:suff w:val="nothing"/>
      <w:lvlText w:val="%1%2.%3　"/>
      <w:lvlJc w:val="left"/>
      <w:pPr>
        <w:ind w:left="1022" w:firstLine="0"/>
      </w:pPr>
      <w:rPr>
        <w:rFonts w:hint="eastAsia" w:ascii="黑体" w:hAnsi="Times New Roman" w:eastAsia="黑体"/>
        <w:b w:val="0"/>
        <w:i w:val="0"/>
        <w:sz w:val="21"/>
      </w:rPr>
    </w:lvl>
    <w:lvl w:ilvl="3" w:tentative="0">
      <w:start w:val="3"/>
      <w:numFmt w:val="decimal"/>
      <w:pStyle w:val="82"/>
      <w:suff w:val="nothing"/>
      <w:lvlText w:val="%1%2.%3.%4　"/>
      <w:lvlJc w:val="left"/>
      <w:pPr>
        <w:ind w:left="466" w:firstLine="0"/>
      </w:pPr>
      <w:rPr>
        <w:rFonts w:hint="eastAsia" w:ascii="黑体" w:hAnsi="Times New Roman" w:eastAsia="黑体"/>
        <w:b w:val="0"/>
        <w:i w:val="0"/>
        <w:sz w:val="21"/>
      </w:rPr>
    </w:lvl>
    <w:lvl w:ilvl="4" w:tentative="0">
      <w:start w:val="1"/>
      <w:numFmt w:val="decimal"/>
      <w:pStyle w:val="86"/>
      <w:suff w:val="nothing"/>
      <w:lvlText w:val="%1%2.%3.%4.%5　"/>
      <w:lvlJc w:val="left"/>
      <w:pPr>
        <w:ind w:left="0" w:firstLine="0"/>
      </w:pPr>
      <w:rPr>
        <w:rFonts w:hint="eastAsia" w:ascii="黑体" w:hAnsi="Times New Roman" w:eastAsia="黑体"/>
        <w:b w:val="0"/>
        <w:i w:val="0"/>
        <w:sz w:val="21"/>
      </w:rPr>
    </w:lvl>
    <w:lvl w:ilvl="5" w:tentative="0">
      <w:start w:val="1"/>
      <w:numFmt w:val="decimal"/>
      <w:pStyle w:val="105"/>
      <w:suff w:val="nothing"/>
      <w:lvlText w:val="%1%2.%3.%4.%5.%6　"/>
      <w:lvlJc w:val="left"/>
      <w:pPr>
        <w:ind w:left="0" w:firstLine="0"/>
      </w:pPr>
      <w:rPr>
        <w:rFonts w:hint="eastAsia" w:ascii="黑体" w:hAnsi="Times New Roman" w:eastAsia="黑体"/>
        <w:b w:val="0"/>
        <w:i w:val="0"/>
        <w:sz w:val="21"/>
      </w:rPr>
    </w:lvl>
    <w:lvl w:ilvl="6" w:tentative="0">
      <w:start w:val="1"/>
      <w:numFmt w:val="decimal"/>
      <w:pStyle w:val="12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7705766"/>
    <w:multiLevelType w:val="multilevel"/>
    <w:tmpl w:val="77705766"/>
    <w:lvl w:ilvl="0" w:tentative="0">
      <w:start w:val="1"/>
      <w:numFmt w:val="lowerLetter"/>
      <w:pStyle w:val="107"/>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5"/>
  </w:num>
  <w:num w:numId="3">
    <w:abstractNumId w:val="0"/>
  </w:num>
  <w:num w:numId="4">
    <w:abstractNumId w:val="9"/>
  </w:num>
  <w:num w:numId="5">
    <w:abstractNumId w:val="2"/>
  </w:num>
  <w:num w:numId="6">
    <w:abstractNumId w:val="3"/>
  </w:num>
  <w:num w:numId="7">
    <w:abstractNumId w:val="6"/>
  </w:num>
  <w:num w:numId="8">
    <w:abstractNumId w:val="1"/>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4MTU1Y2Y4MmEzN2I1MDM0ODNiNjAxYzg5NTc4NDEifQ=="/>
  </w:docVars>
  <w:rsids>
    <w:rsidRoot w:val="00172A27"/>
    <w:rsid w:val="00001436"/>
    <w:rsid w:val="0000151F"/>
    <w:rsid w:val="00001CB8"/>
    <w:rsid w:val="000022F6"/>
    <w:rsid w:val="00002701"/>
    <w:rsid w:val="000027DB"/>
    <w:rsid w:val="00002867"/>
    <w:rsid w:val="00002AA4"/>
    <w:rsid w:val="0000370E"/>
    <w:rsid w:val="00005698"/>
    <w:rsid w:val="00005B9F"/>
    <w:rsid w:val="00010A53"/>
    <w:rsid w:val="00016627"/>
    <w:rsid w:val="00017ECE"/>
    <w:rsid w:val="00020674"/>
    <w:rsid w:val="00023368"/>
    <w:rsid w:val="0002361E"/>
    <w:rsid w:val="00023785"/>
    <w:rsid w:val="000237B0"/>
    <w:rsid w:val="00024519"/>
    <w:rsid w:val="000248F1"/>
    <w:rsid w:val="00027BCD"/>
    <w:rsid w:val="00027FB5"/>
    <w:rsid w:val="000316C0"/>
    <w:rsid w:val="00032D6C"/>
    <w:rsid w:val="00033EA9"/>
    <w:rsid w:val="000347DB"/>
    <w:rsid w:val="00036F63"/>
    <w:rsid w:val="00037A01"/>
    <w:rsid w:val="000403BD"/>
    <w:rsid w:val="00041177"/>
    <w:rsid w:val="00043DAD"/>
    <w:rsid w:val="00044959"/>
    <w:rsid w:val="0004523D"/>
    <w:rsid w:val="00045EF6"/>
    <w:rsid w:val="000507AB"/>
    <w:rsid w:val="00051768"/>
    <w:rsid w:val="000523C6"/>
    <w:rsid w:val="00053E52"/>
    <w:rsid w:val="00054495"/>
    <w:rsid w:val="00055DAB"/>
    <w:rsid w:val="000566CE"/>
    <w:rsid w:val="00056A2E"/>
    <w:rsid w:val="00056ECC"/>
    <w:rsid w:val="00057AF0"/>
    <w:rsid w:val="00061110"/>
    <w:rsid w:val="00061425"/>
    <w:rsid w:val="00062315"/>
    <w:rsid w:val="0006309F"/>
    <w:rsid w:val="000654F7"/>
    <w:rsid w:val="00066D2C"/>
    <w:rsid w:val="00066E17"/>
    <w:rsid w:val="00067341"/>
    <w:rsid w:val="00067455"/>
    <w:rsid w:val="000700B5"/>
    <w:rsid w:val="00070E18"/>
    <w:rsid w:val="00071799"/>
    <w:rsid w:val="000718C7"/>
    <w:rsid w:val="000732F7"/>
    <w:rsid w:val="00074C0D"/>
    <w:rsid w:val="00075626"/>
    <w:rsid w:val="00075664"/>
    <w:rsid w:val="000757B1"/>
    <w:rsid w:val="000761BE"/>
    <w:rsid w:val="00076496"/>
    <w:rsid w:val="00077C8D"/>
    <w:rsid w:val="000809F2"/>
    <w:rsid w:val="00081AF4"/>
    <w:rsid w:val="00081B83"/>
    <w:rsid w:val="00083BF5"/>
    <w:rsid w:val="00084814"/>
    <w:rsid w:val="00085151"/>
    <w:rsid w:val="00093040"/>
    <w:rsid w:val="00093528"/>
    <w:rsid w:val="0009576D"/>
    <w:rsid w:val="000A10B1"/>
    <w:rsid w:val="000A4D83"/>
    <w:rsid w:val="000A5274"/>
    <w:rsid w:val="000A69ED"/>
    <w:rsid w:val="000A7B7F"/>
    <w:rsid w:val="000B0AD6"/>
    <w:rsid w:val="000B0F3E"/>
    <w:rsid w:val="000B23BD"/>
    <w:rsid w:val="000B2BA5"/>
    <w:rsid w:val="000B4AA2"/>
    <w:rsid w:val="000B6517"/>
    <w:rsid w:val="000C0E5D"/>
    <w:rsid w:val="000C20EA"/>
    <w:rsid w:val="000C2470"/>
    <w:rsid w:val="000C38DE"/>
    <w:rsid w:val="000C3F72"/>
    <w:rsid w:val="000C5FBE"/>
    <w:rsid w:val="000C76E8"/>
    <w:rsid w:val="000C7BFA"/>
    <w:rsid w:val="000D3D49"/>
    <w:rsid w:val="000D4079"/>
    <w:rsid w:val="000D4BB7"/>
    <w:rsid w:val="000D4FFE"/>
    <w:rsid w:val="000E0373"/>
    <w:rsid w:val="000E174D"/>
    <w:rsid w:val="000E37BE"/>
    <w:rsid w:val="000E48D6"/>
    <w:rsid w:val="000E52F3"/>
    <w:rsid w:val="000E5311"/>
    <w:rsid w:val="000E65AD"/>
    <w:rsid w:val="000E7DC8"/>
    <w:rsid w:val="000E7DF3"/>
    <w:rsid w:val="000F0010"/>
    <w:rsid w:val="000F09D2"/>
    <w:rsid w:val="000F12B4"/>
    <w:rsid w:val="000F38D9"/>
    <w:rsid w:val="000F4BD2"/>
    <w:rsid w:val="000F5788"/>
    <w:rsid w:val="000F7280"/>
    <w:rsid w:val="00100C0D"/>
    <w:rsid w:val="00103AFD"/>
    <w:rsid w:val="0010512B"/>
    <w:rsid w:val="001053AA"/>
    <w:rsid w:val="00106B75"/>
    <w:rsid w:val="00107457"/>
    <w:rsid w:val="00110351"/>
    <w:rsid w:val="00111047"/>
    <w:rsid w:val="00112B88"/>
    <w:rsid w:val="00114375"/>
    <w:rsid w:val="00114F91"/>
    <w:rsid w:val="00115E0C"/>
    <w:rsid w:val="001163B6"/>
    <w:rsid w:val="001179F9"/>
    <w:rsid w:val="001211E1"/>
    <w:rsid w:val="00122B9C"/>
    <w:rsid w:val="0012301B"/>
    <w:rsid w:val="00124A07"/>
    <w:rsid w:val="001307C2"/>
    <w:rsid w:val="001313C7"/>
    <w:rsid w:val="00131BC3"/>
    <w:rsid w:val="00131F38"/>
    <w:rsid w:val="001328C3"/>
    <w:rsid w:val="00133732"/>
    <w:rsid w:val="00133B59"/>
    <w:rsid w:val="00135784"/>
    <w:rsid w:val="001368FA"/>
    <w:rsid w:val="00136A58"/>
    <w:rsid w:val="00136B32"/>
    <w:rsid w:val="00140D97"/>
    <w:rsid w:val="00142283"/>
    <w:rsid w:val="001429BE"/>
    <w:rsid w:val="00142A2F"/>
    <w:rsid w:val="00142CB8"/>
    <w:rsid w:val="00143D1A"/>
    <w:rsid w:val="00143D93"/>
    <w:rsid w:val="00146D2F"/>
    <w:rsid w:val="001473FC"/>
    <w:rsid w:val="00150DF9"/>
    <w:rsid w:val="001527C5"/>
    <w:rsid w:val="00153165"/>
    <w:rsid w:val="00153E4B"/>
    <w:rsid w:val="00154357"/>
    <w:rsid w:val="001553E3"/>
    <w:rsid w:val="00157168"/>
    <w:rsid w:val="00157655"/>
    <w:rsid w:val="001619DA"/>
    <w:rsid w:val="00162E80"/>
    <w:rsid w:val="00163713"/>
    <w:rsid w:val="00164292"/>
    <w:rsid w:val="0016608A"/>
    <w:rsid w:val="001665DF"/>
    <w:rsid w:val="00166F39"/>
    <w:rsid w:val="00166FF2"/>
    <w:rsid w:val="0016797D"/>
    <w:rsid w:val="00170BAF"/>
    <w:rsid w:val="00170C19"/>
    <w:rsid w:val="00170FDD"/>
    <w:rsid w:val="00172A27"/>
    <w:rsid w:val="00172C7E"/>
    <w:rsid w:val="001736DE"/>
    <w:rsid w:val="0017380C"/>
    <w:rsid w:val="001744A3"/>
    <w:rsid w:val="0017606D"/>
    <w:rsid w:val="00176DA4"/>
    <w:rsid w:val="0017776C"/>
    <w:rsid w:val="001803CD"/>
    <w:rsid w:val="00180804"/>
    <w:rsid w:val="001809C6"/>
    <w:rsid w:val="00180A87"/>
    <w:rsid w:val="0018260E"/>
    <w:rsid w:val="00182653"/>
    <w:rsid w:val="00184FE2"/>
    <w:rsid w:val="001854F1"/>
    <w:rsid w:val="0018764D"/>
    <w:rsid w:val="00187FBC"/>
    <w:rsid w:val="00192C35"/>
    <w:rsid w:val="001964AB"/>
    <w:rsid w:val="00196600"/>
    <w:rsid w:val="00196EF0"/>
    <w:rsid w:val="0019737E"/>
    <w:rsid w:val="001978B7"/>
    <w:rsid w:val="001A00AC"/>
    <w:rsid w:val="001A0205"/>
    <w:rsid w:val="001A2199"/>
    <w:rsid w:val="001A21AB"/>
    <w:rsid w:val="001A3B55"/>
    <w:rsid w:val="001A3F36"/>
    <w:rsid w:val="001A566A"/>
    <w:rsid w:val="001A62FA"/>
    <w:rsid w:val="001A74B7"/>
    <w:rsid w:val="001A7CAB"/>
    <w:rsid w:val="001B0702"/>
    <w:rsid w:val="001B0712"/>
    <w:rsid w:val="001B0CD5"/>
    <w:rsid w:val="001B1E39"/>
    <w:rsid w:val="001B2C6B"/>
    <w:rsid w:val="001B3775"/>
    <w:rsid w:val="001B4321"/>
    <w:rsid w:val="001B4FEC"/>
    <w:rsid w:val="001B5826"/>
    <w:rsid w:val="001C11DB"/>
    <w:rsid w:val="001C17F3"/>
    <w:rsid w:val="001C23E3"/>
    <w:rsid w:val="001C42BD"/>
    <w:rsid w:val="001C45A0"/>
    <w:rsid w:val="001C4D04"/>
    <w:rsid w:val="001C5A22"/>
    <w:rsid w:val="001C7149"/>
    <w:rsid w:val="001C752A"/>
    <w:rsid w:val="001C7BA0"/>
    <w:rsid w:val="001C7D80"/>
    <w:rsid w:val="001D0CB0"/>
    <w:rsid w:val="001D1DB7"/>
    <w:rsid w:val="001D252B"/>
    <w:rsid w:val="001D4573"/>
    <w:rsid w:val="001D49B8"/>
    <w:rsid w:val="001D4CCC"/>
    <w:rsid w:val="001D50D5"/>
    <w:rsid w:val="001D618E"/>
    <w:rsid w:val="001D79AA"/>
    <w:rsid w:val="001E05F6"/>
    <w:rsid w:val="001E10D0"/>
    <w:rsid w:val="001E1DD5"/>
    <w:rsid w:val="001E20A3"/>
    <w:rsid w:val="001E39DF"/>
    <w:rsid w:val="001E4686"/>
    <w:rsid w:val="001E493C"/>
    <w:rsid w:val="001E6556"/>
    <w:rsid w:val="001F0002"/>
    <w:rsid w:val="001F3DF6"/>
    <w:rsid w:val="001F428D"/>
    <w:rsid w:val="001F4389"/>
    <w:rsid w:val="001F6BF2"/>
    <w:rsid w:val="001F751E"/>
    <w:rsid w:val="001F7864"/>
    <w:rsid w:val="00200419"/>
    <w:rsid w:val="002006DC"/>
    <w:rsid w:val="00200FDA"/>
    <w:rsid w:val="002010B5"/>
    <w:rsid w:val="00202079"/>
    <w:rsid w:val="00203389"/>
    <w:rsid w:val="00203FF2"/>
    <w:rsid w:val="00205107"/>
    <w:rsid w:val="0020542D"/>
    <w:rsid w:val="0020563A"/>
    <w:rsid w:val="00205B6F"/>
    <w:rsid w:val="00206239"/>
    <w:rsid w:val="00207BC1"/>
    <w:rsid w:val="00207E3A"/>
    <w:rsid w:val="00210FD6"/>
    <w:rsid w:val="0021127C"/>
    <w:rsid w:val="002114D4"/>
    <w:rsid w:val="00212F4C"/>
    <w:rsid w:val="00214611"/>
    <w:rsid w:val="00215330"/>
    <w:rsid w:val="0021618D"/>
    <w:rsid w:val="00216C89"/>
    <w:rsid w:val="002178DE"/>
    <w:rsid w:val="00220466"/>
    <w:rsid w:val="002222EE"/>
    <w:rsid w:val="00222911"/>
    <w:rsid w:val="00226A5B"/>
    <w:rsid w:val="002272B0"/>
    <w:rsid w:val="002275C5"/>
    <w:rsid w:val="00230101"/>
    <w:rsid w:val="00230419"/>
    <w:rsid w:val="00230AAE"/>
    <w:rsid w:val="00230F89"/>
    <w:rsid w:val="00231195"/>
    <w:rsid w:val="0023180A"/>
    <w:rsid w:val="002318AE"/>
    <w:rsid w:val="002318D5"/>
    <w:rsid w:val="002322B3"/>
    <w:rsid w:val="00234C4B"/>
    <w:rsid w:val="002350B0"/>
    <w:rsid w:val="00240774"/>
    <w:rsid w:val="002409D7"/>
    <w:rsid w:val="0024128A"/>
    <w:rsid w:val="002413C1"/>
    <w:rsid w:val="0024317D"/>
    <w:rsid w:val="002436AE"/>
    <w:rsid w:val="00245B05"/>
    <w:rsid w:val="0024600C"/>
    <w:rsid w:val="002467CC"/>
    <w:rsid w:val="002474A0"/>
    <w:rsid w:val="00247EE3"/>
    <w:rsid w:val="00250F17"/>
    <w:rsid w:val="00251A1E"/>
    <w:rsid w:val="00254C23"/>
    <w:rsid w:val="00255C21"/>
    <w:rsid w:val="00256585"/>
    <w:rsid w:val="00256978"/>
    <w:rsid w:val="0025723B"/>
    <w:rsid w:val="002604B0"/>
    <w:rsid w:val="002610F6"/>
    <w:rsid w:val="002612F3"/>
    <w:rsid w:val="002639BF"/>
    <w:rsid w:val="0026493C"/>
    <w:rsid w:val="00264D7C"/>
    <w:rsid w:val="00264FCA"/>
    <w:rsid w:val="00266BCC"/>
    <w:rsid w:val="002670FC"/>
    <w:rsid w:val="00267CA4"/>
    <w:rsid w:val="0027081D"/>
    <w:rsid w:val="00271CEC"/>
    <w:rsid w:val="002720FB"/>
    <w:rsid w:val="00272297"/>
    <w:rsid w:val="0027318C"/>
    <w:rsid w:val="00275A62"/>
    <w:rsid w:val="002760CB"/>
    <w:rsid w:val="00277345"/>
    <w:rsid w:val="00277B6E"/>
    <w:rsid w:val="002813E0"/>
    <w:rsid w:val="002819FA"/>
    <w:rsid w:val="0028257B"/>
    <w:rsid w:val="00282C21"/>
    <w:rsid w:val="002835F2"/>
    <w:rsid w:val="0028416D"/>
    <w:rsid w:val="002843CD"/>
    <w:rsid w:val="002854E4"/>
    <w:rsid w:val="0028574A"/>
    <w:rsid w:val="0028654C"/>
    <w:rsid w:val="00286B4F"/>
    <w:rsid w:val="00286C8E"/>
    <w:rsid w:val="00286FA3"/>
    <w:rsid w:val="00287092"/>
    <w:rsid w:val="00287131"/>
    <w:rsid w:val="002874F0"/>
    <w:rsid w:val="00287E7A"/>
    <w:rsid w:val="00291394"/>
    <w:rsid w:val="0029293B"/>
    <w:rsid w:val="00293232"/>
    <w:rsid w:val="0029378D"/>
    <w:rsid w:val="00295ED2"/>
    <w:rsid w:val="00297FE0"/>
    <w:rsid w:val="002A1CBA"/>
    <w:rsid w:val="002A35E1"/>
    <w:rsid w:val="002A3B15"/>
    <w:rsid w:val="002A450A"/>
    <w:rsid w:val="002A4F09"/>
    <w:rsid w:val="002A5461"/>
    <w:rsid w:val="002A5657"/>
    <w:rsid w:val="002A6BB9"/>
    <w:rsid w:val="002A6E93"/>
    <w:rsid w:val="002A6F3A"/>
    <w:rsid w:val="002A7505"/>
    <w:rsid w:val="002B1EA9"/>
    <w:rsid w:val="002B2DC1"/>
    <w:rsid w:val="002B2FD0"/>
    <w:rsid w:val="002B380A"/>
    <w:rsid w:val="002B42F8"/>
    <w:rsid w:val="002B48F4"/>
    <w:rsid w:val="002B5784"/>
    <w:rsid w:val="002B6AED"/>
    <w:rsid w:val="002C13F1"/>
    <w:rsid w:val="002C1DFB"/>
    <w:rsid w:val="002C2CFD"/>
    <w:rsid w:val="002C33EF"/>
    <w:rsid w:val="002C3A7F"/>
    <w:rsid w:val="002C4DCC"/>
    <w:rsid w:val="002D1439"/>
    <w:rsid w:val="002D28BB"/>
    <w:rsid w:val="002D3227"/>
    <w:rsid w:val="002D3B9D"/>
    <w:rsid w:val="002D3F2F"/>
    <w:rsid w:val="002D40AE"/>
    <w:rsid w:val="002D6593"/>
    <w:rsid w:val="002D7399"/>
    <w:rsid w:val="002D7555"/>
    <w:rsid w:val="002E0901"/>
    <w:rsid w:val="002E0EFE"/>
    <w:rsid w:val="002E108C"/>
    <w:rsid w:val="002E37B9"/>
    <w:rsid w:val="002E622B"/>
    <w:rsid w:val="002E684D"/>
    <w:rsid w:val="002F0279"/>
    <w:rsid w:val="002F115B"/>
    <w:rsid w:val="002F22FA"/>
    <w:rsid w:val="002F2352"/>
    <w:rsid w:val="002F2BB4"/>
    <w:rsid w:val="002F6284"/>
    <w:rsid w:val="002F65AD"/>
    <w:rsid w:val="00300ACC"/>
    <w:rsid w:val="00301845"/>
    <w:rsid w:val="00302D5A"/>
    <w:rsid w:val="00303AFC"/>
    <w:rsid w:val="00305039"/>
    <w:rsid w:val="0030596D"/>
    <w:rsid w:val="003069F2"/>
    <w:rsid w:val="0031107E"/>
    <w:rsid w:val="00312738"/>
    <w:rsid w:val="0031281F"/>
    <w:rsid w:val="003148DC"/>
    <w:rsid w:val="003178D9"/>
    <w:rsid w:val="00320758"/>
    <w:rsid w:val="00320B72"/>
    <w:rsid w:val="00320DE4"/>
    <w:rsid w:val="00321695"/>
    <w:rsid w:val="003237A8"/>
    <w:rsid w:val="00323A60"/>
    <w:rsid w:val="003251AE"/>
    <w:rsid w:val="003256EC"/>
    <w:rsid w:val="003269E1"/>
    <w:rsid w:val="00330962"/>
    <w:rsid w:val="00333A1E"/>
    <w:rsid w:val="00334D66"/>
    <w:rsid w:val="0033501E"/>
    <w:rsid w:val="00335672"/>
    <w:rsid w:val="00337E2B"/>
    <w:rsid w:val="00337ECE"/>
    <w:rsid w:val="00340C50"/>
    <w:rsid w:val="00341A78"/>
    <w:rsid w:val="00342109"/>
    <w:rsid w:val="003431AB"/>
    <w:rsid w:val="003456FF"/>
    <w:rsid w:val="00345D78"/>
    <w:rsid w:val="00346195"/>
    <w:rsid w:val="003463B9"/>
    <w:rsid w:val="0034688D"/>
    <w:rsid w:val="00346F01"/>
    <w:rsid w:val="0034790A"/>
    <w:rsid w:val="003510C4"/>
    <w:rsid w:val="0035155B"/>
    <w:rsid w:val="00356E72"/>
    <w:rsid w:val="0035782B"/>
    <w:rsid w:val="00357CD3"/>
    <w:rsid w:val="0036036E"/>
    <w:rsid w:val="00360DDA"/>
    <w:rsid w:val="00361180"/>
    <w:rsid w:val="003649DE"/>
    <w:rsid w:val="00364F0C"/>
    <w:rsid w:val="00365416"/>
    <w:rsid w:val="00366210"/>
    <w:rsid w:val="00366487"/>
    <w:rsid w:val="003674F6"/>
    <w:rsid w:val="00367D13"/>
    <w:rsid w:val="00372B63"/>
    <w:rsid w:val="0037335A"/>
    <w:rsid w:val="00373A3E"/>
    <w:rsid w:val="00373AFD"/>
    <w:rsid w:val="00376E9F"/>
    <w:rsid w:val="00381958"/>
    <w:rsid w:val="003820FD"/>
    <w:rsid w:val="00382168"/>
    <w:rsid w:val="00384430"/>
    <w:rsid w:val="00384905"/>
    <w:rsid w:val="00386352"/>
    <w:rsid w:val="003868E8"/>
    <w:rsid w:val="0038783E"/>
    <w:rsid w:val="00387D7F"/>
    <w:rsid w:val="00390210"/>
    <w:rsid w:val="0039094E"/>
    <w:rsid w:val="003910D4"/>
    <w:rsid w:val="00391418"/>
    <w:rsid w:val="00392A1B"/>
    <w:rsid w:val="00392A3F"/>
    <w:rsid w:val="00392D61"/>
    <w:rsid w:val="00393746"/>
    <w:rsid w:val="00396CB8"/>
    <w:rsid w:val="003A0CAF"/>
    <w:rsid w:val="003A10D2"/>
    <w:rsid w:val="003A2CD1"/>
    <w:rsid w:val="003A3B14"/>
    <w:rsid w:val="003A74B7"/>
    <w:rsid w:val="003A7F3D"/>
    <w:rsid w:val="003A7FE3"/>
    <w:rsid w:val="003B05C9"/>
    <w:rsid w:val="003B0D90"/>
    <w:rsid w:val="003B29D7"/>
    <w:rsid w:val="003B2CB8"/>
    <w:rsid w:val="003B2FCA"/>
    <w:rsid w:val="003B38B6"/>
    <w:rsid w:val="003B49B8"/>
    <w:rsid w:val="003B6726"/>
    <w:rsid w:val="003B7013"/>
    <w:rsid w:val="003B7105"/>
    <w:rsid w:val="003C0B47"/>
    <w:rsid w:val="003C1FE8"/>
    <w:rsid w:val="003C2363"/>
    <w:rsid w:val="003C2797"/>
    <w:rsid w:val="003C529C"/>
    <w:rsid w:val="003C5871"/>
    <w:rsid w:val="003C6032"/>
    <w:rsid w:val="003D0354"/>
    <w:rsid w:val="003D24D9"/>
    <w:rsid w:val="003D25C3"/>
    <w:rsid w:val="003D2829"/>
    <w:rsid w:val="003D37AF"/>
    <w:rsid w:val="003D4354"/>
    <w:rsid w:val="003D490A"/>
    <w:rsid w:val="003D4BAE"/>
    <w:rsid w:val="003D4C32"/>
    <w:rsid w:val="003D6E81"/>
    <w:rsid w:val="003D7649"/>
    <w:rsid w:val="003E08EF"/>
    <w:rsid w:val="003E13D6"/>
    <w:rsid w:val="003E17D2"/>
    <w:rsid w:val="003E3206"/>
    <w:rsid w:val="003E37A2"/>
    <w:rsid w:val="003E65F0"/>
    <w:rsid w:val="003E6612"/>
    <w:rsid w:val="003E7265"/>
    <w:rsid w:val="003E75B7"/>
    <w:rsid w:val="003F0EA3"/>
    <w:rsid w:val="003F38F4"/>
    <w:rsid w:val="003F523D"/>
    <w:rsid w:val="003F7638"/>
    <w:rsid w:val="004007A2"/>
    <w:rsid w:val="004018E5"/>
    <w:rsid w:val="00402028"/>
    <w:rsid w:val="00402B93"/>
    <w:rsid w:val="0040377E"/>
    <w:rsid w:val="00403F84"/>
    <w:rsid w:val="00404C43"/>
    <w:rsid w:val="00411B1C"/>
    <w:rsid w:val="004135A2"/>
    <w:rsid w:val="004138E3"/>
    <w:rsid w:val="00415023"/>
    <w:rsid w:val="00420A4C"/>
    <w:rsid w:val="00420CC1"/>
    <w:rsid w:val="0042362C"/>
    <w:rsid w:val="004238B6"/>
    <w:rsid w:val="0042452F"/>
    <w:rsid w:val="004250E7"/>
    <w:rsid w:val="004265F4"/>
    <w:rsid w:val="00426F56"/>
    <w:rsid w:val="0043262E"/>
    <w:rsid w:val="00435BCC"/>
    <w:rsid w:val="00435E54"/>
    <w:rsid w:val="0044101C"/>
    <w:rsid w:val="004414E8"/>
    <w:rsid w:val="00443198"/>
    <w:rsid w:val="0044413A"/>
    <w:rsid w:val="0044415C"/>
    <w:rsid w:val="00444F79"/>
    <w:rsid w:val="00451259"/>
    <w:rsid w:val="00454297"/>
    <w:rsid w:val="00455580"/>
    <w:rsid w:val="00456515"/>
    <w:rsid w:val="00463AB0"/>
    <w:rsid w:val="00467568"/>
    <w:rsid w:val="00470FAA"/>
    <w:rsid w:val="00471D44"/>
    <w:rsid w:val="0047394E"/>
    <w:rsid w:val="004747ED"/>
    <w:rsid w:val="00476B28"/>
    <w:rsid w:val="004777AB"/>
    <w:rsid w:val="00482663"/>
    <w:rsid w:val="00482D7F"/>
    <w:rsid w:val="004835A2"/>
    <w:rsid w:val="0048372A"/>
    <w:rsid w:val="00484699"/>
    <w:rsid w:val="00485BFA"/>
    <w:rsid w:val="00486906"/>
    <w:rsid w:val="0049088A"/>
    <w:rsid w:val="00491F54"/>
    <w:rsid w:val="0049279C"/>
    <w:rsid w:val="00492F7D"/>
    <w:rsid w:val="004939ED"/>
    <w:rsid w:val="00493ECB"/>
    <w:rsid w:val="004940AB"/>
    <w:rsid w:val="00494B88"/>
    <w:rsid w:val="00496CF0"/>
    <w:rsid w:val="00497839"/>
    <w:rsid w:val="00497A94"/>
    <w:rsid w:val="00497E9A"/>
    <w:rsid w:val="004A126E"/>
    <w:rsid w:val="004A21B1"/>
    <w:rsid w:val="004A5153"/>
    <w:rsid w:val="004A5CC7"/>
    <w:rsid w:val="004A5FF1"/>
    <w:rsid w:val="004B17ED"/>
    <w:rsid w:val="004B4710"/>
    <w:rsid w:val="004B5973"/>
    <w:rsid w:val="004B5F2A"/>
    <w:rsid w:val="004B6467"/>
    <w:rsid w:val="004B6631"/>
    <w:rsid w:val="004B7540"/>
    <w:rsid w:val="004C05BE"/>
    <w:rsid w:val="004C0DE5"/>
    <w:rsid w:val="004C0F6A"/>
    <w:rsid w:val="004C17DD"/>
    <w:rsid w:val="004C3292"/>
    <w:rsid w:val="004C374D"/>
    <w:rsid w:val="004C454D"/>
    <w:rsid w:val="004C4860"/>
    <w:rsid w:val="004C4A37"/>
    <w:rsid w:val="004C53B9"/>
    <w:rsid w:val="004C6C4C"/>
    <w:rsid w:val="004C7214"/>
    <w:rsid w:val="004D0A48"/>
    <w:rsid w:val="004D0F6B"/>
    <w:rsid w:val="004D104F"/>
    <w:rsid w:val="004D10B7"/>
    <w:rsid w:val="004D16E6"/>
    <w:rsid w:val="004D2DA4"/>
    <w:rsid w:val="004D458D"/>
    <w:rsid w:val="004D5362"/>
    <w:rsid w:val="004D59D8"/>
    <w:rsid w:val="004D77BD"/>
    <w:rsid w:val="004E1372"/>
    <w:rsid w:val="004E1B12"/>
    <w:rsid w:val="004E1BA4"/>
    <w:rsid w:val="004E2BEB"/>
    <w:rsid w:val="004E2C16"/>
    <w:rsid w:val="004E55CA"/>
    <w:rsid w:val="004E5A03"/>
    <w:rsid w:val="004E5E17"/>
    <w:rsid w:val="004E60FE"/>
    <w:rsid w:val="004E6358"/>
    <w:rsid w:val="004E639E"/>
    <w:rsid w:val="004F1227"/>
    <w:rsid w:val="004F162F"/>
    <w:rsid w:val="004F2B1A"/>
    <w:rsid w:val="004F3038"/>
    <w:rsid w:val="004F34EB"/>
    <w:rsid w:val="004F3CDC"/>
    <w:rsid w:val="004F46DA"/>
    <w:rsid w:val="00500688"/>
    <w:rsid w:val="005022FB"/>
    <w:rsid w:val="00502D16"/>
    <w:rsid w:val="00503272"/>
    <w:rsid w:val="0050358B"/>
    <w:rsid w:val="00505578"/>
    <w:rsid w:val="005062AF"/>
    <w:rsid w:val="0050716C"/>
    <w:rsid w:val="0051065C"/>
    <w:rsid w:val="00511284"/>
    <w:rsid w:val="00512488"/>
    <w:rsid w:val="00512BE2"/>
    <w:rsid w:val="00513B49"/>
    <w:rsid w:val="00513F0D"/>
    <w:rsid w:val="00513FA7"/>
    <w:rsid w:val="0051515E"/>
    <w:rsid w:val="005157BD"/>
    <w:rsid w:val="0051602B"/>
    <w:rsid w:val="00520A2D"/>
    <w:rsid w:val="0052205C"/>
    <w:rsid w:val="00522522"/>
    <w:rsid w:val="005234F5"/>
    <w:rsid w:val="00523EBF"/>
    <w:rsid w:val="00524103"/>
    <w:rsid w:val="00526A88"/>
    <w:rsid w:val="00526F60"/>
    <w:rsid w:val="0053165F"/>
    <w:rsid w:val="00534FBD"/>
    <w:rsid w:val="00537EB9"/>
    <w:rsid w:val="00541315"/>
    <w:rsid w:val="00541389"/>
    <w:rsid w:val="00542922"/>
    <w:rsid w:val="00543973"/>
    <w:rsid w:val="0054398E"/>
    <w:rsid w:val="005441BE"/>
    <w:rsid w:val="005446CC"/>
    <w:rsid w:val="005447A1"/>
    <w:rsid w:val="005464B9"/>
    <w:rsid w:val="005501E9"/>
    <w:rsid w:val="00551050"/>
    <w:rsid w:val="005531A0"/>
    <w:rsid w:val="005540DA"/>
    <w:rsid w:val="00554D84"/>
    <w:rsid w:val="00556732"/>
    <w:rsid w:val="00562E22"/>
    <w:rsid w:val="0056301E"/>
    <w:rsid w:val="00565347"/>
    <w:rsid w:val="00565E4E"/>
    <w:rsid w:val="0056636F"/>
    <w:rsid w:val="00567157"/>
    <w:rsid w:val="005700C6"/>
    <w:rsid w:val="00570A76"/>
    <w:rsid w:val="00570E62"/>
    <w:rsid w:val="005718B9"/>
    <w:rsid w:val="00572DE9"/>
    <w:rsid w:val="00572FFE"/>
    <w:rsid w:val="0057397C"/>
    <w:rsid w:val="0057505A"/>
    <w:rsid w:val="0057517C"/>
    <w:rsid w:val="00575CB3"/>
    <w:rsid w:val="005772AB"/>
    <w:rsid w:val="00580032"/>
    <w:rsid w:val="00583257"/>
    <w:rsid w:val="00583697"/>
    <w:rsid w:val="00583C39"/>
    <w:rsid w:val="00584728"/>
    <w:rsid w:val="00584C52"/>
    <w:rsid w:val="00584DA9"/>
    <w:rsid w:val="005861D4"/>
    <w:rsid w:val="00593E38"/>
    <w:rsid w:val="00593F74"/>
    <w:rsid w:val="00594A17"/>
    <w:rsid w:val="0059717D"/>
    <w:rsid w:val="005A04E9"/>
    <w:rsid w:val="005A0EF2"/>
    <w:rsid w:val="005A1A79"/>
    <w:rsid w:val="005A275A"/>
    <w:rsid w:val="005A2CCF"/>
    <w:rsid w:val="005A3975"/>
    <w:rsid w:val="005A3EA3"/>
    <w:rsid w:val="005A4D28"/>
    <w:rsid w:val="005A4F96"/>
    <w:rsid w:val="005A68EC"/>
    <w:rsid w:val="005A733F"/>
    <w:rsid w:val="005A7C31"/>
    <w:rsid w:val="005A7D8F"/>
    <w:rsid w:val="005B03AB"/>
    <w:rsid w:val="005B055A"/>
    <w:rsid w:val="005B0E18"/>
    <w:rsid w:val="005B145A"/>
    <w:rsid w:val="005B1A59"/>
    <w:rsid w:val="005B2C32"/>
    <w:rsid w:val="005B2CE9"/>
    <w:rsid w:val="005B490D"/>
    <w:rsid w:val="005C03D1"/>
    <w:rsid w:val="005C146B"/>
    <w:rsid w:val="005C1B05"/>
    <w:rsid w:val="005C2929"/>
    <w:rsid w:val="005C2A19"/>
    <w:rsid w:val="005C5FBD"/>
    <w:rsid w:val="005C6401"/>
    <w:rsid w:val="005C6EF9"/>
    <w:rsid w:val="005C744A"/>
    <w:rsid w:val="005C7BFC"/>
    <w:rsid w:val="005D0FC4"/>
    <w:rsid w:val="005D2103"/>
    <w:rsid w:val="005D3B73"/>
    <w:rsid w:val="005D56FA"/>
    <w:rsid w:val="005D584C"/>
    <w:rsid w:val="005D65C4"/>
    <w:rsid w:val="005D7A9D"/>
    <w:rsid w:val="005D7D2B"/>
    <w:rsid w:val="005E2D99"/>
    <w:rsid w:val="005E475C"/>
    <w:rsid w:val="005E4DDB"/>
    <w:rsid w:val="005E54B7"/>
    <w:rsid w:val="005E55F0"/>
    <w:rsid w:val="005E59A0"/>
    <w:rsid w:val="005E5CF2"/>
    <w:rsid w:val="005E6F80"/>
    <w:rsid w:val="005F092B"/>
    <w:rsid w:val="005F0EB5"/>
    <w:rsid w:val="005F1A25"/>
    <w:rsid w:val="005F3455"/>
    <w:rsid w:val="005F467F"/>
    <w:rsid w:val="005F626E"/>
    <w:rsid w:val="005F77F7"/>
    <w:rsid w:val="005F7BB9"/>
    <w:rsid w:val="005F7E81"/>
    <w:rsid w:val="00600C0E"/>
    <w:rsid w:val="006021CF"/>
    <w:rsid w:val="00602865"/>
    <w:rsid w:val="006117B6"/>
    <w:rsid w:val="006117D3"/>
    <w:rsid w:val="006136CB"/>
    <w:rsid w:val="006144FC"/>
    <w:rsid w:val="006147DC"/>
    <w:rsid w:val="0061545F"/>
    <w:rsid w:val="006156FF"/>
    <w:rsid w:val="00616330"/>
    <w:rsid w:val="0061663D"/>
    <w:rsid w:val="006166F0"/>
    <w:rsid w:val="00622A7B"/>
    <w:rsid w:val="00623CE0"/>
    <w:rsid w:val="00623D71"/>
    <w:rsid w:val="00624589"/>
    <w:rsid w:val="00624B36"/>
    <w:rsid w:val="00625077"/>
    <w:rsid w:val="00626AAC"/>
    <w:rsid w:val="00626C95"/>
    <w:rsid w:val="006274D5"/>
    <w:rsid w:val="00627F5B"/>
    <w:rsid w:val="006300B9"/>
    <w:rsid w:val="00630126"/>
    <w:rsid w:val="006322A5"/>
    <w:rsid w:val="0063309D"/>
    <w:rsid w:val="006341C6"/>
    <w:rsid w:val="00634E98"/>
    <w:rsid w:val="0063511E"/>
    <w:rsid w:val="006364D2"/>
    <w:rsid w:val="00636AFE"/>
    <w:rsid w:val="00636F1A"/>
    <w:rsid w:val="00637162"/>
    <w:rsid w:val="00637C24"/>
    <w:rsid w:val="00641ED5"/>
    <w:rsid w:val="00642327"/>
    <w:rsid w:val="00642D7A"/>
    <w:rsid w:val="006431EC"/>
    <w:rsid w:val="0064373A"/>
    <w:rsid w:val="0064540E"/>
    <w:rsid w:val="0064654E"/>
    <w:rsid w:val="00647E5C"/>
    <w:rsid w:val="00651896"/>
    <w:rsid w:val="00651D7B"/>
    <w:rsid w:val="006520FF"/>
    <w:rsid w:val="00653AE2"/>
    <w:rsid w:val="00653C2B"/>
    <w:rsid w:val="006543AE"/>
    <w:rsid w:val="00654822"/>
    <w:rsid w:val="006551E9"/>
    <w:rsid w:val="00657234"/>
    <w:rsid w:val="006573F9"/>
    <w:rsid w:val="006607B0"/>
    <w:rsid w:val="00662019"/>
    <w:rsid w:val="006628DE"/>
    <w:rsid w:val="00663ECE"/>
    <w:rsid w:val="00665815"/>
    <w:rsid w:val="006660A0"/>
    <w:rsid w:val="006667A8"/>
    <w:rsid w:val="006707D6"/>
    <w:rsid w:val="0067158E"/>
    <w:rsid w:val="006722BE"/>
    <w:rsid w:val="0067246B"/>
    <w:rsid w:val="00673447"/>
    <w:rsid w:val="0067375B"/>
    <w:rsid w:val="0067506E"/>
    <w:rsid w:val="00675C87"/>
    <w:rsid w:val="00676D05"/>
    <w:rsid w:val="006770FE"/>
    <w:rsid w:val="00680298"/>
    <w:rsid w:val="006821F0"/>
    <w:rsid w:val="0068367B"/>
    <w:rsid w:val="006837E6"/>
    <w:rsid w:val="00683C83"/>
    <w:rsid w:val="00684263"/>
    <w:rsid w:val="00684A35"/>
    <w:rsid w:val="00685BE7"/>
    <w:rsid w:val="006862C3"/>
    <w:rsid w:val="00686AC0"/>
    <w:rsid w:val="00687699"/>
    <w:rsid w:val="00687A6C"/>
    <w:rsid w:val="00690901"/>
    <w:rsid w:val="00691175"/>
    <w:rsid w:val="00691F58"/>
    <w:rsid w:val="006926BC"/>
    <w:rsid w:val="00694314"/>
    <w:rsid w:val="006946AD"/>
    <w:rsid w:val="0069601E"/>
    <w:rsid w:val="00696727"/>
    <w:rsid w:val="006A143B"/>
    <w:rsid w:val="006A2010"/>
    <w:rsid w:val="006A36B7"/>
    <w:rsid w:val="006A4B8A"/>
    <w:rsid w:val="006A6657"/>
    <w:rsid w:val="006A6B5E"/>
    <w:rsid w:val="006A6EA2"/>
    <w:rsid w:val="006A6FBB"/>
    <w:rsid w:val="006A770E"/>
    <w:rsid w:val="006B079E"/>
    <w:rsid w:val="006B07B8"/>
    <w:rsid w:val="006B0E71"/>
    <w:rsid w:val="006B10CF"/>
    <w:rsid w:val="006B1484"/>
    <w:rsid w:val="006B3645"/>
    <w:rsid w:val="006B3A85"/>
    <w:rsid w:val="006C0BDA"/>
    <w:rsid w:val="006C376F"/>
    <w:rsid w:val="006C4E4D"/>
    <w:rsid w:val="006C60FB"/>
    <w:rsid w:val="006C69CA"/>
    <w:rsid w:val="006D1335"/>
    <w:rsid w:val="006D2065"/>
    <w:rsid w:val="006D5E8D"/>
    <w:rsid w:val="006D77DD"/>
    <w:rsid w:val="006E34F9"/>
    <w:rsid w:val="006E36F7"/>
    <w:rsid w:val="006E6DA2"/>
    <w:rsid w:val="006F1E06"/>
    <w:rsid w:val="006F424E"/>
    <w:rsid w:val="006F5476"/>
    <w:rsid w:val="006F706D"/>
    <w:rsid w:val="007006F0"/>
    <w:rsid w:val="00701ECF"/>
    <w:rsid w:val="007032E8"/>
    <w:rsid w:val="00703907"/>
    <w:rsid w:val="0070647E"/>
    <w:rsid w:val="00710D9A"/>
    <w:rsid w:val="00712844"/>
    <w:rsid w:val="007128AB"/>
    <w:rsid w:val="0071299E"/>
    <w:rsid w:val="00712B05"/>
    <w:rsid w:val="00713D8B"/>
    <w:rsid w:val="007146B7"/>
    <w:rsid w:val="00715795"/>
    <w:rsid w:val="00721FFF"/>
    <w:rsid w:val="00722ED6"/>
    <w:rsid w:val="0072410A"/>
    <w:rsid w:val="0072420D"/>
    <w:rsid w:val="00725D52"/>
    <w:rsid w:val="007264D3"/>
    <w:rsid w:val="00726909"/>
    <w:rsid w:val="007275F6"/>
    <w:rsid w:val="007278C0"/>
    <w:rsid w:val="0073044B"/>
    <w:rsid w:val="00730756"/>
    <w:rsid w:val="007312ED"/>
    <w:rsid w:val="00731646"/>
    <w:rsid w:val="00734679"/>
    <w:rsid w:val="00734981"/>
    <w:rsid w:val="00735BE4"/>
    <w:rsid w:val="00736DE4"/>
    <w:rsid w:val="007373B2"/>
    <w:rsid w:val="00737550"/>
    <w:rsid w:val="00741E74"/>
    <w:rsid w:val="00742D0C"/>
    <w:rsid w:val="007433F1"/>
    <w:rsid w:val="007442CB"/>
    <w:rsid w:val="00744A2D"/>
    <w:rsid w:val="00746731"/>
    <w:rsid w:val="00746CB4"/>
    <w:rsid w:val="00747765"/>
    <w:rsid w:val="00750773"/>
    <w:rsid w:val="007519DB"/>
    <w:rsid w:val="00753904"/>
    <w:rsid w:val="0075406F"/>
    <w:rsid w:val="00756C07"/>
    <w:rsid w:val="00757E03"/>
    <w:rsid w:val="00760547"/>
    <w:rsid w:val="00761E10"/>
    <w:rsid w:val="00763D50"/>
    <w:rsid w:val="007646AE"/>
    <w:rsid w:val="00765251"/>
    <w:rsid w:val="007655E1"/>
    <w:rsid w:val="00765D4B"/>
    <w:rsid w:val="00766F82"/>
    <w:rsid w:val="007704D8"/>
    <w:rsid w:val="0077124E"/>
    <w:rsid w:val="00772257"/>
    <w:rsid w:val="007730D9"/>
    <w:rsid w:val="007738D4"/>
    <w:rsid w:val="00774251"/>
    <w:rsid w:val="00775E49"/>
    <w:rsid w:val="007762A9"/>
    <w:rsid w:val="00776C08"/>
    <w:rsid w:val="007827F0"/>
    <w:rsid w:val="00782CCD"/>
    <w:rsid w:val="00783173"/>
    <w:rsid w:val="0078373A"/>
    <w:rsid w:val="00783F0C"/>
    <w:rsid w:val="00784C48"/>
    <w:rsid w:val="00786BB7"/>
    <w:rsid w:val="00787754"/>
    <w:rsid w:val="00790D5F"/>
    <w:rsid w:val="00790DF0"/>
    <w:rsid w:val="00791475"/>
    <w:rsid w:val="00791B3B"/>
    <w:rsid w:val="00792C65"/>
    <w:rsid w:val="00794804"/>
    <w:rsid w:val="0079566D"/>
    <w:rsid w:val="007967A5"/>
    <w:rsid w:val="007A2361"/>
    <w:rsid w:val="007A2F1A"/>
    <w:rsid w:val="007A3318"/>
    <w:rsid w:val="007A414C"/>
    <w:rsid w:val="007A568E"/>
    <w:rsid w:val="007A57BB"/>
    <w:rsid w:val="007A6CBF"/>
    <w:rsid w:val="007A6E03"/>
    <w:rsid w:val="007A71CD"/>
    <w:rsid w:val="007B024B"/>
    <w:rsid w:val="007B16E2"/>
    <w:rsid w:val="007B1D74"/>
    <w:rsid w:val="007B5902"/>
    <w:rsid w:val="007B601E"/>
    <w:rsid w:val="007B6552"/>
    <w:rsid w:val="007B69A4"/>
    <w:rsid w:val="007B7219"/>
    <w:rsid w:val="007C171D"/>
    <w:rsid w:val="007C2271"/>
    <w:rsid w:val="007C25AC"/>
    <w:rsid w:val="007C29EF"/>
    <w:rsid w:val="007D2BC0"/>
    <w:rsid w:val="007D342D"/>
    <w:rsid w:val="007D41E5"/>
    <w:rsid w:val="007D4A76"/>
    <w:rsid w:val="007D673C"/>
    <w:rsid w:val="007D6973"/>
    <w:rsid w:val="007D7137"/>
    <w:rsid w:val="007D771D"/>
    <w:rsid w:val="007D7798"/>
    <w:rsid w:val="007E07F9"/>
    <w:rsid w:val="007E1CA0"/>
    <w:rsid w:val="007E2F00"/>
    <w:rsid w:val="007E5117"/>
    <w:rsid w:val="007E54ED"/>
    <w:rsid w:val="007E58B2"/>
    <w:rsid w:val="007E7694"/>
    <w:rsid w:val="007F0284"/>
    <w:rsid w:val="007F16BD"/>
    <w:rsid w:val="007F1CBA"/>
    <w:rsid w:val="007F3612"/>
    <w:rsid w:val="007F435B"/>
    <w:rsid w:val="007F469A"/>
    <w:rsid w:val="007F6C66"/>
    <w:rsid w:val="007F6EF2"/>
    <w:rsid w:val="007F71B8"/>
    <w:rsid w:val="007F7B20"/>
    <w:rsid w:val="007F7DDF"/>
    <w:rsid w:val="008010E2"/>
    <w:rsid w:val="00803569"/>
    <w:rsid w:val="0080476E"/>
    <w:rsid w:val="00804FC8"/>
    <w:rsid w:val="008051C9"/>
    <w:rsid w:val="0080575C"/>
    <w:rsid w:val="00806428"/>
    <w:rsid w:val="008066F4"/>
    <w:rsid w:val="00814342"/>
    <w:rsid w:val="008152B1"/>
    <w:rsid w:val="00815807"/>
    <w:rsid w:val="008170E9"/>
    <w:rsid w:val="00817997"/>
    <w:rsid w:val="00817D79"/>
    <w:rsid w:val="00820329"/>
    <w:rsid w:val="0082062A"/>
    <w:rsid w:val="0082333F"/>
    <w:rsid w:val="00823C97"/>
    <w:rsid w:val="00827647"/>
    <w:rsid w:val="00830033"/>
    <w:rsid w:val="00834A03"/>
    <w:rsid w:val="00836A49"/>
    <w:rsid w:val="00837FD4"/>
    <w:rsid w:val="00840662"/>
    <w:rsid w:val="00841F26"/>
    <w:rsid w:val="00842DFC"/>
    <w:rsid w:val="00843B72"/>
    <w:rsid w:val="00845F51"/>
    <w:rsid w:val="00846CC0"/>
    <w:rsid w:val="00846DFF"/>
    <w:rsid w:val="00846EA1"/>
    <w:rsid w:val="00847357"/>
    <w:rsid w:val="0085047E"/>
    <w:rsid w:val="008508A0"/>
    <w:rsid w:val="008509B6"/>
    <w:rsid w:val="00852194"/>
    <w:rsid w:val="00853AF2"/>
    <w:rsid w:val="00854E4D"/>
    <w:rsid w:val="00856144"/>
    <w:rsid w:val="008561CC"/>
    <w:rsid w:val="008566AB"/>
    <w:rsid w:val="00856A3C"/>
    <w:rsid w:val="00856D7A"/>
    <w:rsid w:val="00857566"/>
    <w:rsid w:val="00857D3B"/>
    <w:rsid w:val="00860633"/>
    <w:rsid w:val="00862A7B"/>
    <w:rsid w:val="00862E9A"/>
    <w:rsid w:val="00863CBE"/>
    <w:rsid w:val="0086474E"/>
    <w:rsid w:val="0086703D"/>
    <w:rsid w:val="00867A4C"/>
    <w:rsid w:val="00873558"/>
    <w:rsid w:val="00873BE7"/>
    <w:rsid w:val="00873D5D"/>
    <w:rsid w:val="00874757"/>
    <w:rsid w:val="0087587A"/>
    <w:rsid w:val="0087659B"/>
    <w:rsid w:val="008768E8"/>
    <w:rsid w:val="00877FF7"/>
    <w:rsid w:val="00880161"/>
    <w:rsid w:val="008806E2"/>
    <w:rsid w:val="008809B3"/>
    <w:rsid w:val="00880A3B"/>
    <w:rsid w:val="00881044"/>
    <w:rsid w:val="008819B9"/>
    <w:rsid w:val="00881F64"/>
    <w:rsid w:val="008844CA"/>
    <w:rsid w:val="00884B09"/>
    <w:rsid w:val="00885C45"/>
    <w:rsid w:val="0088619A"/>
    <w:rsid w:val="008901CD"/>
    <w:rsid w:val="008905BB"/>
    <w:rsid w:val="00890824"/>
    <w:rsid w:val="0089156D"/>
    <w:rsid w:val="00891950"/>
    <w:rsid w:val="0089253E"/>
    <w:rsid w:val="00893EDF"/>
    <w:rsid w:val="00894288"/>
    <w:rsid w:val="00896F76"/>
    <w:rsid w:val="008A14D2"/>
    <w:rsid w:val="008A1960"/>
    <w:rsid w:val="008A3325"/>
    <w:rsid w:val="008A481B"/>
    <w:rsid w:val="008A666E"/>
    <w:rsid w:val="008A70AE"/>
    <w:rsid w:val="008B12AD"/>
    <w:rsid w:val="008B31EF"/>
    <w:rsid w:val="008B3EE3"/>
    <w:rsid w:val="008B49BE"/>
    <w:rsid w:val="008B5E67"/>
    <w:rsid w:val="008B7546"/>
    <w:rsid w:val="008C134C"/>
    <w:rsid w:val="008C39E9"/>
    <w:rsid w:val="008C3A6B"/>
    <w:rsid w:val="008C432D"/>
    <w:rsid w:val="008C5436"/>
    <w:rsid w:val="008C6106"/>
    <w:rsid w:val="008C660D"/>
    <w:rsid w:val="008C66E5"/>
    <w:rsid w:val="008C6C76"/>
    <w:rsid w:val="008D0740"/>
    <w:rsid w:val="008D1017"/>
    <w:rsid w:val="008D274F"/>
    <w:rsid w:val="008D5704"/>
    <w:rsid w:val="008D67A7"/>
    <w:rsid w:val="008D75F2"/>
    <w:rsid w:val="008E00C0"/>
    <w:rsid w:val="008E10BC"/>
    <w:rsid w:val="008E1FEF"/>
    <w:rsid w:val="008E2454"/>
    <w:rsid w:val="008E29EF"/>
    <w:rsid w:val="008E3FAA"/>
    <w:rsid w:val="008E4911"/>
    <w:rsid w:val="008E51E0"/>
    <w:rsid w:val="008E5490"/>
    <w:rsid w:val="008E56D3"/>
    <w:rsid w:val="008E625A"/>
    <w:rsid w:val="008E6488"/>
    <w:rsid w:val="008E7D1F"/>
    <w:rsid w:val="008F3CF2"/>
    <w:rsid w:val="008F3EE0"/>
    <w:rsid w:val="008F4EEF"/>
    <w:rsid w:val="008F4F87"/>
    <w:rsid w:val="008F5AB5"/>
    <w:rsid w:val="008F7E90"/>
    <w:rsid w:val="00902297"/>
    <w:rsid w:val="0090269F"/>
    <w:rsid w:val="00904606"/>
    <w:rsid w:val="00905EA7"/>
    <w:rsid w:val="00906C3C"/>
    <w:rsid w:val="00907364"/>
    <w:rsid w:val="00907377"/>
    <w:rsid w:val="00912A12"/>
    <w:rsid w:val="00914D69"/>
    <w:rsid w:val="00915A1D"/>
    <w:rsid w:val="00916496"/>
    <w:rsid w:val="0091671B"/>
    <w:rsid w:val="00916761"/>
    <w:rsid w:val="009178C1"/>
    <w:rsid w:val="00917AF1"/>
    <w:rsid w:val="00921A97"/>
    <w:rsid w:val="0092252C"/>
    <w:rsid w:val="0092380C"/>
    <w:rsid w:val="009243D3"/>
    <w:rsid w:val="00924450"/>
    <w:rsid w:val="0092504D"/>
    <w:rsid w:val="00930538"/>
    <w:rsid w:val="00930DF0"/>
    <w:rsid w:val="00931194"/>
    <w:rsid w:val="00932FAC"/>
    <w:rsid w:val="00932FEF"/>
    <w:rsid w:val="0093402C"/>
    <w:rsid w:val="00934895"/>
    <w:rsid w:val="00937F4B"/>
    <w:rsid w:val="009409F2"/>
    <w:rsid w:val="00940B34"/>
    <w:rsid w:val="009418F9"/>
    <w:rsid w:val="00944445"/>
    <w:rsid w:val="00944CB9"/>
    <w:rsid w:val="009454C0"/>
    <w:rsid w:val="00946255"/>
    <w:rsid w:val="00947A01"/>
    <w:rsid w:val="009516E0"/>
    <w:rsid w:val="00951B76"/>
    <w:rsid w:val="009531F9"/>
    <w:rsid w:val="00953855"/>
    <w:rsid w:val="00953E21"/>
    <w:rsid w:val="00954F55"/>
    <w:rsid w:val="00957144"/>
    <w:rsid w:val="00957EA9"/>
    <w:rsid w:val="009626EC"/>
    <w:rsid w:val="00963667"/>
    <w:rsid w:val="00964E35"/>
    <w:rsid w:val="00966B93"/>
    <w:rsid w:val="00971F3E"/>
    <w:rsid w:val="00974363"/>
    <w:rsid w:val="009747DD"/>
    <w:rsid w:val="0097699A"/>
    <w:rsid w:val="00982E15"/>
    <w:rsid w:val="009831BB"/>
    <w:rsid w:val="00985C3A"/>
    <w:rsid w:val="00990ED1"/>
    <w:rsid w:val="00991CC4"/>
    <w:rsid w:val="00991FBA"/>
    <w:rsid w:val="00993EF9"/>
    <w:rsid w:val="00997204"/>
    <w:rsid w:val="009A3D0E"/>
    <w:rsid w:val="009A4B8E"/>
    <w:rsid w:val="009A5458"/>
    <w:rsid w:val="009A7F84"/>
    <w:rsid w:val="009B0CED"/>
    <w:rsid w:val="009B0EED"/>
    <w:rsid w:val="009B10ED"/>
    <w:rsid w:val="009B1F18"/>
    <w:rsid w:val="009B354B"/>
    <w:rsid w:val="009B4262"/>
    <w:rsid w:val="009B6C8A"/>
    <w:rsid w:val="009B73B9"/>
    <w:rsid w:val="009B7AE1"/>
    <w:rsid w:val="009C3621"/>
    <w:rsid w:val="009C43AD"/>
    <w:rsid w:val="009C4BF1"/>
    <w:rsid w:val="009C516E"/>
    <w:rsid w:val="009C53CA"/>
    <w:rsid w:val="009C6B5E"/>
    <w:rsid w:val="009C75AA"/>
    <w:rsid w:val="009D00B6"/>
    <w:rsid w:val="009D20D5"/>
    <w:rsid w:val="009D2C99"/>
    <w:rsid w:val="009D3A48"/>
    <w:rsid w:val="009D4D29"/>
    <w:rsid w:val="009D5258"/>
    <w:rsid w:val="009D5E59"/>
    <w:rsid w:val="009D71E3"/>
    <w:rsid w:val="009E0122"/>
    <w:rsid w:val="009E0935"/>
    <w:rsid w:val="009E2902"/>
    <w:rsid w:val="009E2D83"/>
    <w:rsid w:val="009E2FFF"/>
    <w:rsid w:val="009E4AE7"/>
    <w:rsid w:val="009E4B9E"/>
    <w:rsid w:val="009E5BBC"/>
    <w:rsid w:val="009E620D"/>
    <w:rsid w:val="009E65AB"/>
    <w:rsid w:val="009E6CC7"/>
    <w:rsid w:val="009F01E6"/>
    <w:rsid w:val="009F07AF"/>
    <w:rsid w:val="009F0D6A"/>
    <w:rsid w:val="009F2C95"/>
    <w:rsid w:val="009F2E5B"/>
    <w:rsid w:val="009F35D5"/>
    <w:rsid w:val="00A00096"/>
    <w:rsid w:val="00A00345"/>
    <w:rsid w:val="00A01D8C"/>
    <w:rsid w:val="00A02636"/>
    <w:rsid w:val="00A02CFD"/>
    <w:rsid w:val="00A02FAB"/>
    <w:rsid w:val="00A0335A"/>
    <w:rsid w:val="00A03623"/>
    <w:rsid w:val="00A03F07"/>
    <w:rsid w:val="00A056ED"/>
    <w:rsid w:val="00A06E7E"/>
    <w:rsid w:val="00A06E9A"/>
    <w:rsid w:val="00A07777"/>
    <w:rsid w:val="00A11349"/>
    <w:rsid w:val="00A1155E"/>
    <w:rsid w:val="00A13433"/>
    <w:rsid w:val="00A13515"/>
    <w:rsid w:val="00A14AC1"/>
    <w:rsid w:val="00A16518"/>
    <w:rsid w:val="00A1669B"/>
    <w:rsid w:val="00A16A4A"/>
    <w:rsid w:val="00A16EA9"/>
    <w:rsid w:val="00A170ED"/>
    <w:rsid w:val="00A172DF"/>
    <w:rsid w:val="00A176BD"/>
    <w:rsid w:val="00A1776C"/>
    <w:rsid w:val="00A20567"/>
    <w:rsid w:val="00A20941"/>
    <w:rsid w:val="00A22313"/>
    <w:rsid w:val="00A229E1"/>
    <w:rsid w:val="00A23F1E"/>
    <w:rsid w:val="00A249C3"/>
    <w:rsid w:val="00A24AF9"/>
    <w:rsid w:val="00A266BF"/>
    <w:rsid w:val="00A27248"/>
    <w:rsid w:val="00A331C3"/>
    <w:rsid w:val="00A33EF6"/>
    <w:rsid w:val="00A35B58"/>
    <w:rsid w:val="00A35F96"/>
    <w:rsid w:val="00A365D4"/>
    <w:rsid w:val="00A36F77"/>
    <w:rsid w:val="00A37EFC"/>
    <w:rsid w:val="00A37FFB"/>
    <w:rsid w:val="00A41CC2"/>
    <w:rsid w:val="00A42B94"/>
    <w:rsid w:val="00A43FE6"/>
    <w:rsid w:val="00A44137"/>
    <w:rsid w:val="00A456CE"/>
    <w:rsid w:val="00A46BCF"/>
    <w:rsid w:val="00A470FD"/>
    <w:rsid w:val="00A47D0F"/>
    <w:rsid w:val="00A47EF6"/>
    <w:rsid w:val="00A50C0A"/>
    <w:rsid w:val="00A52A0D"/>
    <w:rsid w:val="00A55C20"/>
    <w:rsid w:val="00A567C3"/>
    <w:rsid w:val="00A56F22"/>
    <w:rsid w:val="00A571BE"/>
    <w:rsid w:val="00A60226"/>
    <w:rsid w:val="00A61D9C"/>
    <w:rsid w:val="00A63487"/>
    <w:rsid w:val="00A6479B"/>
    <w:rsid w:val="00A653E0"/>
    <w:rsid w:val="00A65D68"/>
    <w:rsid w:val="00A6697B"/>
    <w:rsid w:val="00A66A67"/>
    <w:rsid w:val="00A672C6"/>
    <w:rsid w:val="00A7289A"/>
    <w:rsid w:val="00A730C2"/>
    <w:rsid w:val="00A74BA0"/>
    <w:rsid w:val="00A768C6"/>
    <w:rsid w:val="00A7764F"/>
    <w:rsid w:val="00A80625"/>
    <w:rsid w:val="00A83D4B"/>
    <w:rsid w:val="00A84627"/>
    <w:rsid w:val="00A84E9C"/>
    <w:rsid w:val="00A87451"/>
    <w:rsid w:val="00A8771F"/>
    <w:rsid w:val="00A90EB7"/>
    <w:rsid w:val="00A94D16"/>
    <w:rsid w:val="00A968EE"/>
    <w:rsid w:val="00A96D07"/>
    <w:rsid w:val="00A9714E"/>
    <w:rsid w:val="00AA1010"/>
    <w:rsid w:val="00AA1132"/>
    <w:rsid w:val="00AA147E"/>
    <w:rsid w:val="00AA3829"/>
    <w:rsid w:val="00AA52CD"/>
    <w:rsid w:val="00AA643D"/>
    <w:rsid w:val="00AA7A5A"/>
    <w:rsid w:val="00AB0018"/>
    <w:rsid w:val="00AB03DF"/>
    <w:rsid w:val="00AB1E96"/>
    <w:rsid w:val="00AB227B"/>
    <w:rsid w:val="00AB5F4E"/>
    <w:rsid w:val="00AB5FD0"/>
    <w:rsid w:val="00AB7036"/>
    <w:rsid w:val="00AB70CB"/>
    <w:rsid w:val="00AB711B"/>
    <w:rsid w:val="00AB7E5F"/>
    <w:rsid w:val="00AC0B02"/>
    <w:rsid w:val="00AC0F30"/>
    <w:rsid w:val="00AC10E8"/>
    <w:rsid w:val="00AC13D4"/>
    <w:rsid w:val="00AC2251"/>
    <w:rsid w:val="00AC52AF"/>
    <w:rsid w:val="00AC6CD4"/>
    <w:rsid w:val="00AC71CA"/>
    <w:rsid w:val="00AC72F6"/>
    <w:rsid w:val="00AC7C61"/>
    <w:rsid w:val="00AD5EBD"/>
    <w:rsid w:val="00AE183C"/>
    <w:rsid w:val="00AE572B"/>
    <w:rsid w:val="00AE59F1"/>
    <w:rsid w:val="00AE790E"/>
    <w:rsid w:val="00AF389D"/>
    <w:rsid w:val="00AF43A7"/>
    <w:rsid w:val="00AF6961"/>
    <w:rsid w:val="00AF6E82"/>
    <w:rsid w:val="00B02E3C"/>
    <w:rsid w:val="00B036AB"/>
    <w:rsid w:val="00B03E5C"/>
    <w:rsid w:val="00B04770"/>
    <w:rsid w:val="00B058F7"/>
    <w:rsid w:val="00B07CF5"/>
    <w:rsid w:val="00B1212B"/>
    <w:rsid w:val="00B137A8"/>
    <w:rsid w:val="00B138B3"/>
    <w:rsid w:val="00B13F33"/>
    <w:rsid w:val="00B154B3"/>
    <w:rsid w:val="00B1555A"/>
    <w:rsid w:val="00B1699A"/>
    <w:rsid w:val="00B17AC7"/>
    <w:rsid w:val="00B20636"/>
    <w:rsid w:val="00B216E6"/>
    <w:rsid w:val="00B22162"/>
    <w:rsid w:val="00B22186"/>
    <w:rsid w:val="00B22B79"/>
    <w:rsid w:val="00B24432"/>
    <w:rsid w:val="00B24EE6"/>
    <w:rsid w:val="00B2551E"/>
    <w:rsid w:val="00B26D31"/>
    <w:rsid w:val="00B30574"/>
    <w:rsid w:val="00B32631"/>
    <w:rsid w:val="00B32A71"/>
    <w:rsid w:val="00B34931"/>
    <w:rsid w:val="00B359EF"/>
    <w:rsid w:val="00B35D4B"/>
    <w:rsid w:val="00B37160"/>
    <w:rsid w:val="00B37530"/>
    <w:rsid w:val="00B41624"/>
    <w:rsid w:val="00B430A7"/>
    <w:rsid w:val="00B43181"/>
    <w:rsid w:val="00B439E7"/>
    <w:rsid w:val="00B44A47"/>
    <w:rsid w:val="00B4558E"/>
    <w:rsid w:val="00B472DE"/>
    <w:rsid w:val="00B50F92"/>
    <w:rsid w:val="00B5199C"/>
    <w:rsid w:val="00B5246C"/>
    <w:rsid w:val="00B5385A"/>
    <w:rsid w:val="00B540B7"/>
    <w:rsid w:val="00B54989"/>
    <w:rsid w:val="00B54C08"/>
    <w:rsid w:val="00B550E0"/>
    <w:rsid w:val="00B56589"/>
    <w:rsid w:val="00B5688C"/>
    <w:rsid w:val="00B57DBC"/>
    <w:rsid w:val="00B57FE9"/>
    <w:rsid w:val="00B60C87"/>
    <w:rsid w:val="00B60EF4"/>
    <w:rsid w:val="00B61D7A"/>
    <w:rsid w:val="00B63352"/>
    <w:rsid w:val="00B65BC7"/>
    <w:rsid w:val="00B66593"/>
    <w:rsid w:val="00B70459"/>
    <w:rsid w:val="00B71490"/>
    <w:rsid w:val="00B71E56"/>
    <w:rsid w:val="00B7433F"/>
    <w:rsid w:val="00B7705E"/>
    <w:rsid w:val="00B77CF0"/>
    <w:rsid w:val="00B83343"/>
    <w:rsid w:val="00B83395"/>
    <w:rsid w:val="00B83C5C"/>
    <w:rsid w:val="00B849C9"/>
    <w:rsid w:val="00B85401"/>
    <w:rsid w:val="00B87569"/>
    <w:rsid w:val="00B90180"/>
    <w:rsid w:val="00B90394"/>
    <w:rsid w:val="00B90458"/>
    <w:rsid w:val="00B91571"/>
    <w:rsid w:val="00B94532"/>
    <w:rsid w:val="00B9532C"/>
    <w:rsid w:val="00B96F23"/>
    <w:rsid w:val="00B97C7B"/>
    <w:rsid w:val="00B97DE6"/>
    <w:rsid w:val="00BA4759"/>
    <w:rsid w:val="00BA4F2E"/>
    <w:rsid w:val="00BA5FAC"/>
    <w:rsid w:val="00BA6710"/>
    <w:rsid w:val="00BA7224"/>
    <w:rsid w:val="00BB1A65"/>
    <w:rsid w:val="00BB306B"/>
    <w:rsid w:val="00BB3CDB"/>
    <w:rsid w:val="00BB5953"/>
    <w:rsid w:val="00BB777C"/>
    <w:rsid w:val="00BC113F"/>
    <w:rsid w:val="00BC352A"/>
    <w:rsid w:val="00BC522C"/>
    <w:rsid w:val="00BC6514"/>
    <w:rsid w:val="00BD0F2A"/>
    <w:rsid w:val="00BD1830"/>
    <w:rsid w:val="00BD20D6"/>
    <w:rsid w:val="00BD2110"/>
    <w:rsid w:val="00BD353B"/>
    <w:rsid w:val="00BD3978"/>
    <w:rsid w:val="00BD5455"/>
    <w:rsid w:val="00BD6C92"/>
    <w:rsid w:val="00BE011F"/>
    <w:rsid w:val="00BE02D7"/>
    <w:rsid w:val="00BE08B1"/>
    <w:rsid w:val="00BE112E"/>
    <w:rsid w:val="00BE1D62"/>
    <w:rsid w:val="00BE1D8B"/>
    <w:rsid w:val="00BE2274"/>
    <w:rsid w:val="00BE2B81"/>
    <w:rsid w:val="00BE46B1"/>
    <w:rsid w:val="00BE4E8F"/>
    <w:rsid w:val="00BF0AB1"/>
    <w:rsid w:val="00BF2785"/>
    <w:rsid w:val="00BF4FA1"/>
    <w:rsid w:val="00C0026F"/>
    <w:rsid w:val="00C00A20"/>
    <w:rsid w:val="00C019BC"/>
    <w:rsid w:val="00C03299"/>
    <w:rsid w:val="00C04936"/>
    <w:rsid w:val="00C05909"/>
    <w:rsid w:val="00C06FFB"/>
    <w:rsid w:val="00C07D11"/>
    <w:rsid w:val="00C07D55"/>
    <w:rsid w:val="00C10300"/>
    <w:rsid w:val="00C10948"/>
    <w:rsid w:val="00C11332"/>
    <w:rsid w:val="00C125BC"/>
    <w:rsid w:val="00C12DDB"/>
    <w:rsid w:val="00C13758"/>
    <w:rsid w:val="00C13DA5"/>
    <w:rsid w:val="00C14C8E"/>
    <w:rsid w:val="00C15393"/>
    <w:rsid w:val="00C16072"/>
    <w:rsid w:val="00C160C3"/>
    <w:rsid w:val="00C16BA5"/>
    <w:rsid w:val="00C20B43"/>
    <w:rsid w:val="00C22A5F"/>
    <w:rsid w:val="00C22AE9"/>
    <w:rsid w:val="00C23AAC"/>
    <w:rsid w:val="00C23B71"/>
    <w:rsid w:val="00C26E81"/>
    <w:rsid w:val="00C2785E"/>
    <w:rsid w:val="00C27F29"/>
    <w:rsid w:val="00C3006A"/>
    <w:rsid w:val="00C30934"/>
    <w:rsid w:val="00C3241E"/>
    <w:rsid w:val="00C34824"/>
    <w:rsid w:val="00C36BA6"/>
    <w:rsid w:val="00C3747A"/>
    <w:rsid w:val="00C37ECC"/>
    <w:rsid w:val="00C417D1"/>
    <w:rsid w:val="00C41AF7"/>
    <w:rsid w:val="00C42D78"/>
    <w:rsid w:val="00C44CC1"/>
    <w:rsid w:val="00C462F3"/>
    <w:rsid w:val="00C46EF8"/>
    <w:rsid w:val="00C473BA"/>
    <w:rsid w:val="00C4785B"/>
    <w:rsid w:val="00C50021"/>
    <w:rsid w:val="00C51348"/>
    <w:rsid w:val="00C52259"/>
    <w:rsid w:val="00C52732"/>
    <w:rsid w:val="00C537B1"/>
    <w:rsid w:val="00C53C9D"/>
    <w:rsid w:val="00C54B18"/>
    <w:rsid w:val="00C54E93"/>
    <w:rsid w:val="00C567F9"/>
    <w:rsid w:val="00C62A24"/>
    <w:rsid w:val="00C63696"/>
    <w:rsid w:val="00C63E98"/>
    <w:rsid w:val="00C668CB"/>
    <w:rsid w:val="00C67E07"/>
    <w:rsid w:val="00C716B0"/>
    <w:rsid w:val="00C74C92"/>
    <w:rsid w:val="00C75BD6"/>
    <w:rsid w:val="00C75DA6"/>
    <w:rsid w:val="00C8131D"/>
    <w:rsid w:val="00C817E7"/>
    <w:rsid w:val="00C83456"/>
    <w:rsid w:val="00C83A4D"/>
    <w:rsid w:val="00C852AB"/>
    <w:rsid w:val="00C852D2"/>
    <w:rsid w:val="00C85B18"/>
    <w:rsid w:val="00C86D6D"/>
    <w:rsid w:val="00C870EA"/>
    <w:rsid w:val="00C90D94"/>
    <w:rsid w:val="00C91999"/>
    <w:rsid w:val="00C925FD"/>
    <w:rsid w:val="00C929A7"/>
    <w:rsid w:val="00C93F30"/>
    <w:rsid w:val="00C94518"/>
    <w:rsid w:val="00C9513E"/>
    <w:rsid w:val="00C95FE8"/>
    <w:rsid w:val="00C97975"/>
    <w:rsid w:val="00C97D7A"/>
    <w:rsid w:val="00CA3A6F"/>
    <w:rsid w:val="00CA3B44"/>
    <w:rsid w:val="00CA3E8C"/>
    <w:rsid w:val="00CB03FB"/>
    <w:rsid w:val="00CB05E4"/>
    <w:rsid w:val="00CB346E"/>
    <w:rsid w:val="00CB4F23"/>
    <w:rsid w:val="00CB5088"/>
    <w:rsid w:val="00CB594D"/>
    <w:rsid w:val="00CB5D6C"/>
    <w:rsid w:val="00CB7887"/>
    <w:rsid w:val="00CB7DF9"/>
    <w:rsid w:val="00CC0596"/>
    <w:rsid w:val="00CC24FC"/>
    <w:rsid w:val="00CC3954"/>
    <w:rsid w:val="00CC3F36"/>
    <w:rsid w:val="00CC464D"/>
    <w:rsid w:val="00CC5513"/>
    <w:rsid w:val="00CC620C"/>
    <w:rsid w:val="00CC7268"/>
    <w:rsid w:val="00CC76E4"/>
    <w:rsid w:val="00CC7A72"/>
    <w:rsid w:val="00CC7F7F"/>
    <w:rsid w:val="00CD1B93"/>
    <w:rsid w:val="00CD29F1"/>
    <w:rsid w:val="00CD2C11"/>
    <w:rsid w:val="00CD4856"/>
    <w:rsid w:val="00CD5211"/>
    <w:rsid w:val="00CD52AF"/>
    <w:rsid w:val="00CD55E1"/>
    <w:rsid w:val="00CD56ED"/>
    <w:rsid w:val="00CD58C5"/>
    <w:rsid w:val="00CD6758"/>
    <w:rsid w:val="00CD724C"/>
    <w:rsid w:val="00CD788D"/>
    <w:rsid w:val="00CE039E"/>
    <w:rsid w:val="00CE0513"/>
    <w:rsid w:val="00CE1246"/>
    <w:rsid w:val="00CE24D3"/>
    <w:rsid w:val="00CE5235"/>
    <w:rsid w:val="00CE6468"/>
    <w:rsid w:val="00CE768E"/>
    <w:rsid w:val="00CF487C"/>
    <w:rsid w:val="00CF4959"/>
    <w:rsid w:val="00CF534F"/>
    <w:rsid w:val="00CF5CF7"/>
    <w:rsid w:val="00CF723A"/>
    <w:rsid w:val="00CF785D"/>
    <w:rsid w:val="00D00F09"/>
    <w:rsid w:val="00D02010"/>
    <w:rsid w:val="00D05BA8"/>
    <w:rsid w:val="00D06914"/>
    <w:rsid w:val="00D10364"/>
    <w:rsid w:val="00D109ED"/>
    <w:rsid w:val="00D11AB2"/>
    <w:rsid w:val="00D11C48"/>
    <w:rsid w:val="00D1221A"/>
    <w:rsid w:val="00D14A6C"/>
    <w:rsid w:val="00D15CF7"/>
    <w:rsid w:val="00D15DE1"/>
    <w:rsid w:val="00D16347"/>
    <w:rsid w:val="00D17E9D"/>
    <w:rsid w:val="00D2017C"/>
    <w:rsid w:val="00D209AE"/>
    <w:rsid w:val="00D216D0"/>
    <w:rsid w:val="00D24224"/>
    <w:rsid w:val="00D24D4F"/>
    <w:rsid w:val="00D24D58"/>
    <w:rsid w:val="00D26338"/>
    <w:rsid w:val="00D27006"/>
    <w:rsid w:val="00D27806"/>
    <w:rsid w:val="00D27E79"/>
    <w:rsid w:val="00D3404B"/>
    <w:rsid w:val="00D344F4"/>
    <w:rsid w:val="00D347E6"/>
    <w:rsid w:val="00D34CB7"/>
    <w:rsid w:val="00D366E6"/>
    <w:rsid w:val="00D37FD3"/>
    <w:rsid w:val="00D40F07"/>
    <w:rsid w:val="00D43CFA"/>
    <w:rsid w:val="00D46478"/>
    <w:rsid w:val="00D4737E"/>
    <w:rsid w:val="00D479B5"/>
    <w:rsid w:val="00D50DDC"/>
    <w:rsid w:val="00D544E9"/>
    <w:rsid w:val="00D5487D"/>
    <w:rsid w:val="00D54910"/>
    <w:rsid w:val="00D54C4D"/>
    <w:rsid w:val="00D54F42"/>
    <w:rsid w:val="00D55A1A"/>
    <w:rsid w:val="00D55CA1"/>
    <w:rsid w:val="00D572D8"/>
    <w:rsid w:val="00D573F8"/>
    <w:rsid w:val="00D578AA"/>
    <w:rsid w:val="00D60165"/>
    <w:rsid w:val="00D61F69"/>
    <w:rsid w:val="00D63401"/>
    <w:rsid w:val="00D63865"/>
    <w:rsid w:val="00D63DA6"/>
    <w:rsid w:val="00D64B0D"/>
    <w:rsid w:val="00D6541A"/>
    <w:rsid w:val="00D6562C"/>
    <w:rsid w:val="00D67A19"/>
    <w:rsid w:val="00D705AE"/>
    <w:rsid w:val="00D71343"/>
    <w:rsid w:val="00D74FF1"/>
    <w:rsid w:val="00D757AA"/>
    <w:rsid w:val="00D758E0"/>
    <w:rsid w:val="00D76558"/>
    <w:rsid w:val="00D77A32"/>
    <w:rsid w:val="00D81B09"/>
    <w:rsid w:val="00D81FD5"/>
    <w:rsid w:val="00D846A2"/>
    <w:rsid w:val="00D859EF"/>
    <w:rsid w:val="00D85B20"/>
    <w:rsid w:val="00D86240"/>
    <w:rsid w:val="00D87F8B"/>
    <w:rsid w:val="00D90E7F"/>
    <w:rsid w:val="00D92A75"/>
    <w:rsid w:val="00D92C60"/>
    <w:rsid w:val="00D94AD6"/>
    <w:rsid w:val="00D961C8"/>
    <w:rsid w:val="00D96809"/>
    <w:rsid w:val="00DA106B"/>
    <w:rsid w:val="00DA1719"/>
    <w:rsid w:val="00DA1BD3"/>
    <w:rsid w:val="00DA3C1A"/>
    <w:rsid w:val="00DA482A"/>
    <w:rsid w:val="00DA5749"/>
    <w:rsid w:val="00DA630E"/>
    <w:rsid w:val="00DB029D"/>
    <w:rsid w:val="00DB1807"/>
    <w:rsid w:val="00DB1C35"/>
    <w:rsid w:val="00DB4ABB"/>
    <w:rsid w:val="00DB6B39"/>
    <w:rsid w:val="00DB770A"/>
    <w:rsid w:val="00DC0A08"/>
    <w:rsid w:val="00DC1E3A"/>
    <w:rsid w:val="00DC2DA2"/>
    <w:rsid w:val="00DC4A74"/>
    <w:rsid w:val="00DC50C4"/>
    <w:rsid w:val="00DD0871"/>
    <w:rsid w:val="00DD14B4"/>
    <w:rsid w:val="00DD18FF"/>
    <w:rsid w:val="00DD1F17"/>
    <w:rsid w:val="00DD3E00"/>
    <w:rsid w:val="00DD415E"/>
    <w:rsid w:val="00DD6562"/>
    <w:rsid w:val="00DD7206"/>
    <w:rsid w:val="00DD74E6"/>
    <w:rsid w:val="00DD7F21"/>
    <w:rsid w:val="00DE0627"/>
    <w:rsid w:val="00DE1713"/>
    <w:rsid w:val="00DE1B4E"/>
    <w:rsid w:val="00DE2B29"/>
    <w:rsid w:val="00DE33EA"/>
    <w:rsid w:val="00DE3850"/>
    <w:rsid w:val="00DE416C"/>
    <w:rsid w:val="00DE498C"/>
    <w:rsid w:val="00DE4CB0"/>
    <w:rsid w:val="00DE5E94"/>
    <w:rsid w:val="00DE65BD"/>
    <w:rsid w:val="00DE6700"/>
    <w:rsid w:val="00DE6BA7"/>
    <w:rsid w:val="00DE7256"/>
    <w:rsid w:val="00DF5614"/>
    <w:rsid w:val="00DF56CC"/>
    <w:rsid w:val="00E00433"/>
    <w:rsid w:val="00E00BF3"/>
    <w:rsid w:val="00E015BC"/>
    <w:rsid w:val="00E01B5D"/>
    <w:rsid w:val="00E02A40"/>
    <w:rsid w:val="00E0679D"/>
    <w:rsid w:val="00E0780D"/>
    <w:rsid w:val="00E07B2D"/>
    <w:rsid w:val="00E10419"/>
    <w:rsid w:val="00E1058F"/>
    <w:rsid w:val="00E10AA4"/>
    <w:rsid w:val="00E11D69"/>
    <w:rsid w:val="00E11DDD"/>
    <w:rsid w:val="00E12873"/>
    <w:rsid w:val="00E1364D"/>
    <w:rsid w:val="00E13EA4"/>
    <w:rsid w:val="00E14B29"/>
    <w:rsid w:val="00E157A6"/>
    <w:rsid w:val="00E1754D"/>
    <w:rsid w:val="00E17778"/>
    <w:rsid w:val="00E20ECE"/>
    <w:rsid w:val="00E223DB"/>
    <w:rsid w:val="00E23208"/>
    <w:rsid w:val="00E24C0B"/>
    <w:rsid w:val="00E25B6B"/>
    <w:rsid w:val="00E27DE5"/>
    <w:rsid w:val="00E31188"/>
    <w:rsid w:val="00E32452"/>
    <w:rsid w:val="00E32923"/>
    <w:rsid w:val="00E32929"/>
    <w:rsid w:val="00E330EA"/>
    <w:rsid w:val="00E33DBE"/>
    <w:rsid w:val="00E37152"/>
    <w:rsid w:val="00E40850"/>
    <w:rsid w:val="00E41675"/>
    <w:rsid w:val="00E42CC8"/>
    <w:rsid w:val="00E437B4"/>
    <w:rsid w:val="00E43877"/>
    <w:rsid w:val="00E451F6"/>
    <w:rsid w:val="00E45640"/>
    <w:rsid w:val="00E4675C"/>
    <w:rsid w:val="00E47B14"/>
    <w:rsid w:val="00E503FC"/>
    <w:rsid w:val="00E50789"/>
    <w:rsid w:val="00E51548"/>
    <w:rsid w:val="00E5172F"/>
    <w:rsid w:val="00E52466"/>
    <w:rsid w:val="00E527C7"/>
    <w:rsid w:val="00E54471"/>
    <w:rsid w:val="00E54D8E"/>
    <w:rsid w:val="00E558A0"/>
    <w:rsid w:val="00E573A3"/>
    <w:rsid w:val="00E60702"/>
    <w:rsid w:val="00E60E07"/>
    <w:rsid w:val="00E62400"/>
    <w:rsid w:val="00E62810"/>
    <w:rsid w:val="00E707C6"/>
    <w:rsid w:val="00E714D5"/>
    <w:rsid w:val="00E72F46"/>
    <w:rsid w:val="00E748CC"/>
    <w:rsid w:val="00E751A8"/>
    <w:rsid w:val="00E7696F"/>
    <w:rsid w:val="00E80D29"/>
    <w:rsid w:val="00E8143D"/>
    <w:rsid w:val="00E8360B"/>
    <w:rsid w:val="00E836C8"/>
    <w:rsid w:val="00E83E76"/>
    <w:rsid w:val="00E84173"/>
    <w:rsid w:val="00E846BE"/>
    <w:rsid w:val="00E848FC"/>
    <w:rsid w:val="00E84989"/>
    <w:rsid w:val="00E85E18"/>
    <w:rsid w:val="00E87A1C"/>
    <w:rsid w:val="00E90BC4"/>
    <w:rsid w:val="00E911AA"/>
    <w:rsid w:val="00E92408"/>
    <w:rsid w:val="00E92E54"/>
    <w:rsid w:val="00E93935"/>
    <w:rsid w:val="00E940C1"/>
    <w:rsid w:val="00E94BD0"/>
    <w:rsid w:val="00E9670C"/>
    <w:rsid w:val="00E96AE7"/>
    <w:rsid w:val="00EA1F74"/>
    <w:rsid w:val="00EA2422"/>
    <w:rsid w:val="00EA43CD"/>
    <w:rsid w:val="00EA4DAE"/>
    <w:rsid w:val="00EA6D26"/>
    <w:rsid w:val="00EA7FAA"/>
    <w:rsid w:val="00EB2FA3"/>
    <w:rsid w:val="00EB414C"/>
    <w:rsid w:val="00EB444A"/>
    <w:rsid w:val="00EB4BBB"/>
    <w:rsid w:val="00EB4E2F"/>
    <w:rsid w:val="00EB6B5A"/>
    <w:rsid w:val="00EB760D"/>
    <w:rsid w:val="00EC072D"/>
    <w:rsid w:val="00EC1E08"/>
    <w:rsid w:val="00EC2835"/>
    <w:rsid w:val="00EC3CC8"/>
    <w:rsid w:val="00EC46EA"/>
    <w:rsid w:val="00EC4852"/>
    <w:rsid w:val="00EC4E86"/>
    <w:rsid w:val="00EC5057"/>
    <w:rsid w:val="00EC50F1"/>
    <w:rsid w:val="00EC683A"/>
    <w:rsid w:val="00EC7658"/>
    <w:rsid w:val="00ED064C"/>
    <w:rsid w:val="00ED0FDC"/>
    <w:rsid w:val="00ED4223"/>
    <w:rsid w:val="00ED468F"/>
    <w:rsid w:val="00ED6523"/>
    <w:rsid w:val="00EE0E86"/>
    <w:rsid w:val="00EE2227"/>
    <w:rsid w:val="00EE2D40"/>
    <w:rsid w:val="00EE44EA"/>
    <w:rsid w:val="00EE708C"/>
    <w:rsid w:val="00EF02A1"/>
    <w:rsid w:val="00EF2138"/>
    <w:rsid w:val="00EF37BA"/>
    <w:rsid w:val="00EF3B6E"/>
    <w:rsid w:val="00EF68BB"/>
    <w:rsid w:val="00EF6BD0"/>
    <w:rsid w:val="00EF6CB0"/>
    <w:rsid w:val="00EF6CFD"/>
    <w:rsid w:val="00EF72A4"/>
    <w:rsid w:val="00F00263"/>
    <w:rsid w:val="00F00B27"/>
    <w:rsid w:val="00F00BA5"/>
    <w:rsid w:val="00F020D2"/>
    <w:rsid w:val="00F0212A"/>
    <w:rsid w:val="00F021A1"/>
    <w:rsid w:val="00F036E2"/>
    <w:rsid w:val="00F03E5A"/>
    <w:rsid w:val="00F06E74"/>
    <w:rsid w:val="00F11A83"/>
    <w:rsid w:val="00F1226A"/>
    <w:rsid w:val="00F1332E"/>
    <w:rsid w:val="00F135D2"/>
    <w:rsid w:val="00F140D3"/>
    <w:rsid w:val="00F147DE"/>
    <w:rsid w:val="00F1582A"/>
    <w:rsid w:val="00F16224"/>
    <w:rsid w:val="00F1651C"/>
    <w:rsid w:val="00F1682D"/>
    <w:rsid w:val="00F203B7"/>
    <w:rsid w:val="00F20F24"/>
    <w:rsid w:val="00F23BC5"/>
    <w:rsid w:val="00F2767E"/>
    <w:rsid w:val="00F3499A"/>
    <w:rsid w:val="00F358D6"/>
    <w:rsid w:val="00F35BC0"/>
    <w:rsid w:val="00F43843"/>
    <w:rsid w:val="00F43A4B"/>
    <w:rsid w:val="00F43CFB"/>
    <w:rsid w:val="00F454DA"/>
    <w:rsid w:val="00F45C47"/>
    <w:rsid w:val="00F46DDB"/>
    <w:rsid w:val="00F50566"/>
    <w:rsid w:val="00F50C0A"/>
    <w:rsid w:val="00F5109B"/>
    <w:rsid w:val="00F53548"/>
    <w:rsid w:val="00F53E0D"/>
    <w:rsid w:val="00F555F4"/>
    <w:rsid w:val="00F55F44"/>
    <w:rsid w:val="00F560D5"/>
    <w:rsid w:val="00F56FB1"/>
    <w:rsid w:val="00F571B9"/>
    <w:rsid w:val="00F60EE4"/>
    <w:rsid w:val="00F64401"/>
    <w:rsid w:val="00F64755"/>
    <w:rsid w:val="00F6503E"/>
    <w:rsid w:val="00F65576"/>
    <w:rsid w:val="00F65ED2"/>
    <w:rsid w:val="00F665F2"/>
    <w:rsid w:val="00F6758E"/>
    <w:rsid w:val="00F67CC3"/>
    <w:rsid w:val="00F67FCF"/>
    <w:rsid w:val="00F70872"/>
    <w:rsid w:val="00F74D91"/>
    <w:rsid w:val="00F74D9C"/>
    <w:rsid w:val="00F75C8E"/>
    <w:rsid w:val="00F76B8B"/>
    <w:rsid w:val="00F80D21"/>
    <w:rsid w:val="00F81497"/>
    <w:rsid w:val="00F8203F"/>
    <w:rsid w:val="00F82680"/>
    <w:rsid w:val="00F828AA"/>
    <w:rsid w:val="00F83FA3"/>
    <w:rsid w:val="00F8560A"/>
    <w:rsid w:val="00F85EEF"/>
    <w:rsid w:val="00F8713B"/>
    <w:rsid w:val="00F8764B"/>
    <w:rsid w:val="00F902D1"/>
    <w:rsid w:val="00F9131C"/>
    <w:rsid w:val="00F92636"/>
    <w:rsid w:val="00F92689"/>
    <w:rsid w:val="00F97F28"/>
    <w:rsid w:val="00FA0DA6"/>
    <w:rsid w:val="00FA3860"/>
    <w:rsid w:val="00FA395F"/>
    <w:rsid w:val="00FA4C61"/>
    <w:rsid w:val="00FA4F7D"/>
    <w:rsid w:val="00FB06A7"/>
    <w:rsid w:val="00FB2AA2"/>
    <w:rsid w:val="00FB2F99"/>
    <w:rsid w:val="00FB3024"/>
    <w:rsid w:val="00FB3CB2"/>
    <w:rsid w:val="00FB40B7"/>
    <w:rsid w:val="00FB51BA"/>
    <w:rsid w:val="00FB5926"/>
    <w:rsid w:val="00FB656E"/>
    <w:rsid w:val="00FB69BA"/>
    <w:rsid w:val="00FC1766"/>
    <w:rsid w:val="00FC1B64"/>
    <w:rsid w:val="00FC26B1"/>
    <w:rsid w:val="00FC4538"/>
    <w:rsid w:val="00FC4DC5"/>
    <w:rsid w:val="00FC5ACF"/>
    <w:rsid w:val="00FC6425"/>
    <w:rsid w:val="00FD1985"/>
    <w:rsid w:val="00FD1E90"/>
    <w:rsid w:val="00FD3020"/>
    <w:rsid w:val="00FD38E9"/>
    <w:rsid w:val="00FD4EFC"/>
    <w:rsid w:val="00FD4F84"/>
    <w:rsid w:val="00FD558B"/>
    <w:rsid w:val="00FD74A8"/>
    <w:rsid w:val="00FE3670"/>
    <w:rsid w:val="00FE4383"/>
    <w:rsid w:val="00FE4EFC"/>
    <w:rsid w:val="00FF1008"/>
    <w:rsid w:val="00FF121A"/>
    <w:rsid w:val="00FF1B0B"/>
    <w:rsid w:val="00FF5789"/>
    <w:rsid w:val="00FF6407"/>
    <w:rsid w:val="00FF65CA"/>
    <w:rsid w:val="00FF6DB3"/>
    <w:rsid w:val="01171976"/>
    <w:rsid w:val="015F0E99"/>
    <w:rsid w:val="02AB09EF"/>
    <w:rsid w:val="031028CC"/>
    <w:rsid w:val="03275876"/>
    <w:rsid w:val="03594380"/>
    <w:rsid w:val="03664A83"/>
    <w:rsid w:val="03900B85"/>
    <w:rsid w:val="03E5093B"/>
    <w:rsid w:val="043F474B"/>
    <w:rsid w:val="047D3A86"/>
    <w:rsid w:val="05B7130C"/>
    <w:rsid w:val="0645240D"/>
    <w:rsid w:val="068D1677"/>
    <w:rsid w:val="06A721E0"/>
    <w:rsid w:val="06D1192B"/>
    <w:rsid w:val="06FD4F36"/>
    <w:rsid w:val="07006154"/>
    <w:rsid w:val="07375113"/>
    <w:rsid w:val="0785263E"/>
    <w:rsid w:val="080531CB"/>
    <w:rsid w:val="08B24FCD"/>
    <w:rsid w:val="08DE114A"/>
    <w:rsid w:val="099030A2"/>
    <w:rsid w:val="0991069C"/>
    <w:rsid w:val="09917887"/>
    <w:rsid w:val="0999523A"/>
    <w:rsid w:val="0A0B1C13"/>
    <w:rsid w:val="0AA215E4"/>
    <w:rsid w:val="0AD1326D"/>
    <w:rsid w:val="0B1C783F"/>
    <w:rsid w:val="0B2621C1"/>
    <w:rsid w:val="0B2F447D"/>
    <w:rsid w:val="0C5704F5"/>
    <w:rsid w:val="0D1F1433"/>
    <w:rsid w:val="0D650A0F"/>
    <w:rsid w:val="0D736348"/>
    <w:rsid w:val="0DB77A48"/>
    <w:rsid w:val="0DC75D9E"/>
    <w:rsid w:val="0EA56729"/>
    <w:rsid w:val="0ECC12D1"/>
    <w:rsid w:val="0EF20515"/>
    <w:rsid w:val="0F1B4531"/>
    <w:rsid w:val="0F703D40"/>
    <w:rsid w:val="0F890F70"/>
    <w:rsid w:val="10865C18"/>
    <w:rsid w:val="10E6372C"/>
    <w:rsid w:val="10F32E3B"/>
    <w:rsid w:val="11160F29"/>
    <w:rsid w:val="114A6ABE"/>
    <w:rsid w:val="119F13FE"/>
    <w:rsid w:val="11A64666"/>
    <w:rsid w:val="11B5595E"/>
    <w:rsid w:val="12865085"/>
    <w:rsid w:val="1349263C"/>
    <w:rsid w:val="147150CF"/>
    <w:rsid w:val="14717CCD"/>
    <w:rsid w:val="14D26F15"/>
    <w:rsid w:val="14EF2B44"/>
    <w:rsid w:val="15616624"/>
    <w:rsid w:val="15872652"/>
    <w:rsid w:val="15FE1513"/>
    <w:rsid w:val="16264FA0"/>
    <w:rsid w:val="16330744"/>
    <w:rsid w:val="168601E8"/>
    <w:rsid w:val="16BE4A11"/>
    <w:rsid w:val="178536EB"/>
    <w:rsid w:val="17853AF2"/>
    <w:rsid w:val="17BB6C11"/>
    <w:rsid w:val="17C813B6"/>
    <w:rsid w:val="17CE071E"/>
    <w:rsid w:val="18315835"/>
    <w:rsid w:val="18565113"/>
    <w:rsid w:val="18F1319F"/>
    <w:rsid w:val="19275729"/>
    <w:rsid w:val="19630C48"/>
    <w:rsid w:val="197A6616"/>
    <w:rsid w:val="199C254B"/>
    <w:rsid w:val="1A4279CB"/>
    <w:rsid w:val="1A4A0C01"/>
    <w:rsid w:val="1A8C1585"/>
    <w:rsid w:val="1A8D1E87"/>
    <w:rsid w:val="1AA727B9"/>
    <w:rsid w:val="1AC02BF0"/>
    <w:rsid w:val="1ACE5BEE"/>
    <w:rsid w:val="1B245502"/>
    <w:rsid w:val="1C196279"/>
    <w:rsid w:val="1D7916F6"/>
    <w:rsid w:val="1DEE09E7"/>
    <w:rsid w:val="1E3D508B"/>
    <w:rsid w:val="1E6F760C"/>
    <w:rsid w:val="1EB0218B"/>
    <w:rsid w:val="1F5C351F"/>
    <w:rsid w:val="204C4020"/>
    <w:rsid w:val="206E5B8C"/>
    <w:rsid w:val="20AA32DC"/>
    <w:rsid w:val="21667058"/>
    <w:rsid w:val="21794D99"/>
    <w:rsid w:val="21B823B4"/>
    <w:rsid w:val="21D36527"/>
    <w:rsid w:val="21E65456"/>
    <w:rsid w:val="21E71F4F"/>
    <w:rsid w:val="221D4C31"/>
    <w:rsid w:val="22AD0BE1"/>
    <w:rsid w:val="22F243CF"/>
    <w:rsid w:val="23173F91"/>
    <w:rsid w:val="23332761"/>
    <w:rsid w:val="23432ADC"/>
    <w:rsid w:val="23A11487"/>
    <w:rsid w:val="23C5415C"/>
    <w:rsid w:val="241C1F5B"/>
    <w:rsid w:val="242D0871"/>
    <w:rsid w:val="24B15B28"/>
    <w:rsid w:val="2583375A"/>
    <w:rsid w:val="25C153D6"/>
    <w:rsid w:val="2604539D"/>
    <w:rsid w:val="26265C6B"/>
    <w:rsid w:val="265B163F"/>
    <w:rsid w:val="271E6D60"/>
    <w:rsid w:val="281A1A6E"/>
    <w:rsid w:val="28985329"/>
    <w:rsid w:val="289E37A7"/>
    <w:rsid w:val="28AD78AD"/>
    <w:rsid w:val="28FD4F0A"/>
    <w:rsid w:val="29432173"/>
    <w:rsid w:val="295E0A79"/>
    <w:rsid w:val="29BB0BB8"/>
    <w:rsid w:val="29EC0622"/>
    <w:rsid w:val="2ACB6E6F"/>
    <w:rsid w:val="2B147F08"/>
    <w:rsid w:val="2B15570A"/>
    <w:rsid w:val="2B1D5580"/>
    <w:rsid w:val="2B8B3EC3"/>
    <w:rsid w:val="2B8D6F70"/>
    <w:rsid w:val="2D3C0D82"/>
    <w:rsid w:val="2DD66A74"/>
    <w:rsid w:val="2DEB5F5F"/>
    <w:rsid w:val="2F1B6A6D"/>
    <w:rsid w:val="2F1F24A8"/>
    <w:rsid w:val="2F5D2A21"/>
    <w:rsid w:val="2F74006E"/>
    <w:rsid w:val="30D93916"/>
    <w:rsid w:val="316C2FB2"/>
    <w:rsid w:val="31FD1164"/>
    <w:rsid w:val="32A40559"/>
    <w:rsid w:val="32AD0B9B"/>
    <w:rsid w:val="32F65303"/>
    <w:rsid w:val="336B796A"/>
    <w:rsid w:val="33CC4A46"/>
    <w:rsid w:val="352970AF"/>
    <w:rsid w:val="354501B7"/>
    <w:rsid w:val="35464EE9"/>
    <w:rsid w:val="35791BF2"/>
    <w:rsid w:val="35A16F90"/>
    <w:rsid w:val="35F26FC0"/>
    <w:rsid w:val="36237259"/>
    <w:rsid w:val="36257F6F"/>
    <w:rsid w:val="36AF485E"/>
    <w:rsid w:val="36C344B8"/>
    <w:rsid w:val="36FC304D"/>
    <w:rsid w:val="36FE5411"/>
    <w:rsid w:val="372670A9"/>
    <w:rsid w:val="37292773"/>
    <w:rsid w:val="375824FF"/>
    <w:rsid w:val="37851085"/>
    <w:rsid w:val="37DB5F30"/>
    <w:rsid w:val="38B7306F"/>
    <w:rsid w:val="38D64977"/>
    <w:rsid w:val="39403ADF"/>
    <w:rsid w:val="39C0719A"/>
    <w:rsid w:val="3A591A2A"/>
    <w:rsid w:val="3A5C54C6"/>
    <w:rsid w:val="3A714C0A"/>
    <w:rsid w:val="3AE914A0"/>
    <w:rsid w:val="3AFF607B"/>
    <w:rsid w:val="3B4B1B77"/>
    <w:rsid w:val="3BEB1AFC"/>
    <w:rsid w:val="3C1176E7"/>
    <w:rsid w:val="3C7A1D1E"/>
    <w:rsid w:val="3CA319CE"/>
    <w:rsid w:val="3CFD45D1"/>
    <w:rsid w:val="3D0E74B6"/>
    <w:rsid w:val="3D514278"/>
    <w:rsid w:val="3DE94A30"/>
    <w:rsid w:val="3E321FE5"/>
    <w:rsid w:val="3F5A7D61"/>
    <w:rsid w:val="3F8E1BAD"/>
    <w:rsid w:val="400159AA"/>
    <w:rsid w:val="40064B45"/>
    <w:rsid w:val="401F1935"/>
    <w:rsid w:val="402439B7"/>
    <w:rsid w:val="418705BC"/>
    <w:rsid w:val="418A60DE"/>
    <w:rsid w:val="423D1946"/>
    <w:rsid w:val="426B6AC7"/>
    <w:rsid w:val="42B02847"/>
    <w:rsid w:val="430E2866"/>
    <w:rsid w:val="43E424AF"/>
    <w:rsid w:val="44834E3B"/>
    <w:rsid w:val="44D47D9C"/>
    <w:rsid w:val="451444F8"/>
    <w:rsid w:val="45800C1B"/>
    <w:rsid w:val="45D55472"/>
    <w:rsid w:val="4643048B"/>
    <w:rsid w:val="46782AE6"/>
    <w:rsid w:val="467F1DC9"/>
    <w:rsid w:val="46D35089"/>
    <w:rsid w:val="47EE3C7C"/>
    <w:rsid w:val="481C11E0"/>
    <w:rsid w:val="49463D08"/>
    <w:rsid w:val="49617B3F"/>
    <w:rsid w:val="49663471"/>
    <w:rsid w:val="49AB775A"/>
    <w:rsid w:val="49E41AA8"/>
    <w:rsid w:val="49F11325"/>
    <w:rsid w:val="4A281AA6"/>
    <w:rsid w:val="4AB62764"/>
    <w:rsid w:val="4AF71285"/>
    <w:rsid w:val="4B0C063A"/>
    <w:rsid w:val="4B2B792C"/>
    <w:rsid w:val="4BCE52CF"/>
    <w:rsid w:val="4BFE6AD4"/>
    <w:rsid w:val="4C062130"/>
    <w:rsid w:val="4C2957C3"/>
    <w:rsid w:val="4C7E1155"/>
    <w:rsid w:val="4C980977"/>
    <w:rsid w:val="4CAD4ADA"/>
    <w:rsid w:val="4D7E5BB7"/>
    <w:rsid w:val="4E5622AD"/>
    <w:rsid w:val="4FD11262"/>
    <w:rsid w:val="4FEF70C4"/>
    <w:rsid w:val="50026C66"/>
    <w:rsid w:val="50963C1D"/>
    <w:rsid w:val="50A116F8"/>
    <w:rsid w:val="51200F52"/>
    <w:rsid w:val="51B77B91"/>
    <w:rsid w:val="51E16EFC"/>
    <w:rsid w:val="52067083"/>
    <w:rsid w:val="52964658"/>
    <w:rsid w:val="53294990"/>
    <w:rsid w:val="534F27CC"/>
    <w:rsid w:val="535409E4"/>
    <w:rsid w:val="542E40B6"/>
    <w:rsid w:val="55074F17"/>
    <w:rsid w:val="553C7C79"/>
    <w:rsid w:val="55D4317F"/>
    <w:rsid w:val="56336A8F"/>
    <w:rsid w:val="565C3E9A"/>
    <w:rsid w:val="56C11DB4"/>
    <w:rsid w:val="56EA3271"/>
    <w:rsid w:val="576A234A"/>
    <w:rsid w:val="581F4BC9"/>
    <w:rsid w:val="584A4559"/>
    <w:rsid w:val="588C2399"/>
    <w:rsid w:val="5941592B"/>
    <w:rsid w:val="59822F92"/>
    <w:rsid w:val="59AE6E4F"/>
    <w:rsid w:val="5A0978D0"/>
    <w:rsid w:val="5A584EB7"/>
    <w:rsid w:val="5A755946"/>
    <w:rsid w:val="5AF602E3"/>
    <w:rsid w:val="5B463C95"/>
    <w:rsid w:val="5B5E287E"/>
    <w:rsid w:val="5B8146FC"/>
    <w:rsid w:val="5B820AEC"/>
    <w:rsid w:val="5BFD7CDF"/>
    <w:rsid w:val="5D184CDE"/>
    <w:rsid w:val="5D336A15"/>
    <w:rsid w:val="5D381092"/>
    <w:rsid w:val="5DD31E33"/>
    <w:rsid w:val="5DEA7C0D"/>
    <w:rsid w:val="5E4065AE"/>
    <w:rsid w:val="5EA61A16"/>
    <w:rsid w:val="617874E9"/>
    <w:rsid w:val="61C65775"/>
    <w:rsid w:val="62057716"/>
    <w:rsid w:val="620638D2"/>
    <w:rsid w:val="62071941"/>
    <w:rsid w:val="627D7528"/>
    <w:rsid w:val="62BA11D2"/>
    <w:rsid w:val="63627416"/>
    <w:rsid w:val="63B207F2"/>
    <w:rsid w:val="63BE5A5B"/>
    <w:rsid w:val="6495440D"/>
    <w:rsid w:val="64AA6C0A"/>
    <w:rsid w:val="64F531FB"/>
    <w:rsid w:val="650D76A2"/>
    <w:rsid w:val="652338D9"/>
    <w:rsid w:val="65E10333"/>
    <w:rsid w:val="66043351"/>
    <w:rsid w:val="66912637"/>
    <w:rsid w:val="66A45CCF"/>
    <w:rsid w:val="66A54821"/>
    <w:rsid w:val="66FA3397"/>
    <w:rsid w:val="670F0769"/>
    <w:rsid w:val="67621088"/>
    <w:rsid w:val="67800ABA"/>
    <w:rsid w:val="67A157B0"/>
    <w:rsid w:val="683F16DE"/>
    <w:rsid w:val="685F19E3"/>
    <w:rsid w:val="68637725"/>
    <w:rsid w:val="689810B3"/>
    <w:rsid w:val="68EB0731"/>
    <w:rsid w:val="68F058C5"/>
    <w:rsid w:val="690A017B"/>
    <w:rsid w:val="696E7448"/>
    <w:rsid w:val="69741F64"/>
    <w:rsid w:val="69844A09"/>
    <w:rsid w:val="69A91168"/>
    <w:rsid w:val="69D63F27"/>
    <w:rsid w:val="6AB6640A"/>
    <w:rsid w:val="6B1F37F8"/>
    <w:rsid w:val="6BEE2725"/>
    <w:rsid w:val="6C2720FD"/>
    <w:rsid w:val="6C8D4BC4"/>
    <w:rsid w:val="6CDD4516"/>
    <w:rsid w:val="6D392E9E"/>
    <w:rsid w:val="6D5369AA"/>
    <w:rsid w:val="6DBB76BC"/>
    <w:rsid w:val="6DFF674F"/>
    <w:rsid w:val="6E005A44"/>
    <w:rsid w:val="6EA35EE0"/>
    <w:rsid w:val="6EA805D4"/>
    <w:rsid w:val="6FC63DAB"/>
    <w:rsid w:val="6FD07970"/>
    <w:rsid w:val="6FE706FB"/>
    <w:rsid w:val="6FF2329B"/>
    <w:rsid w:val="6FFF15EE"/>
    <w:rsid w:val="704E2989"/>
    <w:rsid w:val="70C12D05"/>
    <w:rsid w:val="70CD32EA"/>
    <w:rsid w:val="71D83BE9"/>
    <w:rsid w:val="71F072A1"/>
    <w:rsid w:val="7205184D"/>
    <w:rsid w:val="7243336B"/>
    <w:rsid w:val="7249509D"/>
    <w:rsid w:val="72504FC5"/>
    <w:rsid w:val="7347602F"/>
    <w:rsid w:val="736A45BA"/>
    <w:rsid w:val="738355CD"/>
    <w:rsid w:val="7419427D"/>
    <w:rsid w:val="74891DA4"/>
    <w:rsid w:val="75003C10"/>
    <w:rsid w:val="75E75FD2"/>
    <w:rsid w:val="76186051"/>
    <w:rsid w:val="76333B7B"/>
    <w:rsid w:val="76864BF7"/>
    <w:rsid w:val="769A45AA"/>
    <w:rsid w:val="76A628CD"/>
    <w:rsid w:val="76B27537"/>
    <w:rsid w:val="76DD22F9"/>
    <w:rsid w:val="771375E4"/>
    <w:rsid w:val="77A74EC5"/>
    <w:rsid w:val="77D74E8F"/>
    <w:rsid w:val="78633F48"/>
    <w:rsid w:val="78E924EB"/>
    <w:rsid w:val="79E45B81"/>
    <w:rsid w:val="7A17093D"/>
    <w:rsid w:val="7A647BC3"/>
    <w:rsid w:val="7A7F7A42"/>
    <w:rsid w:val="7B03291F"/>
    <w:rsid w:val="7B690DAE"/>
    <w:rsid w:val="7B7A77FD"/>
    <w:rsid w:val="7C311545"/>
    <w:rsid w:val="7C317444"/>
    <w:rsid w:val="7C4B135D"/>
    <w:rsid w:val="7CB01E23"/>
    <w:rsid w:val="7D6E0B58"/>
    <w:rsid w:val="7D9F7EDC"/>
    <w:rsid w:val="7DCD2B1B"/>
    <w:rsid w:val="7E1206CF"/>
    <w:rsid w:val="7E152284"/>
    <w:rsid w:val="7E2C297E"/>
    <w:rsid w:val="7F16143A"/>
    <w:rsid w:val="7FE00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00"/>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qFormat/>
    <w:uiPriority w:val="0"/>
  </w:style>
  <w:style w:type="paragraph" w:styleId="14">
    <w:name w:val="toc 4"/>
    <w:basedOn w:val="15"/>
    <w:next w:val="1"/>
    <w:qFormat/>
    <w:uiPriority w:val="0"/>
  </w:style>
  <w:style w:type="paragraph" w:styleId="15">
    <w:name w:val="toc 3"/>
    <w:basedOn w:val="16"/>
    <w:next w:val="1"/>
    <w:qFormat/>
    <w:uiPriority w:val="0"/>
  </w:style>
  <w:style w:type="paragraph" w:styleId="16">
    <w:name w:val="toc 2"/>
    <w:basedOn w:val="17"/>
    <w:next w:val="1"/>
    <w:qFormat/>
    <w:uiPriority w:val="0"/>
  </w:style>
  <w:style w:type="paragraph" w:styleId="17">
    <w:name w:val="toc 1"/>
    <w:next w:val="1"/>
    <w:qFormat/>
    <w:uiPriority w:val="0"/>
    <w:pPr>
      <w:jc w:val="both"/>
    </w:pPr>
    <w:rPr>
      <w:rFonts w:ascii="宋体" w:hAnsi="Times New Roman" w:eastAsia="宋体" w:cs="Times New Roman"/>
      <w:sz w:val="21"/>
      <w:lang w:val="en-US" w:eastAsia="zh-CN" w:bidi="ar-SA"/>
    </w:rPr>
  </w:style>
  <w:style w:type="paragraph" w:styleId="18">
    <w:name w:val="index 8"/>
    <w:basedOn w:val="1"/>
    <w:next w:val="1"/>
    <w:qFormat/>
    <w:uiPriority w:val="0"/>
    <w:pPr>
      <w:ind w:left="1680" w:hanging="210"/>
      <w:jc w:val="left"/>
    </w:pPr>
    <w:rPr>
      <w:rFonts w:ascii="Calibri" w:hAnsi="Calibri"/>
      <w:sz w:val="20"/>
      <w:szCs w:val="20"/>
    </w:rPr>
  </w:style>
  <w:style w:type="paragraph" w:styleId="19">
    <w:name w:val="Normal Indent"/>
    <w:basedOn w:val="1"/>
    <w:qFormat/>
    <w:uiPriority w:val="0"/>
    <w:pPr>
      <w:ind w:firstLine="420" w:firstLineChars="200"/>
    </w:pPr>
    <w:rPr>
      <w:rFonts w:ascii="Calibri" w:hAnsi="Calibri"/>
      <w:szCs w:val="22"/>
    </w:rPr>
  </w:style>
  <w:style w:type="paragraph" w:styleId="20">
    <w:name w:val="caption"/>
    <w:basedOn w:val="1"/>
    <w:next w:val="1"/>
    <w:qFormat/>
    <w:uiPriority w:val="0"/>
    <w:pPr>
      <w:spacing w:before="152" w:after="160"/>
    </w:pPr>
    <w:rPr>
      <w:rFonts w:ascii="Arial" w:hAnsi="Arial" w:eastAsia="黑体" w:cs="Arial"/>
      <w:sz w:val="20"/>
      <w:szCs w:val="20"/>
    </w:rPr>
  </w:style>
  <w:style w:type="paragraph" w:styleId="21">
    <w:name w:val="index 5"/>
    <w:basedOn w:val="1"/>
    <w:next w:val="1"/>
    <w:qFormat/>
    <w:uiPriority w:val="0"/>
    <w:pPr>
      <w:ind w:left="1050" w:hanging="210"/>
      <w:jc w:val="left"/>
    </w:pPr>
    <w:rPr>
      <w:rFonts w:ascii="Calibri" w:hAnsi="Calibri"/>
      <w:sz w:val="20"/>
      <w:szCs w:val="20"/>
    </w:rPr>
  </w:style>
  <w:style w:type="paragraph" w:styleId="22">
    <w:name w:val="Document Map"/>
    <w:basedOn w:val="1"/>
    <w:link w:val="92"/>
    <w:qFormat/>
    <w:uiPriority w:val="0"/>
    <w:rPr>
      <w:rFonts w:ascii="宋体" w:hAnsi="Calibri"/>
      <w:sz w:val="18"/>
      <w:szCs w:val="18"/>
    </w:rPr>
  </w:style>
  <w:style w:type="paragraph" w:styleId="23">
    <w:name w:val="annotation text"/>
    <w:basedOn w:val="1"/>
    <w:unhideWhenUsed/>
    <w:qFormat/>
    <w:uiPriority w:val="99"/>
    <w:pPr>
      <w:jc w:val="left"/>
    </w:pPr>
  </w:style>
  <w:style w:type="paragraph" w:styleId="24">
    <w:name w:val="index 6"/>
    <w:basedOn w:val="1"/>
    <w:next w:val="1"/>
    <w:autoRedefine/>
    <w:qFormat/>
    <w:uiPriority w:val="0"/>
    <w:pPr>
      <w:ind w:left="1260" w:hanging="210"/>
      <w:jc w:val="left"/>
    </w:pPr>
    <w:rPr>
      <w:rFonts w:ascii="Calibri" w:hAnsi="Calibri"/>
      <w:sz w:val="20"/>
      <w:szCs w:val="20"/>
    </w:rPr>
  </w:style>
  <w:style w:type="paragraph" w:styleId="25">
    <w:name w:val="Body Text"/>
    <w:basedOn w:val="1"/>
    <w:link w:val="209"/>
    <w:unhideWhenUsed/>
    <w:qFormat/>
    <w:uiPriority w:val="99"/>
    <w:pPr>
      <w:spacing w:after="120"/>
    </w:pPr>
  </w:style>
  <w:style w:type="paragraph" w:styleId="26">
    <w:name w:val="Body Text Indent"/>
    <w:basedOn w:val="1"/>
    <w:link w:val="97"/>
    <w:qFormat/>
    <w:uiPriority w:val="0"/>
    <w:pPr>
      <w:spacing w:line="360" w:lineRule="auto"/>
      <w:ind w:firstLine="480"/>
    </w:pPr>
    <w:rPr>
      <w:rFonts w:ascii="Calibri" w:hAnsi="Calibri"/>
      <w:sz w:val="24"/>
      <w:szCs w:val="22"/>
    </w:rPr>
  </w:style>
  <w:style w:type="paragraph" w:styleId="27">
    <w:name w:val="HTML Address"/>
    <w:basedOn w:val="1"/>
    <w:qFormat/>
    <w:uiPriority w:val="0"/>
    <w:rPr>
      <w:i/>
      <w:iCs/>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Plain Text"/>
    <w:basedOn w:val="1"/>
    <w:link w:val="208"/>
    <w:qFormat/>
    <w:uiPriority w:val="0"/>
    <w:rPr>
      <w:rFonts w:ascii="宋体" w:hAnsi="Courier New"/>
      <w:sz w:val="24"/>
      <w:szCs w:val="20"/>
    </w:rPr>
  </w:style>
  <w:style w:type="paragraph" w:styleId="30">
    <w:name w:val="toc 8"/>
    <w:basedOn w:val="11"/>
    <w:next w:val="1"/>
    <w:autoRedefine/>
    <w:qFormat/>
    <w:uiPriority w:val="0"/>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qFormat/>
    <w:uiPriority w:val="0"/>
    <w:pPr>
      <w:ind w:left="100" w:leftChars="2500"/>
    </w:pPr>
    <w:rPr>
      <w:rFonts w:ascii="宋体" w:hAnsi="宋体"/>
    </w:rPr>
  </w:style>
  <w:style w:type="paragraph" w:styleId="33">
    <w:name w:val="endnote text"/>
    <w:basedOn w:val="1"/>
    <w:link w:val="98"/>
    <w:semiHidden/>
    <w:qFormat/>
    <w:uiPriority w:val="0"/>
    <w:pPr>
      <w:snapToGrid w:val="0"/>
      <w:jc w:val="left"/>
    </w:pPr>
  </w:style>
  <w:style w:type="paragraph" w:styleId="34">
    <w:name w:val="Balloon Text"/>
    <w:basedOn w:val="1"/>
    <w:link w:val="88"/>
    <w:qFormat/>
    <w:uiPriority w:val="0"/>
    <w:rPr>
      <w:sz w:val="18"/>
      <w:szCs w:val="18"/>
    </w:rPr>
  </w:style>
  <w:style w:type="paragraph" w:styleId="35">
    <w:name w:val="footer"/>
    <w:basedOn w:val="1"/>
    <w:link w:val="206"/>
    <w:qFormat/>
    <w:uiPriority w:val="99"/>
    <w:pPr>
      <w:tabs>
        <w:tab w:val="center" w:pos="4153"/>
        <w:tab w:val="right" w:pos="8306"/>
      </w:tabs>
      <w:snapToGrid w:val="0"/>
      <w:ind w:right="210" w:rightChars="100"/>
      <w:jc w:val="right"/>
    </w:pPr>
    <w:rPr>
      <w:sz w:val="18"/>
      <w:szCs w:val="18"/>
    </w:rPr>
  </w:style>
  <w:style w:type="paragraph" w:styleId="36">
    <w:name w:val="header"/>
    <w:basedOn w:val="1"/>
    <w:link w:val="217"/>
    <w:qFormat/>
    <w:uiPriority w:val="0"/>
    <w:pPr>
      <w:pBdr>
        <w:bottom w:val="single" w:color="auto" w:sz="6" w:space="1"/>
      </w:pBdr>
      <w:tabs>
        <w:tab w:val="center" w:pos="4153"/>
        <w:tab w:val="right" w:pos="8306"/>
      </w:tabs>
      <w:snapToGrid w:val="0"/>
      <w:jc w:val="center"/>
    </w:pPr>
    <w:rPr>
      <w:sz w:val="18"/>
      <w:szCs w:val="18"/>
    </w:rPr>
  </w:style>
  <w:style w:type="paragraph" w:styleId="37">
    <w:name w:val="index heading"/>
    <w:basedOn w:val="1"/>
    <w:next w:val="38"/>
    <w:qFormat/>
    <w:uiPriority w:val="0"/>
    <w:pPr>
      <w:spacing w:before="120" w:after="120"/>
      <w:jc w:val="center"/>
    </w:pPr>
    <w:rPr>
      <w:rFonts w:ascii="Calibri" w:hAnsi="Calibri"/>
      <w:b/>
      <w:bCs/>
      <w:iCs/>
      <w:szCs w:val="20"/>
    </w:rPr>
  </w:style>
  <w:style w:type="paragraph" w:styleId="38">
    <w:name w:val="index 1"/>
    <w:basedOn w:val="1"/>
    <w:next w:val="39"/>
    <w:qFormat/>
    <w:uiPriority w:val="0"/>
    <w:pPr>
      <w:tabs>
        <w:tab w:val="right" w:leader="dot" w:pos="9299"/>
      </w:tabs>
      <w:jc w:val="left"/>
    </w:pPr>
    <w:rPr>
      <w:rFonts w:ascii="宋体"/>
      <w:szCs w:val="21"/>
    </w:rPr>
  </w:style>
  <w:style w:type="paragraph" w:customStyle="1" w:styleId="39">
    <w:name w:val="段"/>
    <w:link w:val="69"/>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styleId="40">
    <w:name w:val="Subtitle"/>
    <w:basedOn w:val="1"/>
    <w:next w:val="1"/>
    <w:link w:val="72"/>
    <w:qFormat/>
    <w:uiPriority w:val="11"/>
    <w:pPr>
      <w:spacing w:before="240" w:after="60" w:line="312" w:lineRule="auto"/>
      <w:jc w:val="center"/>
      <w:outlineLvl w:val="1"/>
    </w:pPr>
    <w:rPr>
      <w:rFonts w:ascii="Cambria" w:hAnsi="Cambria"/>
      <w:b/>
      <w:bCs/>
      <w:kern w:val="28"/>
      <w:sz w:val="32"/>
      <w:szCs w:val="32"/>
    </w:rPr>
  </w:style>
  <w:style w:type="paragraph" w:styleId="41">
    <w:name w:val="footnote text"/>
    <w:basedOn w:val="1"/>
    <w:qFormat/>
    <w:uiPriority w:val="0"/>
    <w:pPr>
      <w:snapToGrid w:val="0"/>
      <w:jc w:val="left"/>
    </w:pPr>
    <w:rPr>
      <w:sz w:val="18"/>
      <w:szCs w:val="18"/>
    </w:rPr>
  </w:style>
  <w:style w:type="paragraph" w:styleId="42">
    <w:name w:val="index 7"/>
    <w:basedOn w:val="1"/>
    <w:next w:val="1"/>
    <w:qFormat/>
    <w:uiPriority w:val="0"/>
    <w:pPr>
      <w:ind w:left="1470" w:hanging="210"/>
      <w:jc w:val="left"/>
    </w:pPr>
    <w:rPr>
      <w:rFonts w:ascii="Calibri" w:hAnsi="Calibri"/>
      <w:sz w:val="20"/>
      <w:szCs w:val="20"/>
    </w:rPr>
  </w:style>
  <w:style w:type="paragraph" w:styleId="43">
    <w:name w:val="index 9"/>
    <w:basedOn w:val="1"/>
    <w:next w:val="1"/>
    <w:qFormat/>
    <w:uiPriority w:val="0"/>
    <w:pPr>
      <w:ind w:left="1890" w:hanging="210"/>
      <w:jc w:val="left"/>
    </w:pPr>
    <w:rPr>
      <w:rFonts w:ascii="Calibri" w:hAnsi="Calibri"/>
      <w:sz w:val="20"/>
      <w:szCs w:val="20"/>
    </w:rPr>
  </w:style>
  <w:style w:type="paragraph" w:styleId="44">
    <w:name w:val="toc 9"/>
    <w:basedOn w:val="30"/>
    <w:next w:val="1"/>
    <w:qFormat/>
    <w:uiPriority w:val="0"/>
  </w:style>
  <w:style w:type="paragraph" w:styleId="45">
    <w:name w:val="HTML Preformatted"/>
    <w:basedOn w:val="1"/>
    <w:qFormat/>
    <w:uiPriority w:val="0"/>
    <w:rPr>
      <w:rFonts w:ascii="Courier New" w:hAnsi="Courier New" w:cs="Courier New"/>
      <w:sz w:val="20"/>
      <w:szCs w:val="20"/>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7">
    <w:name w:val="index 2"/>
    <w:basedOn w:val="1"/>
    <w:next w:val="1"/>
    <w:qFormat/>
    <w:uiPriority w:val="0"/>
    <w:pPr>
      <w:ind w:left="420" w:hanging="210"/>
      <w:jc w:val="left"/>
    </w:pPr>
    <w:rPr>
      <w:rFonts w:ascii="Calibri" w:hAnsi="Calibri"/>
      <w:sz w:val="20"/>
      <w:szCs w:val="20"/>
    </w:rPr>
  </w:style>
  <w:style w:type="paragraph" w:styleId="48">
    <w:name w:val="Title"/>
    <w:basedOn w:val="1"/>
    <w:link w:val="66"/>
    <w:qFormat/>
    <w:uiPriority w:val="10"/>
    <w:pPr>
      <w:spacing w:before="240" w:after="60"/>
      <w:jc w:val="center"/>
      <w:outlineLvl w:val="0"/>
    </w:pPr>
    <w:rPr>
      <w:rFonts w:ascii="Arial" w:hAnsi="Arial"/>
      <w:b/>
      <w:bCs/>
      <w:sz w:val="32"/>
      <w:szCs w:val="32"/>
    </w:rPr>
  </w:style>
  <w:style w:type="table" w:styleId="50">
    <w:name w:val="Table Grid"/>
    <w:basedOn w:val="49"/>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autoRedefine/>
    <w:qFormat/>
    <w:uiPriority w:val="0"/>
    <w:rPr>
      <w:b/>
      <w:bCs/>
    </w:rPr>
  </w:style>
  <w:style w:type="character" w:styleId="53">
    <w:name w:val="page number"/>
    <w:autoRedefine/>
    <w:qFormat/>
    <w:uiPriority w:val="0"/>
    <w:rPr>
      <w:rFonts w:ascii="Times New Roman" w:hAnsi="Times New Roman" w:eastAsia="宋体"/>
      <w:sz w:val="18"/>
    </w:rPr>
  </w:style>
  <w:style w:type="character" w:styleId="54">
    <w:name w:val="Emphasis"/>
    <w:autoRedefine/>
    <w:qFormat/>
    <w:uiPriority w:val="0"/>
    <w:rPr>
      <w:i/>
    </w:rPr>
  </w:style>
  <w:style w:type="character" w:styleId="55">
    <w:name w:val="HTML Definition"/>
    <w:autoRedefine/>
    <w:qFormat/>
    <w:uiPriority w:val="0"/>
    <w:rPr>
      <w:i/>
      <w:iCs/>
    </w:rPr>
  </w:style>
  <w:style w:type="character" w:styleId="56">
    <w:name w:val="HTML Typewriter"/>
    <w:autoRedefine/>
    <w:qFormat/>
    <w:uiPriority w:val="0"/>
    <w:rPr>
      <w:rFonts w:ascii="Courier New" w:hAnsi="Courier New"/>
      <w:sz w:val="20"/>
      <w:szCs w:val="20"/>
    </w:rPr>
  </w:style>
  <w:style w:type="character" w:styleId="57">
    <w:name w:val="HTML Acronym"/>
    <w:basedOn w:val="51"/>
    <w:autoRedefine/>
    <w:qFormat/>
    <w:uiPriority w:val="0"/>
  </w:style>
  <w:style w:type="character" w:styleId="58">
    <w:name w:val="HTML Variable"/>
    <w:autoRedefine/>
    <w:qFormat/>
    <w:uiPriority w:val="0"/>
    <w:rPr>
      <w:i/>
      <w:iCs/>
    </w:rPr>
  </w:style>
  <w:style w:type="character" w:styleId="59">
    <w:name w:val="Hyperlink"/>
    <w:autoRedefine/>
    <w:qFormat/>
    <w:uiPriority w:val="0"/>
    <w:rPr>
      <w:rFonts w:ascii="Times New Roman" w:hAnsi="Times New Roman" w:eastAsia="宋体"/>
      <w:color w:val="auto"/>
      <w:spacing w:val="0"/>
      <w:w w:val="100"/>
      <w:position w:val="0"/>
      <w:sz w:val="21"/>
      <w:u w:val="none"/>
      <w:vertAlign w:val="baseline"/>
    </w:rPr>
  </w:style>
  <w:style w:type="character" w:styleId="60">
    <w:name w:val="HTML Code"/>
    <w:autoRedefine/>
    <w:qFormat/>
    <w:uiPriority w:val="0"/>
    <w:rPr>
      <w:rFonts w:ascii="Courier New" w:hAnsi="Courier New"/>
      <w:sz w:val="20"/>
      <w:szCs w:val="20"/>
    </w:rPr>
  </w:style>
  <w:style w:type="character" w:styleId="61">
    <w:name w:val="HTML Cite"/>
    <w:autoRedefine/>
    <w:qFormat/>
    <w:uiPriority w:val="0"/>
    <w:rPr>
      <w:i/>
      <w:iCs/>
    </w:rPr>
  </w:style>
  <w:style w:type="character" w:styleId="62">
    <w:name w:val="footnote reference"/>
    <w:autoRedefine/>
    <w:qFormat/>
    <w:uiPriority w:val="0"/>
    <w:rPr>
      <w:vertAlign w:val="superscript"/>
    </w:rPr>
  </w:style>
  <w:style w:type="character" w:styleId="63">
    <w:name w:val="HTML Keyboard"/>
    <w:autoRedefine/>
    <w:qFormat/>
    <w:uiPriority w:val="0"/>
    <w:rPr>
      <w:rFonts w:ascii="Courier New" w:hAnsi="Courier New"/>
      <w:sz w:val="20"/>
      <w:szCs w:val="20"/>
    </w:rPr>
  </w:style>
  <w:style w:type="character" w:styleId="64">
    <w:name w:val="HTML Sample"/>
    <w:autoRedefine/>
    <w:qFormat/>
    <w:uiPriority w:val="0"/>
    <w:rPr>
      <w:rFonts w:ascii="Courier New" w:hAnsi="Courier New"/>
    </w:rPr>
  </w:style>
  <w:style w:type="character" w:customStyle="1" w:styleId="65">
    <w:name w:val="已访问的超链接1"/>
    <w:autoRedefine/>
    <w:qFormat/>
    <w:uiPriority w:val="0"/>
    <w:rPr>
      <w:color w:val="800080"/>
      <w:u w:val="single"/>
    </w:rPr>
  </w:style>
  <w:style w:type="character" w:customStyle="1" w:styleId="66">
    <w:name w:val="标题 字符"/>
    <w:link w:val="48"/>
    <w:autoRedefine/>
    <w:qFormat/>
    <w:uiPriority w:val="10"/>
    <w:rPr>
      <w:rFonts w:ascii="Arial" w:hAnsi="Arial" w:cs="Arial"/>
      <w:b/>
      <w:bCs/>
      <w:kern w:val="2"/>
      <w:sz w:val="32"/>
      <w:szCs w:val="32"/>
    </w:rPr>
  </w:style>
  <w:style w:type="character" w:customStyle="1" w:styleId="67">
    <w:name w:val="个人撰写风格"/>
    <w:autoRedefine/>
    <w:qFormat/>
    <w:uiPriority w:val="0"/>
    <w:rPr>
      <w:rFonts w:ascii="Arial" w:hAnsi="Arial" w:eastAsia="宋体" w:cs="Arial"/>
      <w:color w:val="auto"/>
      <w:sz w:val="20"/>
    </w:rPr>
  </w:style>
  <w:style w:type="character" w:customStyle="1" w:styleId="68">
    <w:name w:val="fontstyle01"/>
    <w:autoRedefine/>
    <w:qFormat/>
    <w:uiPriority w:val="0"/>
    <w:rPr>
      <w:rFonts w:ascii="Helvetica" w:hAnsi="Helvetica" w:eastAsia="Helvetica" w:cs="Helvetica"/>
      <w:color w:val="000000"/>
      <w:sz w:val="20"/>
      <w:szCs w:val="20"/>
    </w:rPr>
  </w:style>
  <w:style w:type="character" w:customStyle="1" w:styleId="69">
    <w:name w:val="段 Char"/>
    <w:link w:val="39"/>
    <w:autoRedefine/>
    <w:qFormat/>
    <w:uiPriority w:val="99"/>
    <w:rPr>
      <w:rFonts w:ascii="宋体"/>
      <w:sz w:val="21"/>
      <w:lang w:val="en-US" w:eastAsia="zh-CN" w:bidi="ar-SA"/>
    </w:rPr>
  </w:style>
  <w:style w:type="character" w:customStyle="1" w:styleId="70">
    <w:name w:val="pt91"/>
    <w:autoRedefine/>
    <w:qFormat/>
    <w:uiPriority w:val="0"/>
    <w:rPr>
      <w:rFonts w:hint="eastAsia" w:ascii="宋体" w:hAnsi="宋体" w:eastAsia="宋体"/>
      <w:color w:val="000000"/>
      <w:sz w:val="18"/>
      <w:szCs w:val="18"/>
      <w:u w:val="none"/>
    </w:rPr>
  </w:style>
  <w:style w:type="character" w:customStyle="1" w:styleId="71">
    <w:name w:val="fontstyle21"/>
    <w:autoRedefine/>
    <w:qFormat/>
    <w:uiPriority w:val="0"/>
    <w:rPr>
      <w:rFonts w:ascii="Helvetica" w:hAnsi="Helvetica" w:eastAsia="Helvetica" w:cs="Helvetica"/>
      <w:color w:val="000000"/>
      <w:sz w:val="20"/>
      <w:szCs w:val="20"/>
    </w:rPr>
  </w:style>
  <w:style w:type="character" w:customStyle="1" w:styleId="72">
    <w:name w:val="副标题 字符"/>
    <w:link w:val="40"/>
    <w:autoRedefine/>
    <w:qFormat/>
    <w:uiPriority w:val="11"/>
    <w:rPr>
      <w:rFonts w:ascii="Cambria" w:hAnsi="Cambria"/>
      <w:b/>
      <w:bCs/>
      <w:kern w:val="28"/>
      <w:sz w:val="32"/>
      <w:szCs w:val="32"/>
    </w:rPr>
  </w:style>
  <w:style w:type="character" w:customStyle="1" w:styleId="73">
    <w:name w:val="个人答复风格"/>
    <w:autoRedefine/>
    <w:qFormat/>
    <w:uiPriority w:val="0"/>
    <w:rPr>
      <w:rFonts w:ascii="Arial" w:hAnsi="Arial" w:eastAsia="宋体" w:cs="Arial"/>
      <w:color w:val="auto"/>
      <w:sz w:val="20"/>
    </w:rPr>
  </w:style>
  <w:style w:type="character" w:customStyle="1" w:styleId="74">
    <w:name w:val="font21"/>
    <w:autoRedefine/>
    <w:qFormat/>
    <w:uiPriority w:val="0"/>
    <w:rPr>
      <w:rFonts w:ascii="Arial" w:hAnsi="Arial" w:cs="Arial"/>
      <w:color w:val="000000"/>
      <w:sz w:val="21"/>
      <w:szCs w:val="21"/>
      <w:u w:val="none"/>
    </w:rPr>
  </w:style>
  <w:style w:type="character" w:customStyle="1" w:styleId="75">
    <w:name w:val="标题 1 字符"/>
    <w:link w:val="2"/>
    <w:autoRedefine/>
    <w:qFormat/>
    <w:uiPriority w:val="0"/>
    <w:rPr>
      <w:b/>
      <w:bCs/>
      <w:kern w:val="44"/>
      <w:sz w:val="44"/>
      <w:szCs w:val="44"/>
    </w:rPr>
  </w:style>
  <w:style w:type="character" w:customStyle="1" w:styleId="76">
    <w:name w:val="首示例 Char"/>
    <w:link w:val="77"/>
    <w:qFormat/>
    <w:uiPriority w:val="0"/>
    <w:rPr>
      <w:rFonts w:ascii="宋体" w:hAnsi="宋体"/>
      <w:kern w:val="2"/>
      <w:sz w:val="18"/>
      <w:szCs w:val="18"/>
    </w:rPr>
  </w:style>
  <w:style w:type="paragraph" w:customStyle="1" w:styleId="77">
    <w:name w:val="首示例"/>
    <w:next w:val="39"/>
    <w:link w:val="76"/>
    <w:autoRedefine/>
    <w:qFormat/>
    <w:uiPriority w:val="0"/>
    <w:pPr>
      <w:numPr>
        <w:ilvl w:val="0"/>
        <w:numId w:val="1"/>
      </w:numPr>
      <w:tabs>
        <w:tab w:val="left" w:pos="360"/>
      </w:tabs>
    </w:pPr>
    <w:rPr>
      <w:rFonts w:ascii="宋体" w:hAnsi="宋体" w:eastAsia="宋体" w:cs="Times New Roman"/>
      <w:kern w:val="2"/>
      <w:sz w:val="18"/>
      <w:szCs w:val="18"/>
      <w:lang w:val="en-US" w:eastAsia="zh-CN" w:bidi="ar-SA"/>
    </w:rPr>
  </w:style>
  <w:style w:type="character" w:customStyle="1" w:styleId="78">
    <w:name w:val="正文图标题 Char"/>
    <w:link w:val="79"/>
    <w:autoRedefine/>
    <w:qFormat/>
    <w:uiPriority w:val="0"/>
    <w:rPr>
      <w:rFonts w:ascii="黑体" w:eastAsia="黑体"/>
      <w:sz w:val="21"/>
      <w:lang w:val="en-US" w:eastAsia="zh-CN" w:bidi="ar-SA"/>
    </w:rPr>
  </w:style>
  <w:style w:type="paragraph" w:customStyle="1" w:styleId="79">
    <w:name w:val="正文图标题"/>
    <w:next w:val="39"/>
    <w:link w:val="78"/>
    <w:qFormat/>
    <w:uiPriority w:val="0"/>
    <w:pPr>
      <w:jc w:val="center"/>
    </w:pPr>
    <w:rPr>
      <w:rFonts w:ascii="黑体" w:hAnsi="Times New Roman" w:eastAsia="黑体" w:cs="Times New Roman"/>
      <w:sz w:val="21"/>
      <w:lang w:val="en-US" w:eastAsia="zh-CN" w:bidi="ar-SA"/>
    </w:rPr>
  </w:style>
  <w:style w:type="character" w:customStyle="1" w:styleId="80">
    <w:name w:val="二级无 Char"/>
    <w:link w:val="81"/>
    <w:autoRedefine/>
    <w:qFormat/>
    <w:uiPriority w:val="0"/>
    <w:rPr>
      <w:rFonts w:ascii="宋体"/>
    </w:rPr>
  </w:style>
  <w:style w:type="paragraph" w:customStyle="1" w:styleId="81">
    <w:name w:val="二级无"/>
    <w:basedOn w:val="82"/>
    <w:link w:val="80"/>
    <w:qFormat/>
    <w:uiPriority w:val="0"/>
    <w:pPr>
      <w:numPr>
        <w:ilvl w:val="2"/>
        <w:numId w:val="2"/>
      </w:numPr>
    </w:pPr>
    <w:rPr>
      <w:rFonts w:ascii="宋体" w:eastAsia="宋体"/>
      <w:sz w:val="20"/>
    </w:rPr>
  </w:style>
  <w:style w:type="paragraph" w:customStyle="1" w:styleId="82">
    <w:name w:val="二级条标题"/>
    <w:basedOn w:val="83"/>
    <w:next w:val="39"/>
    <w:link w:val="93"/>
    <w:autoRedefine/>
    <w:qFormat/>
    <w:uiPriority w:val="0"/>
    <w:pPr>
      <w:numPr>
        <w:ilvl w:val="3"/>
        <w:numId w:val="1"/>
      </w:numPr>
      <w:outlineLvl w:val="3"/>
    </w:pPr>
  </w:style>
  <w:style w:type="paragraph" w:customStyle="1" w:styleId="83">
    <w:name w:val="一级条标题"/>
    <w:next w:val="39"/>
    <w:link w:val="101"/>
    <w:autoRedefine/>
    <w:qFormat/>
    <w:uiPriority w:val="99"/>
    <w:pPr>
      <w:numPr>
        <w:ilvl w:val="2"/>
        <w:numId w:val="3"/>
      </w:numPr>
      <w:outlineLvl w:val="2"/>
    </w:pPr>
    <w:rPr>
      <w:rFonts w:ascii="Times New Roman" w:hAnsi="Times New Roman" w:eastAsia="黑体" w:cs="Times New Roman"/>
      <w:sz w:val="21"/>
      <w:lang w:val="en-US" w:eastAsia="zh-CN" w:bidi="ar-SA"/>
    </w:rPr>
  </w:style>
  <w:style w:type="character" w:customStyle="1" w:styleId="84">
    <w:name w:val="标题 2 字符"/>
    <w:link w:val="3"/>
    <w:autoRedefine/>
    <w:qFormat/>
    <w:uiPriority w:val="0"/>
    <w:rPr>
      <w:rFonts w:ascii="Arial" w:hAnsi="Arial" w:eastAsia="黑体"/>
      <w:b/>
      <w:bCs/>
      <w:kern w:val="2"/>
      <w:sz w:val="32"/>
      <w:szCs w:val="32"/>
    </w:rPr>
  </w:style>
  <w:style w:type="character" w:customStyle="1" w:styleId="85">
    <w:name w:val="三级条标题 Char"/>
    <w:link w:val="86"/>
    <w:qFormat/>
    <w:uiPriority w:val="0"/>
    <w:rPr>
      <w:rFonts w:eastAsia="黑体"/>
      <w:sz w:val="21"/>
    </w:rPr>
  </w:style>
  <w:style w:type="paragraph" w:customStyle="1" w:styleId="86">
    <w:name w:val="三级条标题"/>
    <w:basedOn w:val="82"/>
    <w:next w:val="39"/>
    <w:link w:val="85"/>
    <w:qFormat/>
    <w:uiPriority w:val="0"/>
    <w:pPr>
      <w:numPr>
        <w:ilvl w:val="4"/>
      </w:numPr>
      <w:outlineLvl w:val="4"/>
    </w:pPr>
  </w:style>
  <w:style w:type="character" w:customStyle="1" w:styleId="87">
    <w:name w:val="附录一级条标题 Char Char Char"/>
    <w:qFormat/>
    <w:uiPriority w:val="0"/>
    <w:rPr>
      <w:rFonts w:ascii="黑体" w:eastAsia="黑体"/>
      <w:kern w:val="21"/>
      <w:sz w:val="21"/>
      <w:szCs w:val="24"/>
      <w:lang w:val="en-US" w:eastAsia="zh-CN" w:bidi="ar-SA"/>
    </w:rPr>
  </w:style>
  <w:style w:type="character" w:customStyle="1" w:styleId="88">
    <w:name w:val="批注框文本 字符"/>
    <w:link w:val="34"/>
    <w:qFormat/>
    <w:uiPriority w:val="0"/>
    <w:rPr>
      <w:kern w:val="2"/>
      <w:sz w:val="18"/>
      <w:szCs w:val="18"/>
    </w:rPr>
  </w:style>
  <w:style w:type="character" w:customStyle="1" w:styleId="89">
    <w:name w:val="附录公式 Char"/>
    <w:link w:val="90"/>
    <w:qFormat/>
    <w:uiPriority w:val="0"/>
  </w:style>
  <w:style w:type="paragraph" w:customStyle="1" w:styleId="90">
    <w:name w:val="附录公式"/>
    <w:basedOn w:val="39"/>
    <w:next w:val="39"/>
    <w:link w:val="89"/>
    <w:qFormat/>
    <w:uiPriority w:val="0"/>
    <w:pPr>
      <w:tabs>
        <w:tab w:val="center" w:pos="4201"/>
        <w:tab w:val="right" w:leader="dot" w:pos="9298"/>
      </w:tabs>
      <w:ind w:firstLine="420"/>
    </w:pPr>
  </w:style>
  <w:style w:type="character" w:customStyle="1" w:styleId="91">
    <w:name w:val="paper1"/>
    <w:autoRedefine/>
    <w:qFormat/>
    <w:uiPriority w:val="0"/>
  </w:style>
  <w:style w:type="character" w:customStyle="1" w:styleId="92">
    <w:name w:val="文档结构图 字符"/>
    <w:link w:val="22"/>
    <w:qFormat/>
    <w:uiPriority w:val="0"/>
    <w:rPr>
      <w:rFonts w:ascii="宋体" w:hAnsi="Calibri"/>
      <w:kern w:val="2"/>
      <w:sz w:val="18"/>
      <w:szCs w:val="18"/>
    </w:rPr>
  </w:style>
  <w:style w:type="character" w:customStyle="1" w:styleId="93">
    <w:name w:val="二级条标题 Char"/>
    <w:link w:val="82"/>
    <w:qFormat/>
    <w:uiPriority w:val="0"/>
    <w:rPr>
      <w:rFonts w:eastAsia="黑体"/>
      <w:sz w:val="21"/>
    </w:rPr>
  </w:style>
  <w:style w:type="character" w:customStyle="1" w:styleId="94">
    <w:name w:val="正文表标题 Char"/>
    <w:link w:val="95"/>
    <w:qFormat/>
    <w:uiPriority w:val="0"/>
    <w:rPr>
      <w:rFonts w:ascii="黑体" w:eastAsia="黑体"/>
      <w:sz w:val="21"/>
      <w:lang w:val="en-US" w:eastAsia="zh-CN" w:bidi="ar-SA"/>
    </w:rPr>
  </w:style>
  <w:style w:type="paragraph" w:customStyle="1" w:styleId="95">
    <w:name w:val="正文表标题"/>
    <w:next w:val="39"/>
    <w:link w:val="94"/>
    <w:qFormat/>
    <w:uiPriority w:val="0"/>
    <w:pPr>
      <w:jc w:val="center"/>
    </w:pPr>
    <w:rPr>
      <w:rFonts w:ascii="黑体" w:hAnsi="Times New Roman" w:eastAsia="黑体" w:cs="Times New Roman"/>
      <w:sz w:val="21"/>
      <w:lang w:val="en-US" w:eastAsia="zh-CN" w:bidi="ar-SA"/>
    </w:rPr>
  </w:style>
  <w:style w:type="character" w:customStyle="1" w:styleId="96">
    <w:name w:val="font11"/>
    <w:qFormat/>
    <w:uiPriority w:val="0"/>
    <w:rPr>
      <w:rFonts w:hint="eastAsia" w:ascii="黑体" w:hAnsi="宋体" w:eastAsia="黑体" w:cs="黑体"/>
      <w:color w:val="000000"/>
      <w:sz w:val="21"/>
      <w:szCs w:val="21"/>
      <w:u w:val="none"/>
    </w:rPr>
  </w:style>
  <w:style w:type="character" w:customStyle="1" w:styleId="97">
    <w:name w:val="正文文本缩进 字符"/>
    <w:link w:val="26"/>
    <w:qFormat/>
    <w:uiPriority w:val="0"/>
    <w:rPr>
      <w:rFonts w:ascii="Calibri" w:hAnsi="Calibri"/>
      <w:kern w:val="2"/>
      <w:sz w:val="24"/>
      <w:szCs w:val="22"/>
    </w:rPr>
  </w:style>
  <w:style w:type="character" w:customStyle="1" w:styleId="98">
    <w:name w:val="尾注文本 字符"/>
    <w:link w:val="33"/>
    <w:autoRedefine/>
    <w:semiHidden/>
    <w:qFormat/>
    <w:uiPriority w:val="0"/>
    <w:rPr>
      <w:kern w:val="2"/>
      <w:sz w:val="21"/>
      <w:szCs w:val="24"/>
    </w:rPr>
  </w:style>
  <w:style w:type="character" w:customStyle="1" w:styleId="99">
    <w:name w:val="注"/>
    <w:qFormat/>
    <w:uiPriority w:val="99"/>
    <w:rPr>
      <w:rFonts w:ascii="黑体" w:hAnsi="黑体" w:eastAsia="黑体"/>
      <w:sz w:val="18"/>
    </w:rPr>
  </w:style>
  <w:style w:type="character" w:customStyle="1" w:styleId="100">
    <w:name w:val="标题 3 字符"/>
    <w:link w:val="4"/>
    <w:qFormat/>
    <w:uiPriority w:val="0"/>
    <w:rPr>
      <w:b/>
      <w:bCs/>
      <w:kern w:val="2"/>
      <w:sz w:val="32"/>
      <w:szCs w:val="32"/>
    </w:rPr>
  </w:style>
  <w:style w:type="character" w:customStyle="1" w:styleId="101">
    <w:name w:val="一级条标题 Char"/>
    <w:link w:val="83"/>
    <w:qFormat/>
    <w:uiPriority w:val="99"/>
    <w:rPr>
      <w:rFonts w:eastAsia="黑体"/>
      <w:sz w:val="21"/>
    </w:rPr>
  </w:style>
  <w:style w:type="character" w:customStyle="1" w:styleId="102">
    <w:name w:val="pdf1"/>
    <w:qFormat/>
    <w:uiPriority w:val="0"/>
  </w:style>
  <w:style w:type="character" w:customStyle="1" w:styleId="103">
    <w:name w:val="trans"/>
    <w:qFormat/>
    <w:uiPriority w:val="0"/>
  </w:style>
  <w:style w:type="character" w:customStyle="1" w:styleId="104">
    <w:name w:val="发布"/>
    <w:qFormat/>
    <w:uiPriority w:val="0"/>
    <w:rPr>
      <w:rFonts w:ascii="黑体" w:eastAsia="黑体"/>
      <w:spacing w:val="22"/>
      <w:w w:val="100"/>
      <w:position w:val="3"/>
      <w:sz w:val="28"/>
    </w:rPr>
  </w:style>
  <w:style w:type="paragraph" w:customStyle="1" w:styleId="105">
    <w:name w:val="四级条标题"/>
    <w:basedOn w:val="86"/>
    <w:next w:val="39"/>
    <w:autoRedefine/>
    <w:qFormat/>
    <w:uiPriority w:val="0"/>
    <w:pPr>
      <w:numPr>
        <w:ilvl w:val="5"/>
      </w:numPr>
      <w:outlineLvl w:val="5"/>
    </w:pPr>
  </w:style>
  <w:style w:type="paragraph" w:customStyle="1" w:styleId="106">
    <w:name w:val="三级无标题条"/>
    <w:basedOn w:val="1"/>
    <w:qFormat/>
    <w:uiPriority w:val="0"/>
  </w:style>
  <w:style w:type="paragraph" w:customStyle="1" w:styleId="107">
    <w:name w:val="注：（正文）"/>
    <w:basedOn w:val="108"/>
    <w:next w:val="39"/>
    <w:qFormat/>
    <w:uiPriority w:val="0"/>
    <w:pPr>
      <w:numPr>
        <w:ilvl w:val="0"/>
        <w:numId w:val="4"/>
      </w:numPr>
    </w:pPr>
    <w:rPr>
      <w:szCs w:val="18"/>
    </w:rPr>
  </w:style>
  <w:style w:type="paragraph" w:customStyle="1" w:styleId="108">
    <w:name w:val="注："/>
    <w:next w:val="39"/>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09">
    <w:name w:val="其他发布部门"/>
    <w:basedOn w:val="110"/>
    <w:qFormat/>
    <w:uiPriority w:val="0"/>
    <w:pPr>
      <w:spacing w:line="0" w:lineRule="atLeast"/>
    </w:pPr>
    <w:rPr>
      <w:rFonts w:ascii="黑体" w:eastAsia="黑体"/>
      <w:b w:val="0"/>
    </w:rPr>
  </w:style>
  <w:style w:type="paragraph" w:customStyle="1" w:styleId="110">
    <w:name w:val="发布部门"/>
    <w:next w:val="39"/>
    <w:qFormat/>
    <w:uiPriority w:val="0"/>
    <w:pPr>
      <w:jc w:val="center"/>
    </w:pPr>
    <w:rPr>
      <w:rFonts w:ascii="宋体" w:hAnsi="Times New Roman" w:eastAsia="宋体" w:cs="Times New Roman"/>
      <w:b/>
      <w:spacing w:val="20"/>
      <w:w w:val="135"/>
      <w:sz w:val="36"/>
      <w:lang w:val="en-US" w:eastAsia="zh-CN" w:bidi="ar-SA"/>
    </w:rPr>
  </w:style>
  <w:style w:type="paragraph" w:customStyle="1" w:styleId="111">
    <w:name w:val="FR1"/>
    <w:autoRedefine/>
    <w:qFormat/>
    <w:uiPriority w:val="0"/>
    <w:pPr>
      <w:widowControl w:val="0"/>
      <w:autoSpaceDE w:val="0"/>
      <w:autoSpaceDN w:val="0"/>
      <w:adjustRightInd w:val="0"/>
    </w:pPr>
    <w:rPr>
      <w:rFonts w:ascii="Calibri" w:hAnsi="Calibri" w:eastAsia="宋体" w:cs="Times New Roman"/>
      <w:b/>
      <w:bCs/>
      <w:kern w:val="2"/>
      <w:sz w:val="24"/>
      <w:szCs w:val="24"/>
      <w:lang w:val="en-US" w:eastAsia="zh-CN" w:bidi="ar-SA"/>
    </w:rPr>
  </w:style>
  <w:style w:type="paragraph" w:customStyle="1" w:styleId="112">
    <w:name w:val="示例后文字"/>
    <w:basedOn w:val="39"/>
    <w:next w:val="39"/>
    <w:qFormat/>
    <w:uiPriority w:val="0"/>
    <w:pPr>
      <w:tabs>
        <w:tab w:val="center" w:pos="4201"/>
        <w:tab w:val="right" w:leader="dot" w:pos="9298"/>
      </w:tabs>
      <w:ind w:firstLine="360"/>
    </w:pPr>
    <w:rPr>
      <w:sz w:val="18"/>
    </w:rPr>
  </w:style>
  <w:style w:type="paragraph" w:customStyle="1" w:styleId="113">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114">
    <w:name w:val="附录章标题"/>
    <w:next w:val="3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5">
    <w:name w:val="封面标准英文名称2"/>
    <w:basedOn w:val="116"/>
    <w:qFormat/>
    <w:uiPriority w:val="0"/>
    <w:pPr>
      <w:framePr w:w="9639" w:h="6917" w:hRule="exact" w:wrap="around" w:vAnchor="page" w:hAnchor="page" w:xAlign="center" w:y="4469" w:anchorLock="1"/>
      <w:textAlignment w:val="center"/>
    </w:pPr>
    <w:rPr>
      <w:rFonts w:eastAsia="黑体"/>
      <w:szCs w:val="28"/>
    </w:rPr>
  </w:style>
  <w:style w:type="paragraph" w:customStyle="1" w:styleId="11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17">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8">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9">
    <w:name w:val="发布日期"/>
    <w:qFormat/>
    <w:uiPriority w:val="0"/>
    <w:rPr>
      <w:rFonts w:ascii="Times New Roman" w:hAnsi="Times New Roman" w:eastAsia="黑体" w:cs="Times New Roman"/>
      <w:sz w:val="28"/>
      <w:lang w:val="en-US" w:eastAsia="zh-CN" w:bidi="ar-SA"/>
    </w:rPr>
  </w:style>
  <w:style w:type="paragraph" w:customStyle="1" w:styleId="120">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styleId="121">
    <w:name w:val="List Paragraph"/>
    <w:basedOn w:val="1"/>
    <w:qFormat/>
    <w:uiPriority w:val="34"/>
    <w:pPr>
      <w:ind w:firstLine="420" w:firstLineChars="200"/>
    </w:pPr>
  </w:style>
  <w:style w:type="paragraph" w:customStyle="1" w:styleId="122">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3">
    <w:name w:val="附录三级无"/>
    <w:basedOn w:val="124"/>
    <w:qFormat/>
    <w:uiPriority w:val="0"/>
    <w:rPr>
      <w:rFonts w:ascii="宋体" w:eastAsia="宋体"/>
      <w:szCs w:val="21"/>
    </w:rPr>
  </w:style>
  <w:style w:type="paragraph" w:customStyle="1" w:styleId="124">
    <w:name w:val="附录三级条标题"/>
    <w:basedOn w:val="125"/>
    <w:next w:val="39"/>
    <w:qFormat/>
    <w:uiPriority w:val="0"/>
    <w:pPr>
      <w:outlineLvl w:val="4"/>
    </w:pPr>
  </w:style>
  <w:style w:type="paragraph" w:customStyle="1" w:styleId="125">
    <w:name w:val="附录二级条标题"/>
    <w:basedOn w:val="126"/>
    <w:next w:val="39"/>
    <w:qFormat/>
    <w:uiPriority w:val="0"/>
    <w:pPr>
      <w:outlineLvl w:val="3"/>
    </w:pPr>
  </w:style>
  <w:style w:type="paragraph" w:customStyle="1" w:styleId="126">
    <w:name w:val="附录一级条标题"/>
    <w:basedOn w:val="114"/>
    <w:next w:val="39"/>
    <w:qFormat/>
    <w:uiPriority w:val="0"/>
    <w:pPr>
      <w:autoSpaceDN w:val="0"/>
      <w:spacing w:beforeLines="0" w:afterLines="0"/>
      <w:outlineLvl w:val="2"/>
    </w:pPr>
  </w:style>
  <w:style w:type="paragraph" w:customStyle="1" w:styleId="127">
    <w:name w:val="附录五级无"/>
    <w:basedOn w:val="128"/>
    <w:qFormat/>
    <w:uiPriority w:val="0"/>
    <w:pPr>
      <w:numPr>
        <w:ilvl w:val="6"/>
        <w:numId w:val="1"/>
      </w:numPr>
    </w:pPr>
    <w:rPr>
      <w:rFonts w:ascii="宋体" w:eastAsia="宋体"/>
      <w:szCs w:val="21"/>
    </w:rPr>
  </w:style>
  <w:style w:type="paragraph" w:customStyle="1" w:styleId="128">
    <w:name w:val="附录五级条标题"/>
    <w:basedOn w:val="129"/>
    <w:next w:val="39"/>
    <w:qFormat/>
    <w:uiPriority w:val="0"/>
    <w:pPr>
      <w:outlineLvl w:val="6"/>
    </w:pPr>
  </w:style>
  <w:style w:type="paragraph" w:customStyle="1" w:styleId="129">
    <w:name w:val="附录四级条标题"/>
    <w:basedOn w:val="124"/>
    <w:next w:val="39"/>
    <w:qFormat/>
    <w:uiPriority w:val="0"/>
    <w:pPr>
      <w:outlineLvl w:val="5"/>
    </w:pPr>
  </w:style>
  <w:style w:type="paragraph" w:customStyle="1" w:styleId="130">
    <w:name w:val="附录表标题"/>
    <w:next w:val="39"/>
    <w:qFormat/>
    <w:uiPriority w:val="0"/>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131">
    <w:name w:val="标准书眉_偶数页"/>
    <w:basedOn w:val="132"/>
    <w:next w:val="1"/>
    <w:autoRedefine/>
    <w:qFormat/>
    <w:uiPriority w:val="0"/>
    <w:pPr>
      <w:tabs>
        <w:tab w:val="center" w:pos="4154"/>
        <w:tab w:val="right" w:pos="8306"/>
      </w:tabs>
      <w:jc w:val="left"/>
    </w:pPr>
  </w:style>
  <w:style w:type="paragraph" w:customStyle="1" w:styleId="132">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33">
    <w:name w:val="条文脚注"/>
    <w:basedOn w:val="41"/>
    <w:qFormat/>
    <w:uiPriority w:val="0"/>
    <w:pPr>
      <w:ind w:left="780" w:leftChars="200" w:hanging="360" w:hangingChars="200"/>
      <w:jc w:val="both"/>
    </w:pPr>
    <w:rPr>
      <w:rFonts w:ascii="宋体"/>
    </w:rPr>
  </w:style>
  <w:style w:type="paragraph" w:customStyle="1" w:styleId="134">
    <w:name w:val="图标脚注说明"/>
    <w:basedOn w:val="39"/>
    <w:autoRedefine/>
    <w:qFormat/>
    <w:uiPriority w:val="0"/>
    <w:pPr>
      <w:tabs>
        <w:tab w:val="center" w:pos="4201"/>
        <w:tab w:val="right" w:leader="dot" w:pos="9298"/>
      </w:tabs>
      <w:ind w:left="840" w:hanging="420" w:firstLineChars="0"/>
    </w:pPr>
    <w:rPr>
      <w:sz w:val="18"/>
      <w:szCs w:val="18"/>
    </w:rPr>
  </w:style>
  <w:style w:type="paragraph" w:customStyle="1" w:styleId="135">
    <w:name w:val="列项◆（三级）"/>
    <w:qFormat/>
    <w:uiPriority w:val="0"/>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36">
    <w:name w:val="目次、标准名称标题"/>
    <w:basedOn w:val="117"/>
    <w:next w:val="39"/>
    <w:qFormat/>
    <w:uiPriority w:val="0"/>
    <w:pPr>
      <w:spacing w:line="460" w:lineRule="exact"/>
    </w:pPr>
  </w:style>
  <w:style w:type="paragraph" w:customStyle="1" w:styleId="137">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38">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139">
    <w:name w:val="附录图标题"/>
    <w:next w:val="39"/>
    <w:qFormat/>
    <w:uiPriority w:val="0"/>
    <w:pPr>
      <w:tabs>
        <w:tab w:val="left" w:pos="360"/>
      </w:tabs>
      <w:jc w:val="center"/>
    </w:pPr>
    <w:rPr>
      <w:rFonts w:ascii="黑体" w:hAnsi="Times New Roman" w:eastAsia="黑体" w:cs="Times New Roman"/>
      <w:sz w:val="21"/>
      <w:lang w:val="en-US" w:eastAsia="zh-CN" w:bidi="ar-SA"/>
    </w:rPr>
  </w:style>
  <w:style w:type="paragraph" w:customStyle="1" w:styleId="14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41">
    <w:name w:val="附录四级无"/>
    <w:basedOn w:val="129"/>
    <w:qFormat/>
    <w:uiPriority w:val="0"/>
    <w:rPr>
      <w:rFonts w:ascii="宋体" w:eastAsia="宋体"/>
      <w:szCs w:val="21"/>
    </w:rPr>
  </w:style>
  <w:style w:type="paragraph" w:customStyle="1" w:styleId="142">
    <w:name w:val="参考文献、索引标题"/>
    <w:basedOn w:val="117"/>
    <w:next w:val="39"/>
    <w:qFormat/>
    <w:uiPriority w:val="0"/>
    <w:pPr>
      <w:spacing w:after="200"/>
    </w:pPr>
    <w:rPr>
      <w:sz w:val="21"/>
    </w:rPr>
  </w:style>
  <w:style w:type="paragraph" w:customStyle="1" w:styleId="143">
    <w:name w:val="示例×："/>
    <w:basedOn w:val="144"/>
    <w:qFormat/>
    <w:uiPriority w:val="0"/>
    <w:pPr>
      <w:numPr>
        <w:ilvl w:val="0"/>
        <w:numId w:val="6"/>
      </w:numPr>
      <w:spacing w:beforeLines="0" w:afterLines="0"/>
      <w:outlineLvl w:val="9"/>
    </w:pPr>
    <w:rPr>
      <w:rFonts w:ascii="宋体" w:eastAsia="宋体"/>
      <w:sz w:val="18"/>
      <w:szCs w:val="18"/>
    </w:rPr>
  </w:style>
  <w:style w:type="paragraph" w:customStyle="1" w:styleId="144">
    <w:name w:val="章标题"/>
    <w:next w:val="39"/>
    <w:link w:val="207"/>
    <w:qFormat/>
    <w:uiPriority w:val="0"/>
    <w:pPr>
      <w:numPr>
        <w:ilvl w:val="1"/>
        <w:numId w:val="3"/>
      </w:numPr>
      <w:spacing w:beforeLines="50" w:afterLines="50"/>
      <w:jc w:val="both"/>
      <w:outlineLvl w:val="1"/>
    </w:pPr>
    <w:rPr>
      <w:rFonts w:ascii="黑体" w:hAnsi="Times New Roman" w:eastAsia="黑体" w:cs="Times New Roman"/>
      <w:sz w:val="21"/>
      <w:lang w:val="en-US" w:eastAsia="zh-CN" w:bidi="ar-SA"/>
    </w:rPr>
  </w:style>
  <w:style w:type="paragraph" w:customStyle="1" w:styleId="145">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146">
    <w:name w:val="封面标准号2"/>
    <w:basedOn w:val="140"/>
    <w:qFormat/>
    <w:uiPriority w:val="0"/>
    <w:pPr>
      <w:adjustRightInd w:val="0"/>
      <w:spacing w:before="357" w:line="280" w:lineRule="exact"/>
    </w:pPr>
  </w:style>
  <w:style w:type="paragraph" w:customStyle="1" w:styleId="147">
    <w:name w:val="注×：（正文）"/>
    <w:qFormat/>
    <w:uiPriority w:val="0"/>
    <w:pPr>
      <w:numPr>
        <w:ilvl w:val="0"/>
        <w:numId w:val="7"/>
      </w:numPr>
      <w:jc w:val="both"/>
    </w:pPr>
    <w:rPr>
      <w:rFonts w:ascii="宋体" w:hAnsi="Times New Roman" w:eastAsia="宋体" w:cs="Times New Roman"/>
      <w:sz w:val="18"/>
      <w:szCs w:val="18"/>
      <w:lang w:val="en-US" w:eastAsia="zh-CN" w:bidi="ar-SA"/>
    </w:rPr>
  </w:style>
  <w:style w:type="paragraph" w:customStyle="1" w:styleId="148">
    <w:name w:val="其他标准标志"/>
    <w:basedOn w:val="137"/>
    <w:qFormat/>
    <w:uiPriority w:val="0"/>
    <w:pPr>
      <w:framePr w:w="6101" w:h="1389" w:hRule="exact" w:hSpace="181" w:vSpace="181" w:wrap="around" w:vAnchor="page" w:hAnchor="page" w:x="4673" w:y="942" w:anchorLock="1"/>
    </w:pPr>
    <w:rPr>
      <w:szCs w:val="96"/>
    </w:rPr>
  </w:style>
  <w:style w:type="paragraph" w:customStyle="1" w:styleId="149">
    <w:name w:val="附录公式编号制表符"/>
    <w:basedOn w:val="1"/>
    <w:next w:val="39"/>
    <w:qFormat/>
    <w:uiPriority w:val="0"/>
    <w:pPr>
      <w:widowControl/>
      <w:tabs>
        <w:tab w:val="center" w:pos="4201"/>
        <w:tab w:val="right" w:leader="dot" w:pos="9298"/>
      </w:tabs>
      <w:autoSpaceDE w:val="0"/>
      <w:autoSpaceDN w:val="0"/>
    </w:pPr>
    <w:rPr>
      <w:rFonts w:ascii="宋体"/>
      <w:kern w:val="0"/>
      <w:szCs w:val="20"/>
    </w:rPr>
  </w:style>
  <w:style w:type="paragraph" w:customStyle="1" w:styleId="150">
    <w:name w:val="五级无标题条"/>
    <w:basedOn w:val="1"/>
    <w:qFormat/>
    <w:uiPriority w:val="0"/>
  </w:style>
  <w:style w:type="paragraph" w:customStyle="1" w:styleId="15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2">
    <w:name w:val="附录二级无"/>
    <w:basedOn w:val="125"/>
    <w:qFormat/>
    <w:uiPriority w:val="0"/>
    <w:pPr>
      <w:ind w:left="466"/>
    </w:pPr>
    <w:rPr>
      <w:rFonts w:ascii="宋体" w:eastAsia="宋体"/>
      <w:szCs w:val="21"/>
    </w:rPr>
  </w:style>
  <w:style w:type="paragraph" w:customStyle="1" w:styleId="153">
    <w:name w:val="附录标题"/>
    <w:basedOn w:val="39"/>
    <w:next w:val="39"/>
    <w:qFormat/>
    <w:uiPriority w:val="0"/>
    <w:pPr>
      <w:tabs>
        <w:tab w:val="center" w:pos="4201"/>
        <w:tab w:val="right" w:leader="dot" w:pos="9298"/>
      </w:tabs>
      <w:ind w:firstLine="0" w:firstLineChars="0"/>
      <w:jc w:val="center"/>
    </w:pPr>
    <w:rPr>
      <w:rFonts w:ascii="黑体" w:eastAsia="黑体"/>
    </w:rPr>
  </w:style>
  <w:style w:type="paragraph" w:customStyle="1" w:styleId="154">
    <w:name w:val="其他实施日期"/>
    <w:basedOn w:val="155"/>
    <w:qFormat/>
    <w:uiPriority w:val="0"/>
    <w:pPr>
      <w:framePr w:w="3997" w:h="471" w:hRule="exact" w:vSpace="181" w:wrap="around" w:vAnchor="page" w:hAnchor="page" w:x="7089" w:y="14097" w:anchorLock="1"/>
    </w:pPr>
  </w:style>
  <w:style w:type="paragraph" w:customStyle="1" w:styleId="155">
    <w:name w:val="实施日期"/>
    <w:basedOn w:val="119"/>
    <w:qFormat/>
    <w:uiPriority w:val="0"/>
    <w:pPr>
      <w:jc w:val="right"/>
    </w:pPr>
  </w:style>
  <w:style w:type="paragraph" w:customStyle="1" w:styleId="156">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57">
    <w:name w:val="其他发布日期"/>
    <w:basedOn w:val="119"/>
    <w:qFormat/>
    <w:uiPriority w:val="0"/>
    <w:pPr>
      <w:framePr w:w="3997" w:h="471" w:hRule="exact" w:vSpace="181" w:wrap="around" w:vAnchor="page" w:hAnchor="page" w:x="1419" w:y="14097" w:anchorLock="1"/>
    </w:pPr>
  </w:style>
  <w:style w:type="paragraph" w:customStyle="1" w:styleId="158">
    <w:name w:val="附录标识"/>
    <w:basedOn w:val="117"/>
    <w:next w:val="39"/>
    <w:qFormat/>
    <w:uiPriority w:val="0"/>
    <w:pPr>
      <w:tabs>
        <w:tab w:val="left" w:pos="6405"/>
      </w:tabs>
      <w:spacing w:after="200"/>
    </w:pPr>
    <w:rPr>
      <w:sz w:val="21"/>
    </w:rPr>
  </w:style>
  <w:style w:type="paragraph" w:customStyle="1" w:styleId="15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60">
    <w:name w:val="标准书眉一"/>
    <w:qFormat/>
    <w:uiPriority w:val="0"/>
    <w:pPr>
      <w:jc w:val="both"/>
    </w:pPr>
    <w:rPr>
      <w:rFonts w:ascii="Times New Roman" w:hAnsi="Times New Roman" w:eastAsia="宋体" w:cs="Times New Roman"/>
      <w:lang w:val="en-US" w:eastAsia="zh-CN" w:bidi="ar-SA"/>
    </w:rPr>
  </w:style>
  <w:style w:type="paragraph" w:customStyle="1" w:styleId="161">
    <w:name w:val="p15"/>
    <w:basedOn w:val="1"/>
    <w:qFormat/>
    <w:uiPriority w:val="0"/>
    <w:pPr>
      <w:widowControl/>
      <w:ind w:firstLine="420"/>
    </w:pPr>
    <w:rPr>
      <w:rFonts w:ascii="宋体" w:hAnsi="宋体" w:cs="宋体"/>
      <w:kern w:val="0"/>
      <w:szCs w:val="21"/>
    </w:rPr>
  </w:style>
  <w:style w:type="paragraph" w:customStyle="1" w:styleId="162">
    <w:name w:val="一级无"/>
    <w:basedOn w:val="83"/>
    <w:qFormat/>
    <w:uiPriority w:val="0"/>
    <w:pPr>
      <w:numPr>
        <w:ilvl w:val="0"/>
        <w:numId w:val="0"/>
      </w:numPr>
    </w:pPr>
    <w:rPr>
      <w:rFonts w:ascii="宋体" w:eastAsia="宋体"/>
      <w:szCs w:val="21"/>
    </w:rPr>
  </w:style>
  <w:style w:type="paragraph" w:customStyle="1" w:styleId="163">
    <w:name w:val="p0"/>
    <w:basedOn w:val="1"/>
    <w:qFormat/>
    <w:uiPriority w:val="0"/>
    <w:pPr>
      <w:widowControl/>
      <w:jc w:val="left"/>
    </w:pPr>
    <w:rPr>
      <w:kern w:val="0"/>
      <w:szCs w:val="21"/>
    </w:rPr>
  </w:style>
  <w:style w:type="paragraph" w:customStyle="1" w:styleId="164">
    <w:name w:val="附录一级无"/>
    <w:basedOn w:val="126"/>
    <w:qFormat/>
    <w:uiPriority w:val="0"/>
    <w:pPr>
      <w:numPr>
        <w:ilvl w:val="2"/>
        <w:numId w:val="1"/>
      </w:numPr>
    </w:pPr>
    <w:rPr>
      <w:rFonts w:ascii="宋体" w:eastAsia="宋体"/>
      <w:szCs w:val="21"/>
    </w:rPr>
  </w:style>
  <w:style w:type="paragraph" w:customStyle="1" w:styleId="165">
    <w:name w:val="列项●（二级）"/>
    <w:qFormat/>
    <w:uiPriority w:val="0"/>
    <w:p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66">
    <w:name w:val="封面标准代替信息"/>
    <w:basedOn w:val="146"/>
    <w:qFormat/>
    <w:uiPriority w:val="0"/>
    <w:pPr>
      <w:spacing w:before="57"/>
    </w:pPr>
    <w:rPr>
      <w:rFonts w:ascii="宋体"/>
      <w:sz w:val="21"/>
    </w:rPr>
  </w:style>
  <w:style w:type="paragraph" w:customStyle="1" w:styleId="16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68">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69">
    <w:name w:val="附录数字编号列项（二级）"/>
    <w:qFormat/>
    <w:uiPriority w:val="0"/>
    <w:pPr>
      <w:numPr>
        <w:ilvl w:val="1"/>
        <w:numId w:val="8"/>
      </w:numPr>
    </w:pPr>
    <w:rPr>
      <w:rFonts w:ascii="宋体" w:hAnsi="Times New Roman" w:eastAsia="宋体" w:cs="Times New Roman"/>
      <w:sz w:val="21"/>
      <w:lang w:val="en-US" w:eastAsia="zh-CN" w:bidi="ar-SA"/>
    </w:rPr>
  </w:style>
  <w:style w:type="paragraph" w:customStyle="1" w:styleId="17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72">
    <w:name w:val="图的脚注"/>
    <w:next w:val="39"/>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7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74">
    <w:name w:val="三级无"/>
    <w:basedOn w:val="86"/>
    <w:qFormat/>
    <w:uiPriority w:val="0"/>
    <w:pPr>
      <w:numPr>
        <w:ilvl w:val="3"/>
        <w:numId w:val="2"/>
      </w:numPr>
    </w:pPr>
    <w:rPr>
      <w:rFonts w:ascii="宋体" w:eastAsia="宋体"/>
      <w:szCs w:val="21"/>
    </w:rPr>
  </w:style>
  <w:style w:type="paragraph" w:customStyle="1" w:styleId="175">
    <w:name w:val="五级无"/>
    <w:basedOn w:val="176"/>
    <w:qFormat/>
    <w:uiPriority w:val="0"/>
    <w:pPr>
      <w:numPr>
        <w:ilvl w:val="5"/>
        <w:numId w:val="2"/>
      </w:numPr>
    </w:pPr>
    <w:rPr>
      <w:rFonts w:ascii="宋体" w:eastAsia="宋体"/>
      <w:szCs w:val="21"/>
    </w:rPr>
  </w:style>
  <w:style w:type="paragraph" w:customStyle="1" w:styleId="176">
    <w:name w:val="五级条标题"/>
    <w:basedOn w:val="105"/>
    <w:next w:val="39"/>
    <w:qFormat/>
    <w:uiPriority w:val="0"/>
    <w:pPr>
      <w:numPr>
        <w:ilvl w:val="0"/>
        <w:numId w:val="0"/>
      </w:numPr>
      <w:outlineLvl w:val="6"/>
    </w:pPr>
  </w:style>
  <w:style w:type="paragraph" w:customStyle="1" w:styleId="17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78">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7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80">
    <w:name w:val="四级无"/>
    <w:basedOn w:val="105"/>
    <w:qFormat/>
    <w:uiPriority w:val="0"/>
    <w:pPr>
      <w:numPr>
        <w:ilvl w:val="4"/>
        <w:numId w:val="2"/>
      </w:numPr>
    </w:pPr>
    <w:rPr>
      <w:rFonts w:ascii="宋体" w:eastAsia="宋体"/>
      <w:szCs w:val="21"/>
    </w:rPr>
  </w:style>
  <w:style w:type="paragraph" w:customStyle="1" w:styleId="181">
    <w:name w:val="封面标准名称2"/>
    <w:basedOn w:val="182"/>
    <w:qFormat/>
    <w:uiPriority w:val="0"/>
    <w:pPr>
      <w:framePr w:w="9639" w:h="6917" w:hRule="exact" w:wrap="around" w:vAnchor="page" w:hAnchor="page" w:xAlign="center" w:y="4469" w:anchorLock="1"/>
      <w:spacing w:beforeLines="630"/>
    </w:pPr>
  </w:style>
  <w:style w:type="paragraph" w:customStyle="1" w:styleId="18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83">
    <w:name w:val="附录字母编号列项（一级）"/>
    <w:qFormat/>
    <w:uiPriority w:val="0"/>
    <w:pPr>
      <w:numPr>
        <w:ilvl w:val="0"/>
        <w:numId w:val="8"/>
      </w:numPr>
      <w:tabs>
        <w:tab w:val="left" w:pos="839"/>
      </w:tabs>
    </w:pPr>
    <w:rPr>
      <w:rFonts w:ascii="宋体" w:hAnsi="Times New Roman" w:eastAsia="宋体" w:cs="Times New Roman"/>
      <w:sz w:val="21"/>
      <w:lang w:val="en-US" w:eastAsia="zh-CN" w:bidi="ar-SA"/>
    </w:rPr>
  </w:style>
  <w:style w:type="paragraph" w:customStyle="1" w:styleId="184">
    <w:name w:val="封面一致性程度标识2"/>
    <w:basedOn w:val="156"/>
    <w:qFormat/>
    <w:uiPriority w:val="0"/>
    <w:pPr>
      <w:framePr w:w="9639" w:h="6917" w:hRule="exact" w:wrap="around" w:vAnchor="page" w:hAnchor="page" w:xAlign="center" w:y="4469" w:anchorLock="1"/>
      <w:widowControl w:val="0"/>
      <w:textAlignment w:val="center"/>
    </w:pPr>
    <w:rPr>
      <w:szCs w:val="28"/>
    </w:rPr>
  </w:style>
  <w:style w:type="paragraph" w:customStyle="1" w:styleId="185">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86">
    <w:name w:val="p17"/>
    <w:basedOn w:val="1"/>
    <w:qFormat/>
    <w:uiPriority w:val="0"/>
    <w:pPr>
      <w:widowControl/>
      <w:jc w:val="left"/>
    </w:pPr>
    <w:rPr>
      <w:kern w:val="0"/>
      <w:szCs w:val="21"/>
    </w:rPr>
  </w:style>
  <w:style w:type="paragraph" w:customStyle="1" w:styleId="187">
    <w:name w:val="示例"/>
    <w:next w:val="39"/>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88">
    <w:name w:val="一级无标题条"/>
    <w:basedOn w:val="1"/>
    <w:qFormat/>
    <w:uiPriority w:val="0"/>
  </w:style>
  <w:style w:type="paragraph" w:customStyle="1" w:styleId="189">
    <w:name w:val="图表脚注"/>
    <w:next w:val="39"/>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90">
    <w:name w:val="终结线"/>
    <w:basedOn w:val="1"/>
    <w:qFormat/>
    <w:uiPriority w:val="0"/>
    <w:pPr>
      <w:framePr w:hSpace="181" w:vSpace="181" w:wrap="around" w:vAnchor="text" w:hAnchor="margin" w:xAlign="center" w:y="285"/>
    </w:pPr>
  </w:style>
  <w:style w:type="paragraph" w:customStyle="1" w:styleId="191">
    <w:name w:val="正文公式编号制表符"/>
    <w:basedOn w:val="39"/>
    <w:next w:val="39"/>
    <w:qFormat/>
    <w:uiPriority w:val="0"/>
    <w:pPr>
      <w:tabs>
        <w:tab w:val="center" w:pos="4201"/>
        <w:tab w:val="right" w:leader="dot" w:pos="9298"/>
      </w:tabs>
      <w:ind w:firstLine="0" w:firstLineChars="0"/>
    </w:pPr>
  </w:style>
  <w:style w:type="paragraph" w:customStyle="1" w:styleId="192">
    <w:name w:val="四级无标题条"/>
    <w:basedOn w:val="1"/>
    <w:qFormat/>
    <w:uiPriority w:val="0"/>
  </w:style>
  <w:style w:type="paragraph" w:customStyle="1" w:styleId="193">
    <w:name w:val="参考文献"/>
    <w:basedOn w:val="1"/>
    <w:next w:val="39"/>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4">
    <w:name w:val="封面标准文稿编辑信息2"/>
    <w:basedOn w:val="173"/>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195">
    <w:name w:val="TOC 标题1"/>
    <w:basedOn w:val="2"/>
    <w:next w:val="1"/>
    <w:qFormat/>
    <w:uiPriority w:val="39"/>
    <w:pPr>
      <w:widowControl/>
      <w:spacing w:before="480" w:after="0" w:line="276" w:lineRule="auto"/>
      <w:jc w:val="left"/>
      <w:outlineLvl w:val="9"/>
    </w:pPr>
    <w:rPr>
      <w:rFonts w:ascii="Cambria" w:hAnsi="Cambria"/>
      <w:bCs w:val="0"/>
      <w:color w:val="365F91"/>
      <w:kern w:val="0"/>
      <w:sz w:val="28"/>
      <w:szCs w:val="28"/>
    </w:rPr>
  </w:style>
  <w:style w:type="paragraph" w:customStyle="1" w:styleId="196">
    <w:name w:val="无标题条"/>
    <w:next w:val="39"/>
    <w:qFormat/>
    <w:uiPriority w:val="0"/>
    <w:pPr>
      <w:jc w:val="both"/>
    </w:pPr>
    <w:rPr>
      <w:rFonts w:ascii="Times New Roman" w:hAnsi="Times New Roman" w:eastAsia="宋体" w:cs="Times New Roman"/>
      <w:sz w:val="21"/>
      <w:lang w:val="en-US" w:eastAsia="zh-CN" w:bidi="ar-SA"/>
    </w:rPr>
  </w:style>
  <w:style w:type="paragraph" w:customStyle="1" w:styleId="197">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98">
    <w:name w:val="封面正文"/>
    <w:qFormat/>
    <w:uiPriority w:val="0"/>
    <w:pPr>
      <w:jc w:val="both"/>
    </w:pPr>
    <w:rPr>
      <w:rFonts w:ascii="Times New Roman" w:hAnsi="Times New Roman" w:eastAsia="宋体" w:cs="Times New Roman"/>
      <w:lang w:val="en-US" w:eastAsia="zh-CN" w:bidi="ar-SA"/>
    </w:rPr>
  </w:style>
  <w:style w:type="paragraph" w:customStyle="1" w:styleId="19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0">
    <w:name w:val="图表脚注说明"/>
    <w:basedOn w:val="1"/>
    <w:qFormat/>
    <w:uiPriority w:val="0"/>
    <w:pPr>
      <w:numPr>
        <w:ilvl w:val="0"/>
        <w:numId w:val="9"/>
      </w:numPr>
    </w:pPr>
    <w:rPr>
      <w:rFonts w:ascii="宋体"/>
      <w:sz w:val="18"/>
      <w:szCs w:val="18"/>
    </w:rPr>
  </w:style>
  <w:style w:type="paragraph" w:customStyle="1" w:styleId="201">
    <w:name w:val="二级无标题条"/>
    <w:basedOn w:val="1"/>
    <w:qFormat/>
    <w:uiPriority w:val="0"/>
  </w:style>
  <w:style w:type="paragraph" w:customStyle="1" w:styleId="202">
    <w:name w:val="附录表标号"/>
    <w:basedOn w:val="1"/>
    <w:next w:val="39"/>
    <w:qFormat/>
    <w:uiPriority w:val="0"/>
    <w:pPr>
      <w:numPr>
        <w:ilvl w:val="0"/>
        <w:numId w:val="10"/>
      </w:numPr>
      <w:spacing w:line="14" w:lineRule="exact"/>
      <w:ind w:left="811" w:hanging="448"/>
      <w:jc w:val="center"/>
      <w:outlineLvl w:val="0"/>
    </w:pPr>
    <w:rPr>
      <w:color w:val="FFFFFF"/>
    </w:rPr>
  </w:style>
  <w:style w:type="paragraph" w:customStyle="1" w:styleId="203">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204">
    <w:name w:val="封面标准文稿类别2"/>
    <w:basedOn w:val="151"/>
    <w:qFormat/>
    <w:uiPriority w:val="0"/>
    <w:pPr>
      <w:framePr w:w="9639" w:h="6917" w:hRule="exact" w:wrap="around" w:vAnchor="page" w:hAnchor="page" w:xAlign="center" w:y="4469" w:anchorLock="1"/>
      <w:widowControl w:val="0"/>
      <w:spacing w:after="160" w:line="240" w:lineRule="auto"/>
      <w:textAlignment w:val="center"/>
    </w:pPr>
    <w:rPr>
      <w:szCs w:val="28"/>
    </w:rPr>
  </w:style>
  <w:style w:type="table" w:customStyle="1" w:styleId="205">
    <w:name w:val="网格型1"/>
    <w:basedOn w:val="49"/>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
    <w:name w:val="页脚 字符"/>
    <w:link w:val="35"/>
    <w:qFormat/>
    <w:uiPriority w:val="99"/>
    <w:rPr>
      <w:kern w:val="2"/>
      <w:sz w:val="18"/>
      <w:szCs w:val="18"/>
    </w:rPr>
  </w:style>
  <w:style w:type="character" w:customStyle="1" w:styleId="207">
    <w:name w:val="章标题 Char"/>
    <w:link w:val="144"/>
    <w:qFormat/>
    <w:uiPriority w:val="0"/>
    <w:rPr>
      <w:rFonts w:ascii="黑体" w:eastAsia="黑体"/>
      <w:sz w:val="21"/>
    </w:rPr>
  </w:style>
  <w:style w:type="character" w:customStyle="1" w:styleId="208">
    <w:name w:val="纯文本 字符"/>
    <w:link w:val="29"/>
    <w:qFormat/>
    <w:uiPriority w:val="0"/>
    <w:rPr>
      <w:rFonts w:ascii="宋体" w:hAnsi="Courier New"/>
      <w:kern w:val="2"/>
      <w:sz w:val="24"/>
    </w:rPr>
  </w:style>
  <w:style w:type="character" w:customStyle="1" w:styleId="209">
    <w:name w:val="正文文本 字符"/>
    <w:link w:val="25"/>
    <w:qFormat/>
    <w:uiPriority w:val="99"/>
    <w:rPr>
      <w:kern w:val="2"/>
      <w:sz w:val="21"/>
      <w:szCs w:val="24"/>
    </w:rPr>
  </w:style>
  <w:style w:type="table" w:customStyle="1" w:styleId="210">
    <w:name w:val="网格型2"/>
    <w:basedOn w:val="49"/>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公式编号"/>
    <w:basedOn w:val="20"/>
    <w:qFormat/>
    <w:uiPriority w:val="0"/>
    <w:pPr>
      <w:tabs>
        <w:tab w:val="center" w:pos="4678"/>
        <w:tab w:val="right" w:pos="9072"/>
      </w:tabs>
      <w:textAlignment w:val="center"/>
    </w:pPr>
    <w:rPr>
      <w:rFonts w:ascii="Calibri" w:hAnsi="Calibri"/>
      <w:position w:val="-24"/>
      <w:szCs w:val="22"/>
    </w:rPr>
  </w:style>
  <w:style w:type="character" w:styleId="212">
    <w:name w:val="Placeholder Text"/>
    <w:basedOn w:val="51"/>
    <w:unhideWhenUsed/>
    <w:qFormat/>
    <w:uiPriority w:val="99"/>
    <w:rPr>
      <w:color w:val="808080"/>
    </w:rPr>
  </w:style>
  <w:style w:type="paragraph" w:customStyle="1" w:styleId="213">
    <w:name w:val="样式 公式编号 + (西文) Cambria Math (中文) 宋体 五号 非升高量 / 降低量"/>
    <w:basedOn w:val="211"/>
    <w:qFormat/>
    <w:uiPriority w:val="0"/>
    <w:rPr>
      <w:rFonts w:ascii="Cambria Math" w:hAnsi="Cambria Math" w:eastAsia="宋体"/>
      <w:position w:val="0"/>
      <w:sz w:val="21"/>
    </w:rPr>
  </w:style>
  <w:style w:type="paragraph" w:customStyle="1" w:styleId="214">
    <w:name w:val="样式 公式编号 + (西文) Cambria Math (中文) 宋体 五号 非升高量 / 降低量1"/>
    <w:basedOn w:val="211"/>
    <w:qFormat/>
    <w:uiPriority w:val="0"/>
    <w:rPr>
      <w:rFonts w:ascii="Cambria Math" w:hAnsi="Cambria Math" w:eastAsia="宋体"/>
      <w:position w:val="0"/>
      <w:sz w:val="21"/>
    </w:rPr>
  </w:style>
  <w:style w:type="character" w:customStyle="1" w:styleId="215">
    <w:name w:val="正文文本 (2)_"/>
    <w:link w:val="216"/>
    <w:unhideWhenUsed/>
    <w:qFormat/>
    <w:locked/>
    <w:uiPriority w:val="99"/>
    <w:rPr>
      <w:rFonts w:ascii="Arial Unicode MS" w:eastAsia="Arial Unicode MS"/>
      <w:spacing w:val="-10"/>
      <w:sz w:val="21"/>
      <w:shd w:val="clear" w:color="auto" w:fill="FFFFFF"/>
      <w:lang w:eastAsia="en-US"/>
    </w:rPr>
  </w:style>
  <w:style w:type="paragraph" w:customStyle="1" w:styleId="216">
    <w:name w:val="正文文本 (2)1"/>
    <w:basedOn w:val="1"/>
    <w:link w:val="215"/>
    <w:unhideWhenUsed/>
    <w:qFormat/>
    <w:uiPriority w:val="99"/>
    <w:pPr>
      <w:shd w:val="clear" w:color="auto" w:fill="FFFFFF"/>
      <w:spacing w:line="308" w:lineRule="exact"/>
      <w:ind w:hanging="420"/>
    </w:pPr>
    <w:rPr>
      <w:rFonts w:ascii="Arial Unicode MS" w:eastAsia="Arial Unicode MS"/>
      <w:spacing w:val="-10"/>
      <w:kern w:val="0"/>
      <w:szCs w:val="20"/>
      <w:lang w:eastAsia="en-US"/>
    </w:rPr>
  </w:style>
  <w:style w:type="character" w:customStyle="1" w:styleId="217">
    <w:name w:val="页眉 字符"/>
    <w:link w:val="36"/>
    <w:qFormat/>
    <w:locked/>
    <w:uiPriority w:val="0"/>
    <w:rPr>
      <w:kern w:val="2"/>
      <w:sz w:val="18"/>
      <w:szCs w:val="18"/>
    </w:rPr>
  </w:style>
  <w:style w:type="paragraph" w:customStyle="1" w:styleId="218">
    <w:name w:val="样式"/>
    <w:qFormat/>
    <w:uiPriority w:val="0"/>
    <w:pPr>
      <w:widowControl w:val="0"/>
      <w:autoSpaceDE w:val="0"/>
      <w:autoSpaceDN w:val="0"/>
      <w:adjustRightInd w:val="0"/>
    </w:pPr>
    <w:rPr>
      <w:rFonts w:ascii="宋体" w:hAnsi="Times New Roman" w:eastAsia="宋体" w:cs="宋体"/>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7491;&#22312;&#36827;&#34892;&#30340;&#26631;&#20934;&#39033;&#30446;\GB%20&#23433;&#20840;&#20851;&#32852;&#20214;&#31995;&#21015;&#26631;&#20934;\&#24449;&#27714;&#24847;&#35265;&#31295;\tds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F4E1A-D897-42AB-8BF7-A29E20E30A83}">
  <ds:schemaRefs/>
</ds:datastoreItem>
</file>

<file path=docProps/app.xml><?xml version="1.0" encoding="utf-8"?>
<Properties xmlns="http://schemas.openxmlformats.org/officeDocument/2006/extended-properties" xmlns:vt="http://schemas.openxmlformats.org/officeDocument/2006/docPropsVTypes">
  <Template>tds2</Template>
  <Company>中国标准研究中心</Company>
  <Pages>8</Pages>
  <Words>495</Words>
  <Characters>2822</Characters>
  <Lines>23</Lines>
  <Paragraphs>6</Paragraphs>
  <TotalTime>2</TotalTime>
  <ScaleCrop>false</ScaleCrop>
  <LinksUpToDate>false</LinksUpToDate>
  <CharactersWithSpaces>3311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2022-12-02T01:59:00Z</dcterms:created>
  <dc:creator>bgb</dc:creator>
  <cp:lastModifiedBy>agrizy张园</cp:lastModifiedBy>
  <cp:lastPrinted>2023-07-28T16:26:00Z</cp:lastPrinted>
  <dcterms:modified xsi:type="dcterms:W3CDTF">2024-08-26T02:45:41Z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088779AB54994DA28F8EF5F253F6391E</vt:lpwstr>
  </property>
</Properties>
</file>