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F4D" w:rsidRDefault="00170F4D" w:rsidP="00170F4D">
      <w:pPr>
        <w:rPr>
          <w:rFonts w:ascii="黑体" w:eastAsia="黑体" w:hAnsi="黑体"/>
          <w:kern w:val="21"/>
          <w:sz w:val="24"/>
        </w:rPr>
      </w:pPr>
      <w:r>
        <w:rPr>
          <w:rFonts w:ascii="黑体" w:eastAsia="黑体" w:hAnsi="黑体" w:hint="eastAsia"/>
          <w:kern w:val="21"/>
          <w:sz w:val="24"/>
        </w:rPr>
        <w:t>附件4：</w:t>
      </w:r>
    </w:p>
    <w:p w:rsidR="00170F4D" w:rsidRDefault="00170F4D" w:rsidP="00170F4D">
      <w:pPr>
        <w:rPr>
          <w:rFonts w:ascii="仿宋" w:eastAsia="仿宋" w:hAnsi="仿宋"/>
          <w:kern w:val="21"/>
          <w:sz w:val="30"/>
          <w:szCs w:val="30"/>
        </w:rPr>
      </w:pPr>
      <w:r>
        <w:rPr>
          <w:rFonts w:ascii="仿宋" w:eastAsia="仿宋" w:hAnsi="仿宋" w:hint="eastAsia"/>
          <w:kern w:val="21"/>
          <w:sz w:val="32"/>
          <w:szCs w:val="32"/>
        </w:rPr>
        <w:t>合同编号：JH21-05</w:t>
      </w:r>
    </w:p>
    <w:p w:rsidR="00170F4D" w:rsidRDefault="00170F4D" w:rsidP="00170F4D">
      <w:pPr>
        <w:jc w:val="center"/>
        <w:rPr>
          <w:rFonts w:ascii="仿宋" w:eastAsia="仿宋" w:hAnsi="仿宋" w:cs="宋体-18030"/>
          <w:b/>
          <w:color w:val="000000"/>
          <w:sz w:val="52"/>
          <w:szCs w:val="44"/>
        </w:rPr>
      </w:pPr>
    </w:p>
    <w:p w:rsidR="00170F4D" w:rsidRDefault="00170F4D" w:rsidP="00170F4D">
      <w:pPr>
        <w:jc w:val="center"/>
        <w:rPr>
          <w:rFonts w:ascii="仿宋" w:eastAsia="仿宋" w:hAnsi="仿宋" w:cs="宋体-18030"/>
          <w:b/>
          <w:color w:val="000000"/>
          <w:sz w:val="52"/>
          <w:szCs w:val="44"/>
        </w:rPr>
      </w:pPr>
    </w:p>
    <w:p w:rsidR="00170F4D" w:rsidRDefault="00170F4D" w:rsidP="00170F4D">
      <w:pPr>
        <w:jc w:val="center"/>
        <w:rPr>
          <w:rFonts w:ascii="仿宋" w:eastAsia="仿宋" w:hAnsi="仿宋" w:cs="宋体-18030"/>
          <w:b/>
          <w:color w:val="000000"/>
          <w:sz w:val="52"/>
          <w:szCs w:val="44"/>
        </w:rPr>
      </w:pPr>
    </w:p>
    <w:p w:rsidR="00170F4D" w:rsidRDefault="00170F4D" w:rsidP="00170F4D">
      <w:pPr>
        <w:jc w:val="center"/>
        <w:rPr>
          <w:rFonts w:ascii="仿宋" w:eastAsia="仿宋" w:hAnsi="仿宋" w:cs="宋体-18030"/>
          <w:b/>
          <w:color w:val="000000"/>
          <w:w w:val="90"/>
          <w:sz w:val="72"/>
          <w:szCs w:val="52"/>
        </w:rPr>
      </w:pPr>
      <w:r>
        <w:rPr>
          <w:rFonts w:ascii="仿宋" w:eastAsia="仿宋" w:hAnsi="仿宋" w:cs="宋体-18030" w:hint="eastAsia"/>
          <w:b/>
          <w:color w:val="000000"/>
          <w:w w:val="90"/>
          <w:sz w:val="72"/>
          <w:szCs w:val="52"/>
        </w:rPr>
        <w:t>海砂开采海域使用权和采矿权</w:t>
      </w:r>
    </w:p>
    <w:p w:rsidR="00170F4D" w:rsidRDefault="00170F4D" w:rsidP="00170F4D">
      <w:pPr>
        <w:jc w:val="center"/>
        <w:rPr>
          <w:rFonts w:ascii="仿宋" w:eastAsia="仿宋" w:hAnsi="仿宋" w:cs="宋体-18030"/>
          <w:b/>
          <w:color w:val="000000"/>
          <w:sz w:val="72"/>
          <w:szCs w:val="52"/>
        </w:rPr>
      </w:pPr>
      <w:r>
        <w:rPr>
          <w:rFonts w:ascii="仿宋" w:eastAsia="仿宋" w:hAnsi="仿宋" w:cs="宋体-18030" w:hint="eastAsia"/>
          <w:b/>
          <w:color w:val="000000"/>
          <w:sz w:val="72"/>
          <w:szCs w:val="52"/>
        </w:rPr>
        <w:t>出让合同</w:t>
      </w:r>
    </w:p>
    <w:p w:rsidR="00170F4D" w:rsidRDefault="00170F4D" w:rsidP="00170F4D">
      <w:pPr>
        <w:jc w:val="center"/>
        <w:rPr>
          <w:rFonts w:ascii="仿宋" w:eastAsia="仿宋" w:hAnsi="仿宋" w:cs="宋体-18030"/>
          <w:b/>
          <w:color w:val="000000"/>
          <w:sz w:val="72"/>
          <w:szCs w:val="52"/>
        </w:rPr>
      </w:pPr>
      <w:r>
        <w:rPr>
          <w:rFonts w:ascii="仿宋" w:eastAsia="仿宋" w:hAnsi="仿宋" w:cs="宋体-18030" w:hint="eastAsia"/>
          <w:b/>
          <w:color w:val="000000"/>
          <w:sz w:val="72"/>
          <w:szCs w:val="52"/>
        </w:rPr>
        <w:t>（范本）</w:t>
      </w:r>
    </w:p>
    <w:p w:rsidR="00170F4D" w:rsidRDefault="00170F4D" w:rsidP="00170F4D">
      <w:pPr>
        <w:jc w:val="center"/>
        <w:rPr>
          <w:rFonts w:ascii="仿宋" w:eastAsia="仿宋" w:hAnsi="仿宋" w:cs="宋体-18030"/>
          <w:b/>
          <w:color w:val="000000"/>
          <w:sz w:val="52"/>
          <w:szCs w:val="44"/>
        </w:rPr>
      </w:pPr>
    </w:p>
    <w:p w:rsidR="00170F4D" w:rsidRDefault="00170F4D" w:rsidP="00170F4D">
      <w:pPr>
        <w:jc w:val="center"/>
        <w:rPr>
          <w:rFonts w:ascii="仿宋" w:eastAsia="仿宋" w:hAnsi="仿宋" w:cs="宋体-18030"/>
          <w:b/>
          <w:color w:val="000000"/>
          <w:sz w:val="52"/>
          <w:szCs w:val="44"/>
        </w:rPr>
      </w:pPr>
    </w:p>
    <w:p w:rsidR="00170F4D" w:rsidRDefault="00170F4D" w:rsidP="00170F4D">
      <w:pPr>
        <w:jc w:val="center"/>
        <w:rPr>
          <w:rFonts w:ascii="仿宋" w:eastAsia="仿宋" w:hAnsi="仿宋" w:cs="宋体-18030"/>
          <w:b/>
          <w:color w:val="000000"/>
          <w:sz w:val="52"/>
          <w:szCs w:val="44"/>
        </w:rPr>
      </w:pPr>
    </w:p>
    <w:p w:rsidR="00170F4D" w:rsidRDefault="00170F4D" w:rsidP="00170F4D">
      <w:pPr>
        <w:jc w:val="center"/>
        <w:rPr>
          <w:rFonts w:ascii="仿宋" w:eastAsia="仿宋" w:hAnsi="仿宋" w:cs="宋体-18030"/>
          <w:b/>
          <w:color w:val="000000"/>
          <w:sz w:val="52"/>
          <w:szCs w:val="44"/>
        </w:rPr>
      </w:pPr>
    </w:p>
    <w:p w:rsidR="00170F4D" w:rsidRDefault="00170F4D" w:rsidP="00170F4D">
      <w:pPr>
        <w:rPr>
          <w:rFonts w:ascii="仿宋" w:eastAsia="仿宋" w:hAnsi="仿宋" w:cs="宋体-18030"/>
          <w:b/>
          <w:color w:val="000000"/>
          <w:sz w:val="52"/>
          <w:szCs w:val="44"/>
        </w:rPr>
      </w:pPr>
    </w:p>
    <w:p w:rsidR="00170F4D" w:rsidRDefault="00170F4D" w:rsidP="00170F4D">
      <w:pPr>
        <w:jc w:val="center"/>
        <w:rPr>
          <w:rFonts w:ascii="仿宋" w:eastAsia="仿宋" w:hAnsi="仿宋" w:cs="宋体-18030"/>
          <w:b/>
          <w:color w:val="000000"/>
          <w:sz w:val="52"/>
          <w:szCs w:val="44"/>
        </w:rPr>
        <w:sectPr w:rsidR="00170F4D">
          <w:pgSz w:w="11906" w:h="16838"/>
          <w:pgMar w:top="1985" w:right="1588" w:bottom="1814" w:left="1588" w:header="851" w:footer="992" w:gutter="0"/>
          <w:cols w:space="720"/>
          <w:docGrid w:type="lines" w:linePitch="312"/>
        </w:sectPr>
      </w:pPr>
      <w:r>
        <w:rPr>
          <w:rFonts w:ascii="仿宋" w:eastAsia="仿宋" w:hAnsi="仿宋" w:cs="宋体-18030" w:hint="eastAsia"/>
          <w:color w:val="000000"/>
          <w:sz w:val="40"/>
          <w:szCs w:val="40"/>
        </w:rPr>
        <w:t>湛江市海洋与渔业局   湛江市自然资源局</w:t>
      </w:r>
    </w:p>
    <w:p w:rsidR="00170F4D" w:rsidRDefault="00170F4D" w:rsidP="00170F4D">
      <w:pPr>
        <w:rPr>
          <w:rFonts w:ascii="仿宋" w:eastAsia="仿宋" w:hAnsi="仿宋" w:cs="宋体-18030"/>
          <w:b/>
          <w:color w:val="000000"/>
          <w:sz w:val="52"/>
          <w:szCs w:val="44"/>
        </w:rPr>
      </w:pPr>
    </w:p>
    <w:p w:rsidR="00170F4D" w:rsidRDefault="00170F4D" w:rsidP="00170F4D">
      <w:pPr>
        <w:jc w:val="center"/>
        <w:rPr>
          <w:rFonts w:ascii="仿宋" w:eastAsia="仿宋" w:hAnsi="仿宋" w:cs="宋体-18030"/>
          <w:b/>
          <w:color w:val="000000"/>
          <w:sz w:val="52"/>
          <w:szCs w:val="44"/>
        </w:rPr>
      </w:pPr>
      <w:r>
        <w:rPr>
          <w:rFonts w:ascii="仿宋" w:eastAsia="仿宋" w:hAnsi="仿宋" w:cs="宋体-18030" w:hint="eastAsia"/>
          <w:b/>
          <w:color w:val="000000"/>
          <w:sz w:val="52"/>
          <w:szCs w:val="44"/>
        </w:rPr>
        <w:t>海砂开采海域使用权和采矿权</w:t>
      </w:r>
    </w:p>
    <w:p w:rsidR="00170F4D" w:rsidRDefault="00170F4D" w:rsidP="00170F4D">
      <w:pPr>
        <w:jc w:val="center"/>
        <w:rPr>
          <w:rFonts w:ascii="仿宋" w:eastAsia="仿宋" w:hAnsi="仿宋" w:cs="宋体-18030"/>
          <w:b/>
          <w:color w:val="000000"/>
          <w:sz w:val="52"/>
          <w:szCs w:val="44"/>
        </w:rPr>
      </w:pPr>
      <w:r>
        <w:rPr>
          <w:rFonts w:ascii="仿宋" w:eastAsia="仿宋" w:hAnsi="仿宋" w:cs="宋体-18030" w:hint="eastAsia"/>
          <w:b/>
          <w:color w:val="000000"/>
          <w:sz w:val="52"/>
          <w:szCs w:val="44"/>
        </w:rPr>
        <w:t>出让合同</w:t>
      </w:r>
    </w:p>
    <w:p w:rsidR="00170F4D" w:rsidRDefault="00170F4D" w:rsidP="00170F4D">
      <w:pPr>
        <w:rPr>
          <w:rFonts w:ascii="仿宋" w:eastAsia="仿宋" w:hAnsi="仿宋"/>
          <w:kern w:val="21"/>
          <w:szCs w:val="32"/>
        </w:rPr>
      </w:pPr>
    </w:p>
    <w:p w:rsidR="00170F4D" w:rsidRDefault="00170F4D" w:rsidP="00170F4D">
      <w:pPr>
        <w:rPr>
          <w:rFonts w:ascii="仿宋" w:eastAsia="仿宋" w:hAnsi="仿宋"/>
          <w:kern w:val="21"/>
          <w:szCs w:val="32"/>
        </w:rPr>
      </w:pPr>
    </w:p>
    <w:p w:rsidR="00170F4D" w:rsidRDefault="00170F4D" w:rsidP="00170F4D">
      <w:pPr>
        <w:rPr>
          <w:rFonts w:ascii="仿宋" w:eastAsia="仿宋" w:hAnsi="仿宋"/>
          <w:kern w:val="21"/>
          <w:szCs w:val="32"/>
        </w:rPr>
      </w:pPr>
    </w:p>
    <w:tbl>
      <w:tblPr>
        <w:tblW w:w="8269" w:type="dxa"/>
        <w:jc w:val="center"/>
        <w:tblLayout w:type="fixed"/>
        <w:tblLook w:val="04A0" w:firstRow="1" w:lastRow="0" w:firstColumn="1" w:lastColumn="0" w:noHBand="0" w:noVBand="1"/>
      </w:tblPr>
      <w:tblGrid>
        <w:gridCol w:w="2759"/>
        <w:gridCol w:w="5510"/>
      </w:tblGrid>
      <w:tr w:rsidR="00170F4D" w:rsidTr="00B065BA">
        <w:trPr>
          <w:jc w:val="center"/>
        </w:trPr>
        <w:tc>
          <w:tcPr>
            <w:tcW w:w="2759" w:type="dxa"/>
          </w:tcPr>
          <w:p w:rsidR="00170F4D" w:rsidRDefault="00170F4D" w:rsidP="00B065BA">
            <w:pPr>
              <w:spacing w:line="360" w:lineRule="auto"/>
              <w:jc w:val="distribute"/>
              <w:rPr>
                <w:rFonts w:ascii="仿宋" w:eastAsia="仿宋" w:hAnsi="仿宋"/>
                <w:kern w:val="21"/>
                <w:sz w:val="28"/>
                <w:szCs w:val="48"/>
              </w:rPr>
            </w:pPr>
            <w:r>
              <w:rPr>
                <w:rFonts w:ascii="仿宋" w:eastAsia="仿宋" w:hAnsi="仿宋" w:hint="eastAsia"/>
                <w:kern w:val="21"/>
                <w:sz w:val="28"/>
                <w:szCs w:val="48"/>
              </w:rPr>
              <w:t>甲方（出让人一）：</w:t>
            </w:r>
          </w:p>
        </w:tc>
        <w:tc>
          <w:tcPr>
            <w:tcW w:w="5510" w:type="dxa"/>
          </w:tcPr>
          <w:p w:rsidR="00170F4D" w:rsidRDefault="00170F4D" w:rsidP="00B065BA">
            <w:pPr>
              <w:spacing w:line="360" w:lineRule="auto"/>
              <w:rPr>
                <w:rFonts w:ascii="仿宋" w:eastAsia="仿宋" w:hAnsi="仿宋"/>
                <w:kern w:val="21"/>
                <w:sz w:val="28"/>
                <w:szCs w:val="48"/>
                <w:u w:val="single"/>
              </w:rPr>
            </w:pPr>
            <w:r>
              <w:rPr>
                <w:rFonts w:ascii="仿宋" w:eastAsia="仿宋" w:hAnsi="仿宋" w:hint="eastAsia"/>
                <w:kern w:val="21"/>
                <w:sz w:val="28"/>
                <w:szCs w:val="48"/>
                <w:u w:val="single"/>
              </w:rPr>
              <w:t>湛江市海洋与渔业局</w:t>
            </w:r>
          </w:p>
        </w:tc>
      </w:tr>
      <w:tr w:rsidR="00170F4D" w:rsidTr="00B065BA">
        <w:trPr>
          <w:jc w:val="center"/>
        </w:trPr>
        <w:tc>
          <w:tcPr>
            <w:tcW w:w="2759" w:type="dxa"/>
          </w:tcPr>
          <w:p w:rsidR="00170F4D" w:rsidRDefault="00170F4D" w:rsidP="00B065BA">
            <w:pPr>
              <w:spacing w:line="360" w:lineRule="auto"/>
              <w:jc w:val="distribute"/>
              <w:rPr>
                <w:rFonts w:ascii="仿宋" w:eastAsia="仿宋" w:hAnsi="仿宋"/>
                <w:kern w:val="21"/>
                <w:sz w:val="28"/>
                <w:szCs w:val="48"/>
              </w:rPr>
            </w:pPr>
            <w:r>
              <w:rPr>
                <w:rFonts w:ascii="仿宋" w:eastAsia="仿宋" w:hAnsi="仿宋" w:hint="eastAsia"/>
                <w:kern w:val="21"/>
                <w:sz w:val="28"/>
                <w:szCs w:val="48"/>
              </w:rPr>
              <w:t>场所：</w:t>
            </w:r>
          </w:p>
        </w:tc>
        <w:tc>
          <w:tcPr>
            <w:tcW w:w="5510" w:type="dxa"/>
          </w:tcPr>
          <w:p w:rsidR="00170F4D" w:rsidRDefault="00170F4D" w:rsidP="00B065BA">
            <w:pPr>
              <w:spacing w:line="360" w:lineRule="auto"/>
              <w:rPr>
                <w:rFonts w:ascii="仿宋" w:eastAsia="仿宋" w:hAnsi="仿宋"/>
                <w:kern w:val="21"/>
                <w:sz w:val="28"/>
                <w:szCs w:val="48"/>
              </w:rPr>
            </w:pPr>
            <w:r>
              <w:rPr>
                <w:rFonts w:ascii="仿宋" w:eastAsia="仿宋" w:hAnsi="仿宋" w:hint="eastAsia"/>
                <w:kern w:val="21"/>
                <w:sz w:val="28"/>
                <w:szCs w:val="48"/>
                <w:u w:val="single"/>
              </w:rPr>
              <w:t>湛江市赤坎区海滨大道北216号沿海星岸公馆3楼</w:t>
            </w:r>
          </w:p>
        </w:tc>
      </w:tr>
      <w:tr w:rsidR="00170F4D" w:rsidTr="00B065BA">
        <w:trPr>
          <w:jc w:val="center"/>
        </w:trPr>
        <w:tc>
          <w:tcPr>
            <w:tcW w:w="2759" w:type="dxa"/>
          </w:tcPr>
          <w:p w:rsidR="00170F4D" w:rsidRDefault="00170F4D" w:rsidP="00B065BA">
            <w:pPr>
              <w:spacing w:line="360" w:lineRule="auto"/>
              <w:jc w:val="distribute"/>
              <w:rPr>
                <w:rFonts w:ascii="仿宋" w:eastAsia="仿宋" w:hAnsi="仿宋"/>
                <w:kern w:val="21"/>
                <w:sz w:val="28"/>
                <w:szCs w:val="48"/>
              </w:rPr>
            </w:pPr>
            <w:r>
              <w:rPr>
                <w:rFonts w:ascii="仿宋" w:eastAsia="仿宋" w:hAnsi="仿宋" w:hint="eastAsia"/>
                <w:kern w:val="21"/>
                <w:sz w:val="28"/>
                <w:szCs w:val="48"/>
              </w:rPr>
              <w:t>法定代表人：</w:t>
            </w:r>
          </w:p>
        </w:tc>
        <w:tc>
          <w:tcPr>
            <w:tcW w:w="5510" w:type="dxa"/>
          </w:tcPr>
          <w:p w:rsidR="00170F4D" w:rsidRDefault="00170F4D" w:rsidP="00B065BA">
            <w:pPr>
              <w:spacing w:line="360" w:lineRule="auto"/>
              <w:rPr>
                <w:rFonts w:ascii="仿宋" w:eastAsia="仿宋" w:hAnsi="仿宋"/>
                <w:kern w:val="21"/>
                <w:sz w:val="28"/>
                <w:szCs w:val="48"/>
              </w:rPr>
            </w:pPr>
            <w:r>
              <w:rPr>
                <w:rFonts w:ascii="仿宋" w:eastAsia="仿宋" w:hAnsi="仿宋" w:hint="eastAsia"/>
                <w:kern w:val="21"/>
                <w:sz w:val="28"/>
                <w:szCs w:val="48"/>
                <w:u w:val="single"/>
              </w:rPr>
              <w:t>赵  刚</w:t>
            </w:r>
          </w:p>
        </w:tc>
      </w:tr>
      <w:tr w:rsidR="00170F4D" w:rsidTr="00B065BA">
        <w:trPr>
          <w:trHeight w:val="613"/>
          <w:jc w:val="center"/>
        </w:trPr>
        <w:tc>
          <w:tcPr>
            <w:tcW w:w="2759" w:type="dxa"/>
          </w:tcPr>
          <w:p w:rsidR="00170F4D" w:rsidRDefault="00170F4D" w:rsidP="00B065BA">
            <w:pPr>
              <w:spacing w:line="360" w:lineRule="auto"/>
              <w:jc w:val="distribute"/>
              <w:rPr>
                <w:rFonts w:ascii="仿宋" w:eastAsia="仿宋" w:hAnsi="仿宋"/>
                <w:kern w:val="21"/>
                <w:sz w:val="28"/>
                <w:szCs w:val="48"/>
              </w:rPr>
            </w:pPr>
          </w:p>
        </w:tc>
        <w:tc>
          <w:tcPr>
            <w:tcW w:w="5510" w:type="dxa"/>
          </w:tcPr>
          <w:p w:rsidR="00170F4D" w:rsidRDefault="00170F4D" w:rsidP="00B065BA">
            <w:pPr>
              <w:spacing w:line="360" w:lineRule="auto"/>
              <w:rPr>
                <w:rFonts w:ascii="仿宋" w:eastAsia="仿宋" w:hAnsi="仿宋"/>
                <w:kern w:val="21"/>
                <w:sz w:val="28"/>
                <w:szCs w:val="48"/>
              </w:rPr>
            </w:pPr>
          </w:p>
        </w:tc>
      </w:tr>
      <w:tr w:rsidR="00170F4D" w:rsidTr="00B065BA">
        <w:trPr>
          <w:jc w:val="center"/>
        </w:trPr>
        <w:tc>
          <w:tcPr>
            <w:tcW w:w="2759" w:type="dxa"/>
          </w:tcPr>
          <w:p w:rsidR="00170F4D" w:rsidRDefault="00170F4D" w:rsidP="00B065BA">
            <w:pPr>
              <w:spacing w:line="360" w:lineRule="auto"/>
              <w:jc w:val="distribute"/>
              <w:rPr>
                <w:rFonts w:ascii="仿宋" w:eastAsia="仿宋" w:hAnsi="仿宋"/>
                <w:kern w:val="21"/>
                <w:sz w:val="28"/>
                <w:szCs w:val="48"/>
              </w:rPr>
            </w:pPr>
            <w:r>
              <w:rPr>
                <w:rFonts w:ascii="仿宋" w:eastAsia="仿宋" w:hAnsi="仿宋" w:hint="eastAsia"/>
                <w:kern w:val="21"/>
                <w:sz w:val="28"/>
                <w:szCs w:val="48"/>
              </w:rPr>
              <w:t>甲方（出让人二）：</w:t>
            </w:r>
          </w:p>
        </w:tc>
        <w:tc>
          <w:tcPr>
            <w:tcW w:w="5510" w:type="dxa"/>
          </w:tcPr>
          <w:p w:rsidR="00170F4D" w:rsidRDefault="00170F4D" w:rsidP="00B065BA">
            <w:pPr>
              <w:spacing w:line="360" w:lineRule="auto"/>
              <w:rPr>
                <w:rFonts w:ascii="仿宋" w:eastAsia="仿宋" w:hAnsi="仿宋"/>
                <w:kern w:val="21"/>
                <w:sz w:val="28"/>
                <w:szCs w:val="48"/>
                <w:u w:val="single"/>
              </w:rPr>
            </w:pPr>
            <w:r>
              <w:rPr>
                <w:rFonts w:ascii="仿宋" w:eastAsia="仿宋" w:hAnsi="仿宋" w:hint="eastAsia"/>
                <w:kern w:val="21"/>
                <w:sz w:val="28"/>
                <w:szCs w:val="48"/>
                <w:u w:val="single"/>
              </w:rPr>
              <w:t>湛江市自然资源局</w:t>
            </w:r>
          </w:p>
        </w:tc>
      </w:tr>
      <w:tr w:rsidR="00170F4D" w:rsidTr="00B065BA">
        <w:trPr>
          <w:jc w:val="center"/>
        </w:trPr>
        <w:tc>
          <w:tcPr>
            <w:tcW w:w="2759" w:type="dxa"/>
          </w:tcPr>
          <w:p w:rsidR="00170F4D" w:rsidRDefault="00170F4D" w:rsidP="00B065BA">
            <w:pPr>
              <w:spacing w:line="360" w:lineRule="auto"/>
              <w:jc w:val="distribute"/>
              <w:rPr>
                <w:rFonts w:ascii="仿宋" w:eastAsia="仿宋" w:hAnsi="仿宋"/>
                <w:kern w:val="21"/>
                <w:sz w:val="28"/>
                <w:szCs w:val="48"/>
              </w:rPr>
            </w:pPr>
            <w:r>
              <w:rPr>
                <w:rFonts w:ascii="仿宋" w:eastAsia="仿宋" w:hAnsi="仿宋" w:hint="eastAsia"/>
                <w:kern w:val="21"/>
                <w:sz w:val="28"/>
                <w:szCs w:val="48"/>
              </w:rPr>
              <w:t>场所：</w:t>
            </w:r>
          </w:p>
        </w:tc>
        <w:tc>
          <w:tcPr>
            <w:tcW w:w="5510" w:type="dxa"/>
          </w:tcPr>
          <w:p w:rsidR="00170F4D" w:rsidRDefault="00170F4D" w:rsidP="00B065BA">
            <w:pPr>
              <w:spacing w:line="360" w:lineRule="auto"/>
              <w:rPr>
                <w:rFonts w:ascii="仿宋" w:eastAsia="仿宋" w:hAnsi="仿宋"/>
                <w:kern w:val="21"/>
                <w:sz w:val="28"/>
                <w:szCs w:val="48"/>
              </w:rPr>
            </w:pPr>
            <w:r>
              <w:rPr>
                <w:rFonts w:ascii="仿宋" w:eastAsia="仿宋" w:hAnsi="仿宋" w:hint="eastAsia"/>
                <w:kern w:val="21"/>
                <w:sz w:val="28"/>
                <w:szCs w:val="48"/>
                <w:u w:val="single"/>
              </w:rPr>
              <w:t>湛江市赤坎区军民路29号</w:t>
            </w:r>
          </w:p>
        </w:tc>
      </w:tr>
      <w:tr w:rsidR="00170F4D" w:rsidTr="00B065BA">
        <w:trPr>
          <w:jc w:val="center"/>
        </w:trPr>
        <w:tc>
          <w:tcPr>
            <w:tcW w:w="2759" w:type="dxa"/>
          </w:tcPr>
          <w:p w:rsidR="00170F4D" w:rsidRDefault="00170F4D" w:rsidP="00B065BA">
            <w:pPr>
              <w:spacing w:line="360" w:lineRule="auto"/>
              <w:jc w:val="distribute"/>
              <w:rPr>
                <w:rFonts w:ascii="仿宋" w:eastAsia="仿宋" w:hAnsi="仿宋"/>
                <w:kern w:val="21"/>
                <w:sz w:val="28"/>
                <w:szCs w:val="48"/>
              </w:rPr>
            </w:pPr>
            <w:r>
              <w:rPr>
                <w:rFonts w:ascii="仿宋" w:eastAsia="仿宋" w:hAnsi="仿宋" w:hint="eastAsia"/>
                <w:kern w:val="21"/>
                <w:sz w:val="28"/>
                <w:szCs w:val="48"/>
              </w:rPr>
              <w:t>法定代表人：</w:t>
            </w:r>
          </w:p>
        </w:tc>
        <w:tc>
          <w:tcPr>
            <w:tcW w:w="5510" w:type="dxa"/>
          </w:tcPr>
          <w:p w:rsidR="00170F4D" w:rsidRDefault="00170F4D" w:rsidP="00B065BA">
            <w:pPr>
              <w:spacing w:line="360" w:lineRule="auto"/>
              <w:rPr>
                <w:rFonts w:ascii="仿宋" w:eastAsia="仿宋" w:hAnsi="仿宋"/>
                <w:kern w:val="21"/>
                <w:sz w:val="28"/>
                <w:szCs w:val="48"/>
              </w:rPr>
            </w:pPr>
            <w:r>
              <w:rPr>
                <w:rFonts w:ascii="仿宋" w:eastAsia="仿宋" w:hAnsi="仿宋" w:hint="eastAsia"/>
                <w:kern w:val="21"/>
                <w:sz w:val="28"/>
                <w:szCs w:val="48"/>
                <w:u w:val="single"/>
              </w:rPr>
              <w:t>张 洋</w:t>
            </w:r>
          </w:p>
        </w:tc>
      </w:tr>
      <w:tr w:rsidR="00170F4D" w:rsidTr="00B065BA">
        <w:trPr>
          <w:jc w:val="center"/>
        </w:trPr>
        <w:tc>
          <w:tcPr>
            <w:tcW w:w="2759" w:type="dxa"/>
          </w:tcPr>
          <w:p w:rsidR="00170F4D" w:rsidRDefault="00170F4D" w:rsidP="00B065BA">
            <w:pPr>
              <w:spacing w:line="360" w:lineRule="auto"/>
              <w:jc w:val="distribute"/>
              <w:rPr>
                <w:rFonts w:ascii="仿宋" w:eastAsia="仿宋" w:hAnsi="仿宋"/>
                <w:kern w:val="21"/>
                <w:sz w:val="28"/>
                <w:szCs w:val="48"/>
              </w:rPr>
            </w:pPr>
          </w:p>
        </w:tc>
        <w:tc>
          <w:tcPr>
            <w:tcW w:w="5510" w:type="dxa"/>
          </w:tcPr>
          <w:p w:rsidR="00170F4D" w:rsidRDefault="00170F4D" w:rsidP="00B065BA">
            <w:pPr>
              <w:spacing w:line="360" w:lineRule="auto"/>
              <w:rPr>
                <w:rFonts w:ascii="仿宋" w:eastAsia="仿宋" w:hAnsi="仿宋"/>
                <w:kern w:val="21"/>
                <w:sz w:val="28"/>
                <w:szCs w:val="48"/>
                <w:u w:val="single"/>
              </w:rPr>
            </w:pPr>
          </w:p>
        </w:tc>
      </w:tr>
      <w:tr w:rsidR="00170F4D" w:rsidTr="00B065BA">
        <w:trPr>
          <w:jc w:val="center"/>
        </w:trPr>
        <w:tc>
          <w:tcPr>
            <w:tcW w:w="2759" w:type="dxa"/>
          </w:tcPr>
          <w:p w:rsidR="00170F4D" w:rsidRDefault="00170F4D" w:rsidP="00B065BA">
            <w:pPr>
              <w:spacing w:line="360" w:lineRule="auto"/>
              <w:jc w:val="distribute"/>
              <w:rPr>
                <w:rFonts w:ascii="仿宋" w:eastAsia="仿宋" w:hAnsi="仿宋"/>
                <w:kern w:val="21"/>
                <w:sz w:val="28"/>
                <w:szCs w:val="48"/>
              </w:rPr>
            </w:pPr>
            <w:r>
              <w:rPr>
                <w:rFonts w:ascii="仿宋" w:eastAsia="仿宋" w:hAnsi="仿宋" w:hint="eastAsia"/>
                <w:kern w:val="21"/>
                <w:sz w:val="28"/>
                <w:szCs w:val="48"/>
              </w:rPr>
              <w:t>乙方（受让人）：</w:t>
            </w:r>
          </w:p>
        </w:tc>
        <w:tc>
          <w:tcPr>
            <w:tcW w:w="5510" w:type="dxa"/>
          </w:tcPr>
          <w:p w:rsidR="00170F4D" w:rsidRDefault="00170F4D" w:rsidP="00B065BA">
            <w:pPr>
              <w:spacing w:line="360" w:lineRule="auto"/>
              <w:rPr>
                <w:rFonts w:ascii="仿宋" w:eastAsia="仿宋" w:hAnsi="仿宋"/>
                <w:kern w:val="21"/>
                <w:sz w:val="28"/>
                <w:szCs w:val="48"/>
              </w:rPr>
            </w:pPr>
            <w:r>
              <w:rPr>
                <w:rFonts w:ascii="仿宋" w:eastAsia="仿宋" w:hAnsi="仿宋" w:hint="eastAsia"/>
                <w:kern w:val="21"/>
                <w:sz w:val="28"/>
                <w:szCs w:val="48"/>
                <w:u w:val="single"/>
              </w:rPr>
              <w:t xml:space="preserve">　　　　　　　　　　</w:t>
            </w:r>
          </w:p>
        </w:tc>
      </w:tr>
      <w:tr w:rsidR="00170F4D" w:rsidTr="00B065BA">
        <w:trPr>
          <w:jc w:val="center"/>
        </w:trPr>
        <w:tc>
          <w:tcPr>
            <w:tcW w:w="2759" w:type="dxa"/>
          </w:tcPr>
          <w:p w:rsidR="00170F4D" w:rsidRDefault="00170F4D" w:rsidP="00B065BA">
            <w:pPr>
              <w:spacing w:line="360" w:lineRule="auto"/>
              <w:jc w:val="distribute"/>
              <w:rPr>
                <w:rFonts w:ascii="仿宋" w:eastAsia="仿宋" w:hAnsi="仿宋"/>
                <w:kern w:val="21"/>
                <w:sz w:val="28"/>
                <w:szCs w:val="48"/>
              </w:rPr>
            </w:pPr>
            <w:r>
              <w:rPr>
                <w:rFonts w:ascii="仿宋" w:eastAsia="仿宋" w:hAnsi="仿宋" w:hint="eastAsia"/>
                <w:kern w:val="21"/>
                <w:sz w:val="28"/>
                <w:szCs w:val="48"/>
              </w:rPr>
              <w:t>场　　　　所：</w:t>
            </w:r>
          </w:p>
        </w:tc>
        <w:tc>
          <w:tcPr>
            <w:tcW w:w="5510" w:type="dxa"/>
          </w:tcPr>
          <w:p w:rsidR="00170F4D" w:rsidRDefault="00170F4D" w:rsidP="00B065BA">
            <w:pPr>
              <w:spacing w:line="360" w:lineRule="auto"/>
              <w:rPr>
                <w:rFonts w:ascii="仿宋" w:eastAsia="仿宋" w:hAnsi="仿宋"/>
                <w:kern w:val="21"/>
                <w:sz w:val="28"/>
                <w:szCs w:val="48"/>
              </w:rPr>
            </w:pPr>
            <w:r>
              <w:rPr>
                <w:rFonts w:ascii="仿宋" w:eastAsia="仿宋" w:hAnsi="仿宋" w:hint="eastAsia"/>
                <w:kern w:val="21"/>
                <w:sz w:val="28"/>
                <w:szCs w:val="48"/>
                <w:u w:val="single"/>
              </w:rPr>
              <w:t xml:space="preserve">　　　　　　　　　　</w:t>
            </w:r>
          </w:p>
        </w:tc>
      </w:tr>
      <w:tr w:rsidR="00170F4D" w:rsidTr="00B065BA">
        <w:trPr>
          <w:jc w:val="center"/>
        </w:trPr>
        <w:tc>
          <w:tcPr>
            <w:tcW w:w="2759" w:type="dxa"/>
          </w:tcPr>
          <w:p w:rsidR="00170F4D" w:rsidRDefault="00170F4D" w:rsidP="00B065BA">
            <w:pPr>
              <w:spacing w:line="360" w:lineRule="auto"/>
              <w:jc w:val="distribute"/>
              <w:rPr>
                <w:rFonts w:ascii="仿宋" w:eastAsia="仿宋" w:hAnsi="仿宋"/>
                <w:kern w:val="21"/>
                <w:sz w:val="28"/>
                <w:szCs w:val="48"/>
              </w:rPr>
            </w:pPr>
            <w:r>
              <w:rPr>
                <w:rFonts w:ascii="仿宋" w:eastAsia="仿宋" w:hAnsi="仿宋" w:hint="eastAsia"/>
                <w:kern w:val="21"/>
                <w:sz w:val="28"/>
                <w:szCs w:val="48"/>
              </w:rPr>
              <w:t>法定代表人：</w:t>
            </w:r>
          </w:p>
        </w:tc>
        <w:tc>
          <w:tcPr>
            <w:tcW w:w="5510" w:type="dxa"/>
          </w:tcPr>
          <w:p w:rsidR="00170F4D" w:rsidRDefault="00170F4D" w:rsidP="00B065BA">
            <w:pPr>
              <w:spacing w:line="360" w:lineRule="auto"/>
              <w:rPr>
                <w:rFonts w:ascii="仿宋" w:eastAsia="仿宋" w:hAnsi="仿宋"/>
                <w:kern w:val="21"/>
                <w:sz w:val="28"/>
                <w:szCs w:val="48"/>
              </w:rPr>
            </w:pPr>
            <w:r>
              <w:rPr>
                <w:rFonts w:ascii="仿宋" w:eastAsia="仿宋" w:hAnsi="仿宋" w:hint="eastAsia"/>
                <w:kern w:val="21"/>
                <w:sz w:val="28"/>
                <w:szCs w:val="48"/>
                <w:u w:val="single"/>
              </w:rPr>
              <w:t xml:space="preserve">　　　　　　　　　　</w:t>
            </w:r>
          </w:p>
        </w:tc>
      </w:tr>
    </w:tbl>
    <w:p w:rsidR="00170F4D" w:rsidRDefault="00170F4D" w:rsidP="00170F4D">
      <w:pPr>
        <w:rPr>
          <w:rFonts w:ascii="仿宋" w:eastAsia="仿宋" w:hAnsi="仿宋"/>
          <w:kern w:val="21"/>
          <w:szCs w:val="32"/>
        </w:rPr>
      </w:pPr>
    </w:p>
    <w:p w:rsidR="00170F4D" w:rsidRDefault="00170F4D" w:rsidP="00170F4D">
      <w:pPr>
        <w:ind w:firstLineChars="200" w:firstLine="640"/>
        <w:rPr>
          <w:rFonts w:ascii="仿宋" w:eastAsia="仿宋" w:hAnsi="仿宋"/>
          <w:kern w:val="21"/>
          <w:sz w:val="32"/>
          <w:szCs w:val="32"/>
        </w:rPr>
      </w:pP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根据《中华人民共和国民法典》《中华人民共和国矿产资源法》《中华人民共和国海域使用管理法》《矿产资源开采登记管理办法》《矿业权出让收益征收管理暂行办法》《广东省</w:t>
      </w:r>
      <w:r>
        <w:rPr>
          <w:rFonts w:ascii="仿宋" w:eastAsia="仿宋" w:hAnsi="仿宋" w:hint="eastAsia"/>
          <w:kern w:val="21"/>
          <w:sz w:val="32"/>
          <w:szCs w:val="32"/>
        </w:rPr>
        <w:lastRenderedPageBreak/>
        <w:t>海域使用管理条例》《矿业权交易规则》《自然资源部关于推进矿产资源管理改革若干事项的意见（试行）》</w:t>
      </w:r>
      <w:r>
        <w:rPr>
          <w:rFonts w:ascii="仿宋" w:eastAsia="仿宋" w:cs="仿宋" w:hint="eastAsia"/>
          <w:kern w:val="32"/>
          <w:sz w:val="32"/>
          <w:szCs w:val="32"/>
        </w:rPr>
        <w:t>《广东省人民政府办公厅关于调整海砂开采海域使用权市场化出让方案批准有关事项的通知》《广东省自然资源厅关于明确海砂开采海域使用权和采矿权“两权合一”出让有关事项的通知》</w:t>
      </w:r>
      <w:r>
        <w:rPr>
          <w:rFonts w:ascii="仿宋" w:eastAsia="仿宋" w:hAnsi="仿宋" w:hint="eastAsia"/>
          <w:kern w:val="21"/>
          <w:sz w:val="32"/>
          <w:szCs w:val="32"/>
        </w:rPr>
        <w:t>等法律法规和政策规定，本着平等、自愿、有偿、诚实信用的原则，订立本合同。</w:t>
      </w:r>
    </w:p>
    <w:p w:rsidR="00170F4D" w:rsidRDefault="00170F4D" w:rsidP="00170F4D">
      <w:pPr>
        <w:spacing w:line="500" w:lineRule="exact"/>
        <w:ind w:firstLineChars="200" w:firstLine="640"/>
        <w:rPr>
          <w:rFonts w:ascii="仿宋" w:eastAsia="仿宋" w:hAnsi="仿宋"/>
          <w:kern w:val="21"/>
          <w:sz w:val="32"/>
          <w:szCs w:val="32"/>
        </w:rPr>
      </w:pP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第一条　海砂开采海域使用权和采矿权（以下简称“两权”）基本情况</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（一）项目名称：广东省湛江市徐闻东部海域JH21-05区块海砂开采海域使用权和采矿权</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（二）矿　　种：海砂</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（三）用海方式：海砂开采</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（三）地理位置：湛江市徐闻东部海域JH21-05区块</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（四）资源储量：856.16万立方米（数据引用于《广东省湛江市徐闻东部海域JH21-05矿区回填用海砂资源储量核实报告》）</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（五）可采资源量：671.85万立方米（数据引用于《广东省湛江市徐闻东部海域JH21-05区块海砂矿产资源开发利用方案（备案稿）》）</w:t>
      </w:r>
    </w:p>
    <w:p w:rsidR="00170F4D" w:rsidRDefault="00170F4D" w:rsidP="00170F4D">
      <w:pPr>
        <w:spacing w:line="500" w:lineRule="exact"/>
        <w:ind w:leftChars="304" w:left="638"/>
        <w:rPr>
          <w:rFonts w:ascii="仿宋" w:eastAsia="仿宋" w:hAnsi="仿宋"/>
          <w:kern w:val="21"/>
          <w:sz w:val="32"/>
          <w:szCs w:val="32"/>
        </w:rPr>
      </w:pPr>
      <w:r>
        <w:rPr>
          <w:rFonts w:ascii="仿宋" w:eastAsia="仿宋" w:hAnsi="仿宋" w:hint="eastAsia"/>
          <w:kern w:val="21"/>
          <w:sz w:val="32"/>
          <w:szCs w:val="32"/>
        </w:rPr>
        <w:t>（六）面　　积：1.26平方千米</w:t>
      </w:r>
    </w:p>
    <w:p w:rsidR="00170F4D" w:rsidRDefault="00170F4D" w:rsidP="00170F4D">
      <w:pPr>
        <w:spacing w:line="500" w:lineRule="exact"/>
        <w:ind w:leftChars="304" w:left="638"/>
        <w:rPr>
          <w:rFonts w:ascii="仿宋" w:eastAsia="仿宋" w:hAnsi="仿宋"/>
          <w:kern w:val="21"/>
          <w:sz w:val="32"/>
          <w:szCs w:val="32"/>
        </w:rPr>
      </w:pPr>
      <w:r>
        <w:rPr>
          <w:rFonts w:ascii="仿宋" w:eastAsia="仿宋" w:hAnsi="仿宋" w:hint="eastAsia"/>
          <w:kern w:val="21"/>
          <w:sz w:val="32"/>
          <w:szCs w:val="32"/>
        </w:rPr>
        <w:t>（七）范围坐标：（2000国家大地坐标系）</w:t>
      </w:r>
    </w:p>
    <w:tbl>
      <w:tblPr>
        <w:tblStyle w:val="a3"/>
        <w:tblW w:w="8387" w:type="dxa"/>
        <w:tblInd w:w="136" w:type="dxa"/>
        <w:tblLayout w:type="fixed"/>
        <w:tblLook w:val="04A0" w:firstRow="1" w:lastRow="0" w:firstColumn="1" w:lastColumn="0" w:noHBand="0" w:noVBand="1"/>
      </w:tblPr>
      <w:tblGrid>
        <w:gridCol w:w="882"/>
        <w:gridCol w:w="2071"/>
        <w:gridCol w:w="1907"/>
        <w:gridCol w:w="1919"/>
        <w:gridCol w:w="1608"/>
      </w:tblGrid>
      <w:tr w:rsidR="00170F4D" w:rsidTr="00B065BA">
        <w:trPr>
          <w:trHeight w:val="510"/>
        </w:trPr>
        <w:tc>
          <w:tcPr>
            <w:tcW w:w="882" w:type="dxa"/>
            <w:vMerge w:val="restart"/>
            <w:tcBorders>
              <w:top w:val="single" w:sz="4" w:space="0" w:color="auto"/>
              <w:left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 w:val="24"/>
              </w:rPr>
            </w:pPr>
            <w:r>
              <w:rPr>
                <w:rFonts w:ascii="仿宋" w:eastAsia="仿宋" w:hAnsi="仿宋" w:cs="仿宋" w:hint="eastAsia"/>
                <w:kern w:val="21"/>
                <w:sz w:val="24"/>
                <w:lang w:bidi="ar"/>
              </w:rPr>
              <w:t>编号</w:t>
            </w:r>
          </w:p>
        </w:tc>
        <w:tc>
          <w:tcPr>
            <w:tcW w:w="3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 w:val="24"/>
              </w:rPr>
            </w:pPr>
            <w:r>
              <w:rPr>
                <w:rFonts w:ascii="仿宋" w:eastAsia="仿宋" w:hAnsi="仿宋" w:cs="仿宋" w:hint="eastAsia"/>
                <w:kern w:val="21"/>
                <w:sz w:val="24"/>
                <w:lang w:bidi="ar"/>
              </w:rPr>
              <w:t>经纬度坐标</w:t>
            </w:r>
          </w:p>
        </w:tc>
        <w:tc>
          <w:tcPr>
            <w:tcW w:w="35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 w:val="24"/>
              </w:rPr>
            </w:pPr>
            <w:r>
              <w:rPr>
                <w:rFonts w:ascii="仿宋" w:eastAsia="仿宋" w:hAnsi="仿宋" w:hint="eastAsia"/>
                <w:kern w:val="21"/>
                <w:sz w:val="24"/>
              </w:rPr>
              <w:t>拐点直角坐标</w:t>
            </w:r>
          </w:p>
        </w:tc>
      </w:tr>
      <w:tr w:rsidR="00170F4D" w:rsidTr="00B065BA">
        <w:trPr>
          <w:trHeight w:val="510"/>
        </w:trPr>
        <w:tc>
          <w:tcPr>
            <w:tcW w:w="882" w:type="dxa"/>
            <w:vMerge/>
            <w:tcBorders>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 w:val="24"/>
              </w:rPr>
            </w:pP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 w:val="24"/>
              </w:rPr>
            </w:pPr>
            <w:r>
              <w:rPr>
                <w:rFonts w:ascii="仿宋" w:eastAsia="仿宋" w:hAnsi="仿宋" w:cs="仿宋" w:hint="eastAsia"/>
                <w:kern w:val="21"/>
                <w:sz w:val="24"/>
                <w:lang w:bidi="ar"/>
              </w:rPr>
              <w:t>经度</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 w:val="24"/>
              </w:rPr>
            </w:pPr>
            <w:r>
              <w:rPr>
                <w:rFonts w:ascii="仿宋" w:eastAsia="仿宋" w:hAnsi="仿宋" w:cs="仿宋" w:hint="eastAsia"/>
                <w:kern w:val="21"/>
                <w:sz w:val="24"/>
                <w:lang w:bidi="ar"/>
              </w:rPr>
              <w:t>纬度</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 w:val="24"/>
              </w:rPr>
            </w:pPr>
            <w:r>
              <w:rPr>
                <w:rFonts w:ascii="仿宋" w:eastAsia="仿宋" w:hAnsi="仿宋" w:cs="仿宋" w:hint="eastAsia"/>
                <w:kern w:val="21"/>
                <w:sz w:val="24"/>
                <w:lang w:bidi="ar"/>
              </w:rPr>
              <w:t>X(m)</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 w:val="24"/>
              </w:rPr>
            </w:pPr>
            <w:r>
              <w:rPr>
                <w:rFonts w:ascii="仿宋" w:eastAsia="仿宋" w:hAnsi="仿宋" w:cs="仿宋" w:hint="eastAsia"/>
                <w:kern w:val="21"/>
                <w:sz w:val="24"/>
                <w:lang w:bidi="ar"/>
              </w:rPr>
              <w:t>Y(m)</w:t>
            </w:r>
          </w:p>
        </w:tc>
      </w:tr>
      <w:tr w:rsidR="00170F4D" w:rsidTr="00B065BA">
        <w:trPr>
          <w:trHeight w:val="510"/>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 w:val="24"/>
              </w:rPr>
            </w:pPr>
            <w:r>
              <w:rPr>
                <w:rFonts w:ascii="仿宋" w:eastAsia="仿宋" w:hAnsi="仿宋" w:hint="eastAsia"/>
                <w:kern w:val="21"/>
                <w:sz w:val="24"/>
              </w:rPr>
              <w:t>1</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Cs w:val="21"/>
              </w:rPr>
            </w:pPr>
            <w:r>
              <w:rPr>
                <w:rFonts w:ascii="仿宋" w:eastAsia="仿宋" w:hAnsi="仿宋" w:hint="eastAsia"/>
                <w:kern w:val="21"/>
                <w:sz w:val="21"/>
                <w:szCs w:val="21"/>
              </w:rPr>
              <w:t>110°41′48.074″</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Cs w:val="21"/>
              </w:rPr>
            </w:pPr>
            <w:r>
              <w:rPr>
                <w:rFonts w:ascii="仿宋" w:eastAsia="仿宋" w:hAnsi="仿宋" w:hint="eastAsia"/>
                <w:kern w:val="21"/>
                <w:sz w:val="21"/>
                <w:szCs w:val="21"/>
              </w:rPr>
              <w:t>20°40′19.186″</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Cs w:val="21"/>
              </w:rPr>
            </w:pPr>
            <w:r>
              <w:rPr>
                <w:rFonts w:ascii="仿宋" w:eastAsia="仿宋" w:hAnsi="仿宋" w:hint="eastAsia"/>
                <w:kern w:val="21"/>
                <w:sz w:val="21"/>
                <w:szCs w:val="21"/>
              </w:rPr>
              <w:t>2287908.92</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Cs w:val="21"/>
              </w:rPr>
            </w:pPr>
            <w:r>
              <w:rPr>
                <w:rFonts w:ascii="仿宋" w:eastAsia="仿宋" w:hAnsi="仿宋" w:hint="eastAsia"/>
                <w:kern w:val="21"/>
                <w:sz w:val="21"/>
                <w:szCs w:val="21"/>
              </w:rPr>
              <w:t>37468398.05</w:t>
            </w:r>
          </w:p>
        </w:tc>
      </w:tr>
      <w:tr w:rsidR="00170F4D" w:rsidTr="00B065BA">
        <w:trPr>
          <w:trHeight w:val="510"/>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 w:val="24"/>
              </w:rPr>
            </w:pPr>
            <w:r>
              <w:rPr>
                <w:rFonts w:ascii="仿宋" w:eastAsia="仿宋" w:hAnsi="仿宋" w:hint="eastAsia"/>
                <w:kern w:val="21"/>
                <w:sz w:val="24"/>
              </w:rPr>
              <w:t>2</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 w:val="32"/>
                <w:szCs w:val="32"/>
              </w:rPr>
            </w:pPr>
            <w:r>
              <w:rPr>
                <w:rFonts w:ascii="仿宋" w:eastAsia="仿宋" w:hAnsi="仿宋" w:hint="eastAsia"/>
                <w:kern w:val="21"/>
                <w:sz w:val="21"/>
                <w:szCs w:val="21"/>
              </w:rPr>
              <w:t>110°42′26.938″</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 w:val="32"/>
                <w:szCs w:val="32"/>
              </w:rPr>
            </w:pPr>
            <w:r>
              <w:rPr>
                <w:rFonts w:ascii="仿宋" w:eastAsia="仿宋" w:hAnsi="仿宋" w:hint="eastAsia"/>
                <w:kern w:val="21"/>
                <w:sz w:val="21"/>
                <w:szCs w:val="21"/>
              </w:rPr>
              <w:t>20°40′19.186″</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Cs w:val="21"/>
              </w:rPr>
            </w:pPr>
            <w:r>
              <w:rPr>
                <w:rFonts w:ascii="仿宋" w:eastAsia="仿宋" w:hAnsi="仿宋" w:hint="eastAsia"/>
                <w:kern w:val="21"/>
                <w:sz w:val="21"/>
                <w:szCs w:val="21"/>
              </w:rPr>
              <w:t>2287906.86</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Cs w:val="21"/>
              </w:rPr>
            </w:pPr>
            <w:r>
              <w:rPr>
                <w:rFonts w:ascii="仿宋" w:eastAsia="仿宋" w:hAnsi="仿宋" w:hint="eastAsia"/>
                <w:kern w:val="21"/>
                <w:sz w:val="21"/>
                <w:szCs w:val="21"/>
              </w:rPr>
              <w:t>37469522.84</w:t>
            </w:r>
          </w:p>
        </w:tc>
      </w:tr>
      <w:tr w:rsidR="00170F4D" w:rsidTr="00B065BA">
        <w:trPr>
          <w:trHeight w:val="510"/>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 w:val="24"/>
              </w:rPr>
            </w:pPr>
            <w:r>
              <w:rPr>
                <w:rFonts w:ascii="仿宋" w:eastAsia="仿宋" w:hAnsi="仿宋" w:hint="eastAsia"/>
                <w:kern w:val="21"/>
                <w:sz w:val="24"/>
              </w:rPr>
              <w:lastRenderedPageBreak/>
              <w:t>3</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Cs w:val="21"/>
              </w:rPr>
            </w:pPr>
            <w:r>
              <w:rPr>
                <w:rFonts w:ascii="仿宋" w:eastAsia="仿宋" w:hAnsi="仿宋" w:hint="eastAsia"/>
                <w:kern w:val="21"/>
                <w:sz w:val="21"/>
                <w:szCs w:val="21"/>
              </w:rPr>
              <w:t>110°42′26.938″</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Cs w:val="21"/>
              </w:rPr>
            </w:pPr>
            <w:r>
              <w:rPr>
                <w:rFonts w:ascii="仿宋" w:eastAsia="仿宋" w:hAnsi="仿宋" w:hint="eastAsia"/>
                <w:kern w:val="21"/>
                <w:sz w:val="21"/>
                <w:szCs w:val="21"/>
              </w:rPr>
              <w:t>20°40′55.521″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Cs w:val="21"/>
              </w:rPr>
            </w:pPr>
            <w:r>
              <w:rPr>
                <w:rFonts w:ascii="仿宋" w:eastAsia="仿宋" w:hAnsi="仿宋" w:hint="eastAsia"/>
                <w:kern w:val="21"/>
                <w:sz w:val="21"/>
                <w:szCs w:val="21"/>
              </w:rPr>
              <w:t>2286789.42</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Cs w:val="21"/>
              </w:rPr>
            </w:pPr>
            <w:r>
              <w:rPr>
                <w:rFonts w:ascii="仿宋" w:eastAsia="仿宋" w:hAnsi="仿宋" w:hint="eastAsia"/>
                <w:kern w:val="21"/>
                <w:sz w:val="21"/>
                <w:szCs w:val="21"/>
              </w:rPr>
              <w:t>37469520.82</w:t>
            </w:r>
          </w:p>
        </w:tc>
      </w:tr>
      <w:tr w:rsidR="00170F4D" w:rsidTr="00B065BA">
        <w:trPr>
          <w:trHeight w:val="510"/>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 w:val="24"/>
              </w:rPr>
            </w:pPr>
            <w:r>
              <w:rPr>
                <w:rFonts w:ascii="仿宋" w:eastAsia="仿宋" w:hAnsi="仿宋" w:hint="eastAsia"/>
                <w:kern w:val="21"/>
                <w:sz w:val="24"/>
              </w:rPr>
              <w:t>4</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Cs w:val="21"/>
              </w:rPr>
            </w:pPr>
            <w:r>
              <w:rPr>
                <w:rFonts w:ascii="仿宋" w:eastAsia="仿宋" w:hAnsi="仿宋" w:hint="eastAsia"/>
                <w:kern w:val="21"/>
                <w:sz w:val="21"/>
                <w:szCs w:val="21"/>
              </w:rPr>
              <w:t>110°41′48.074″</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Cs w:val="21"/>
              </w:rPr>
            </w:pPr>
            <w:r>
              <w:rPr>
                <w:rFonts w:ascii="仿宋" w:eastAsia="仿宋" w:hAnsi="仿宋" w:hint="eastAsia"/>
                <w:kern w:val="21"/>
                <w:sz w:val="21"/>
                <w:szCs w:val="21"/>
              </w:rPr>
              <w:t>20°40′55.521″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Cs w:val="21"/>
              </w:rPr>
            </w:pPr>
            <w:r>
              <w:rPr>
                <w:rFonts w:ascii="仿宋" w:eastAsia="仿宋" w:hAnsi="仿宋" w:hint="eastAsia"/>
                <w:kern w:val="21"/>
                <w:sz w:val="21"/>
                <w:szCs w:val="21"/>
              </w:rPr>
              <w:t>2286791.48</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170F4D" w:rsidRDefault="00170F4D" w:rsidP="00B065BA">
            <w:pPr>
              <w:spacing w:line="520" w:lineRule="exact"/>
              <w:jc w:val="center"/>
              <w:rPr>
                <w:rFonts w:ascii="仿宋" w:eastAsia="仿宋" w:hAnsi="仿宋"/>
                <w:kern w:val="21"/>
                <w:szCs w:val="21"/>
              </w:rPr>
            </w:pPr>
            <w:r>
              <w:rPr>
                <w:rFonts w:ascii="仿宋" w:eastAsia="仿宋" w:hAnsi="仿宋" w:hint="eastAsia"/>
                <w:kern w:val="21"/>
                <w:sz w:val="21"/>
                <w:szCs w:val="21"/>
              </w:rPr>
              <w:t>37468395.96</w:t>
            </w:r>
          </w:p>
        </w:tc>
      </w:tr>
    </w:tbl>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（八）开采标高（1985国家高程）：-11.98米至-58.07米</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第二条　出让年限</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本合同项下的海砂开采海域使用权和采矿权出让年限为2年7个月，自海域使用权不动产登记和矿产资源开采登记之日起算。</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第三条　出让方式</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（一）本次海砂开采海域使用权和采矿权以网上挂牌方式出让。</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（二）实施挂牌出让的交易平台：湛江市公共资源交易中心</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（三）场所：湛江市赤坎区体育北路 2 号天润中心五楼</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第四条　海域使用金和采矿权出让收益</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海域使用金和采矿权出让收益分别按“两权”在挂牌起始价中所占的比例，从挂牌结果中折算确定。</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海域使用金为人民币：xxx（大写）（小写¥xxx万元）。</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采矿权出让收益为人民币：xxx（大写）（小写¥xxx万元）。</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第五条　缴纳方式</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在本合同签订后，甲方应在5个工作日内，将出让合同告知海域使用金和采矿权出让收益征收机关，并提请其开具缴款通知书，通知乙方缴款。乙方在收到缴款通知书10个工作日内一次性足额缴纳转抵后的海域使用金和采矿权出让收益。</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第六条　甲方权利</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lastRenderedPageBreak/>
        <w:t>（一）乙方未按本合同约定按时足额缴纳海域使用金和采矿权出让收益的，甲方有权解除本合同，竞买保证金不予退还，三年内不再接受乙方参与湛江市海砂资源出让活动的申请，并将相关信息纳入企业诚信系统。</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（二）自本合同签订之日起60日内，乙方未向有权限的登记管理机关申请办理采矿权登记或海域使用权不动产登记的，甲方有权解除本合同，竞买保证金不予退还。</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（三）因开采许可所依据的客观情况发生重大变化，为了公共利益和国防安全的需要，有权限的登记管理机关依法撤回采矿许可或者收回海域使用权的，甲方有权解除本合同。</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四）本次出让海砂开采的海域使用权，海域的所有权仍属国家所有。法律授予的司法管辖权、行政管理权以及其他按中华人民共和国法律规定由国家行使的权力和因社会公众利益所必需的权益不受本出让行为影响。</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第七条　甲方义务</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（一）在本合同生效期间，甲方不得将全部或者部分出让范围另行向第三方出让，油气资源勘查开采除外。</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确有必要设置油气矿业权的，应协调油气矿业权申请人与乙方签订互不影响和权益保护协议。</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（二）对于乙方符合法定条件、标准的海域使用权不动产登记和矿产资源开采登记申请，甲方应配合乙方办理海域使用权不动产登记和矿产资源开采登记手续。</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因开采许可所依据的客观情况发生重大变化，为了公共利益和国防安全的需要，有权限的登记管理机关依法收回海域使用权和撤回采矿许可的，甲方在解除本合同的同时应当及时通知乙方，并按规定妥善处置海域使用权和采矿权。</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lastRenderedPageBreak/>
        <w:t>第八条　乙方权利</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一）乙方有权持本合同和海域使用金、采矿权出让收益缴纳凭证等相关材料，按程序向湛江市自然资源局申请办理采矿权登记，向徐闻县自然资源局申请办理海域使用权不动产登记，领取采矿许可证和海域使用权不动产权证书。</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（二）非因乙方原因，甲方未按照合同的约定移交矿区、湛江市自然资源局未依法为乙方办理采矿许可证或徐闻县自然资源局未能为乙方办理海域使用权不动产权证书的，乙方有权解除本合同。</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因国防安全需要、国家相关政策调整、重大自然灾害和破产清算等原因注销采矿许可证的，乙方有权申请甲方按照实际使用海域的时间和动用的资源储量进行核定，按照比例要求退回剩余部分海域使用金和采矿权出让收益。</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第九条　乙方义务</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（一）自本合同签订之日起60日内，乙方应向有权限的登记管理机关申请办理采矿权登记和海域使用权不动产登记。</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乙方应当按照出让文件的规定和要求履行全部义务，在合同签订前，应充分了解本合同所涉海砂资源的情况，在合同签订后，不以（包括但不限于资源储量、开采条件、群众基础、海域状况、公共设施等）要求甲方另行调整开采、用海范围、延长海域使用权、采矿权期限；不对海域现状提出任何异议。</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乙方应当充分了解本合同所涉海砂资源的风险和影响因素，不以海域使用权及海砂采矿权的有关风险及影响因素（包括但不限于海域开发价值、市场价格波动、开采外部作业条件）作为不可抗力、情势变更的理由，向甲方提出</w:t>
      </w:r>
      <w:r>
        <w:rPr>
          <w:rFonts w:ascii="仿宋" w:eastAsia="仿宋" w:hAnsi="仿宋" w:hint="eastAsia"/>
          <w:kern w:val="21"/>
          <w:sz w:val="32"/>
          <w:szCs w:val="32"/>
        </w:rPr>
        <w:lastRenderedPageBreak/>
        <w:t>更改、解除合同。</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（四）在未取得海域使用权不动产权证书和采矿许可证前或者超出证载有效期限的，乙方不得在出让范围内使用海域或开采矿产资源。</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五）乙方在持有海域使用权不动产权证书和采矿许可证期间，应严格遵守海域使用管理和矿产资源法律法规、相关矿业权管理政策，依法有效保护、合理开采、综合利用矿产资源，认真履行资源税与矿业权占用费缴纳、海洋生态环境保护等相关义务。</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六）乙方在开采活动中应依法保护生态环境，严格按照评审通过的开发利用方案实施开采；严格按照评审通过的海域使用论证报告合理使用海域；严格按照批准的海洋环境影响报告落实相关环境保护措施，编制海洋生物资源损失补偿措施实施方案，报属地渔业主管部门按规定程序审批后组织实施。</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七）乙方在证载有效期内停止开采海砂矿产资源的，产生的法律后果自行承担，与本合同相关的费用甲方不予退还。乙方依法申请办理海域使用权不动产权证书和采矿许可证注销登记手续后，本合同自动解除，但对于开采活动产生的海洋生态环境保护等义务，乙方应继续依法履行，不得因出让合同解除、海域使用权和采矿权注销而停止履行义务。</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八）领取海域使用权不动产权证书和采矿许可证后，乙方应自行向有关部门申请办理涉及海事、航道、生物资源保护与补偿、安全生产等许可事项，因乙方未能及时办理相关手续导致影响海砂开采活动的，甲方对此不承担责任。</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（九）乙方必须严格按照住房城乡建设部等八部委《关于加强海砂开采运输销售使用管理工作的通知》（建质〔2018〕</w:t>
      </w:r>
      <w:r>
        <w:rPr>
          <w:rFonts w:ascii="仿宋" w:eastAsia="仿宋" w:hAnsi="仿宋" w:hint="eastAsia"/>
          <w:kern w:val="21"/>
          <w:sz w:val="32"/>
          <w:szCs w:val="32"/>
        </w:rPr>
        <w:lastRenderedPageBreak/>
        <w:t>108号）相关规定依法进行海砂作业活动。</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十）乙方必须按照海域使用权不动产权证书和采矿许可证确定的海域界址范围和标高进行海砂开采，建立健全关于海砂开采、运输、销售、使用的台账登记制度，并对开采、运输海砂的船舶通报相关执法机构备案，如实记录海砂基本情况和销售对象，保存销售票据，在销售海砂时向运砂船舶提供每船次海砂来源证明，并每半年或按需向当地自然资源主管部门和海上执法部门报送海砂开采销售情况，防止非法开采的海砂冒充合法海砂流入市场，确保海砂使用的合法性。年开采控制强度不超过282万立方米。</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（十一）在出让期限内，乙方应配合有关执法部门日常执法检查及海砂开采监管工作。</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（十二）海域使用权不动产权证书和采矿许可证有效期届满，或开采量达到可采资源量671.85万立方米，乙方不得再进行采砂活动，并依照规定办理海域使用权不动产权证书和采矿许可证注销登记。</w:t>
      </w:r>
    </w:p>
    <w:p w:rsidR="00170F4D" w:rsidRDefault="00170F4D" w:rsidP="00170F4D">
      <w:pPr>
        <w:spacing w:line="500" w:lineRule="exact"/>
        <w:ind w:firstLineChars="200" w:firstLine="640"/>
        <w:rPr>
          <w:rFonts w:ascii="仿宋" w:eastAsia="仿宋" w:hAnsi="仿宋"/>
          <w:color w:val="000000" w:themeColor="text1"/>
          <w:kern w:val="21"/>
          <w:sz w:val="32"/>
          <w:szCs w:val="32"/>
        </w:rPr>
      </w:pPr>
      <w:r>
        <w:rPr>
          <w:rFonts w:ascii="仿宋" w:eastAsia="仿宋" w:hAnsi="仿宋" w:hint="eastAsia"/>
          <w:color w:val="000000" w:themeColor="text1"/>
          <w:kern w:val="21"/>
          <w:sz w:val="32"/>
          <w:szCs w:val="32"/>
        </w:rPr>
        <w:t>（十三）乙方应在海砂开采时具备符合海上交通安全和防治船舶污染海洋环境要求的保障措施、应急预案和责任制度；按照有关强制性标准和技术规范的要求做好专用航标的设置和维护工作，以确保通航安全。</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第十条　违约责任</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（一）甲方违反本合同约定，造成乙方合法权益损害的，甲方应当对乙方实际经济损失承担责任。</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乙方违反本合同约定，未能在规定时间内足额缴纳海域使用金或采矿权出让收益，或未向有权限的登记管理机关申请办理海域使用权不动产登记或采矿权登记的，甲方有权解除出让合同，原成交确认书自动失效，竞买保证金不</w:t>
      </w:r>
      <w:r>
        <w:rPr>
          <w:rFonts w:ascii="仿宋" w:eastAsia="仿宋" w:hAnsi="仿宋" w:hint="eastAsia"/>
          <w:kern w:val="21"/>
          <w:sz w:val="32"/>
          <w:szCs w:val="32"/>
        </w:rPr>
        <w:lastRenderedPageBreak/>
        <w:t>予退还，乙方自愿放弃未来三年内参与湛江市海砂资源出让活动的权利。</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（三）乙方在开采活动中未按照评审通过的开发利用方案和批准的海洋环境影响报告的要求实施开采，损害或者破坏本宗海域及周围海域生态环境和设施，造成国家或他人损失的，应当依法承担赔偿责任。</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乙方因违反法律法规规定被吊销采矿许可证的，由徐闻县自然资源局注销海域使用权不动产权证书，本合同自动解除，已缴纳的海域使用金和采矿权出让收益不予退还。</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乙方违反本合同任一约定，甲方均有权解除合同，且乙方缴交的与本合同相关的费用不予退还。</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第十一条　其他约定</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（一）乙方办理矿产资源开采登记成为采矿权人后，因开采活动违反相关规定产生的违法违规行为，由相关主管部门依法依规进行处理处罚，具体内容不在本合同中约定。</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（二）生效法律裁判文书或协助执行通知书要求将本合同约定的海域使用权和海砂采矿权转让给他人的，本合同自动解除。</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（三）甲方不确保出让海域的海砂储量、砂质级配优劣、海砂市场等符合乙方的预期和判断，海砂价格由市场确定，乙方自行承担可能存在的海域开发价值、市场价格波动等商业风险。</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（四）乙方应当自行承担下列可能存在的风险：</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1.由于地质条件的复杂性和勘查工作的局限性，出让的采矿权矿区范围内资源储量与实际情况可能存在差异；</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2.矿产资源规划、产业政策调整等因素对矿业权人行使权利义务的影响；</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lastRenderedPageBreak/>
        <w:t>3.生态和环境保护、海洋灾害防治、安全生产要求等对特定采矿选矿方式方法的限制；</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4.不可抗力的影响。</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第十二条　本合同未尽事宜，按照相关法律法规的规定执行。法律法规没有规定的，双方经协商一致后，可另行签订补充协议。补充协议与本合同具有同等法律效力。</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第十三条　因本合同引起纠纷的，由争议双方协商解决，协商不成的，双方同意向甲方所在地人民法院提起诉讼。</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第十三条　本合同一式九份，甲方（出让方一）、甲方（出让方二）和乙方各持三份，签字盖章后生效。</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第十四条　合同与附件共同构成全部出让合同文本。</w:t>
      </w:r>
    </w:p>
    <w:p w:rsidR="00170F4D" w:rsidRDefault="00170F4D" w:rsidP="00170F4D">
      <w:pPr>
        <w:spacing w:line="500" w:lineRule="exact"/>
        <w:ind w:firstLineChars="200" w:firstLine="640"/>
        <w:rPr>
          <w:rFonts w:ascii="仿宋" w:eastAsia="仿宋" w:hAnsi="仿宋"/>
          <w:kern w:val="21"/>
          <w:sz w:val="32"/>
          <w:szCs w:val="32"/>
        </w:rPr>
      </w:pP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甲方（出让人一）（盖章）：　　　　　　　　　　</w:t>
      </w:r>
    </w:p>
    <w:p w:rsidR="00170F4D" w:rsidRDefault="00170F4D" w:rsidP="00170F4D">
      <w:pPr>
        <w:spacing w:line="500" w:lineRule="exact"/>
        <w:ind w:firstLineChars="200" w:firstLine="640"/>
        <w:rPr>
          <w:rFonts w:ascii="仿宋" w:eastAsia="仿宋" w:hAnsi="仿宋"/>
          <w:kern w:val="21"/>
          <w:sz w:val="32"/>
          <w:szCs w:val="32"/>
        </w:rPr>
      </w:pP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法定代表人或授权委托人（签字）：　　　　　　　　　　</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时　　　　间：　　　　年　　月　　日</w:t>
      </w:r>
    </w:p>
    <w:p w:rsidR="00170F4D" w:rsidRDefault="00170F4D" w:rsidP="00170F4D">
      <w:pPr>
        <w:spacing w:line="500" w:lineRule="exact"/>
        <w:ind w:firstLineChars="200" w:firstLine="640"/>
        <w:rPr>
          <w:rFonts w:ascii="仿宋" w:eastAsia="仿宋" w:hAnsi="仿宋"/>
          <w:kern w:val="21"/>
          <w:sz w:val="32"/>
          <w:szCs w:val="32"/>
        </w:rPr>
      </w:pP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甲方（出让人二）（盖章）：　　　　　　　　　　</w:t>
      </w:r>
    </w:p>
    <w:p w:rsidR="00170F4D" w:rsidRDefault="00170F4D" w:rsidP="00170F4D">
      <w:pPr>
        <w:spacing w:line="500" w:lineRule="exact"/>
        <w:ind w:firstLineChars="200" w:firstLine="640"/>
        <w:rPr>
          <w:rFonts w:ascii="仿宋" w:eastAsia="仿宋" w:hAnsi="仿宋"/>
          <w:kern w:val="21"/>
          <w:sz w:val="32"/>
          <w:szCs w:val="32"/>
        </w:rPr>
      </w:pP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法定代表人或授权委托人（签字）：　　　　　　　　　　</w:t>
      </w: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时　　　　间：　　　　年　　月　　日</w:t>
      </w:r>
    </w:p>
    <w:p w:rsidR="00170F4D" w:rsidRDefault="00170F4D" w:rsidP="00170F4D">
      <w:pPr>
        <w:spacing w:line="500" w:lineRule="exact"/>
        <w:ind w:firstLineChars="200" w:firstLine="640"/>
        <w:rPr>
          <w:rFonts w:ascii="仿宋" w:eastAsia="仿宋" w:hAnsi="仿宋"/>
          <w:kern w:val="21"/>
          <w:sz w:val="32"/>
          <w:szCs w:val="32"/>
        </w:rPr>
      </w:pP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乙方（盖章）：　　　　　　　　　　</w:t>
      </w:r>
    </w:p>
    <w:p w:rsidR="00170F4D" w:rsidRDefault="00170F4D" w:rsidP="00170F4D">
      <w:pPr>
        <w:spacing w:line="500" w:lineRule="exact"/>
        <w:ind w:firstLineChars="200" w:firstLine="640"/>
        <w:rPr>
          <w:rFonts w:ascii="仿宋" w:eastAsia="仿宋" w:hAnsi="仿宋"/>
          <w:kern w:val="21"/>
          <w:sz w:val="32"/>
          <w:szCs w:val="32"/>
        </w:rPr>
      </w:pPr>
    </w:p>
    <w:p w:rsidR="00170F4D" w:rsidRDefault="00170F4D" w:rsidP="00170F4D">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法定代表人或授权委托人（签字）：　　　　　　　　　　</w:t>
      </w:r>
    </w:p>
    <w:p w:rsidR="00170F4D" w:rsidRDefault="00170F4D" w:rsidP="00170F4D">
      <w:pPr>
        <w:spacing w:line="500" w:lineRule="exact"/>
        <w:ind w:firstLineChars="300" w:firstLine="960"/>
        <w:rPr>
          <w:rFonts w:ascii="黑体" w:eastAsia="黑体" w:hAnsi="黑体"/>
          <w:b/>
          <w:spacing w:val="-20"/>
          <w:sz w:val="24"/>
        </w:rPr>
      </w:pPr>
      <w:r>
        <w:rPr>
          <w:rFonts w:ascii="仿宋" w:eastAsia="仿宋" w:hAnsi="仿宋" w:hint="eastAsia"/>
          <w:kern w:val="21"/>
          <w:sz w:val="32"/>
          <w:szCs w:val="32"/>
        </w:rPr>
        <w:t>时　　　　间：　　　　年　　月　　日</w:t>
      </w:r>
    </w:p>
    <w:p w:rsidR="009D4A7C" w:rsidRPr="00170F4D" w:rsidRDefault="009D4A7C" w:rsidP="00170F4D">
      <w:bookmarkStart w:id="0" w:name="_GoBack"/>
      <w:bookmarkEnd w:id="0"/>
    </w:p>
    <w:sectPr w:rsidR="009D4A7C" w:rsidRPr="00170F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5BD" w:rsidRDefault="004B45BD" w:rsidP="00170F4D">
      <w:r>
        <w:separator/>
      </w:r>
    </w:p>
  </w:endnote>
  <w:endnote w:type="continuationSeparator" w:id="0">
    <w:p w:rsidR="004B45BD" w:rsidRDefault="004B45BD" w:rsidP="0017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auto"/>
    <w:pitch w:val="default"/>
    <w:sig w:usb0="00000000" w:usb1="00000000" w:usb2="000A005E"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5BD" w:rsidRDefault="004B45BD" w:rsidP="00170F4D">
      <w:r>
        <w:separator/>
      </w:r>
    </w:p>
  </w:footnote>
  <w:footnote w:type="continuationSeparator" w:id="0">
    <w:p w:rsidR="004B45BD" w:rsidRDefault="004B45BD" w:rsidP="00170F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B5D68"/>
    <w:multiLevelType w:val="singleLevel"/>
    <w:tmpl w:val="1A9B5D68"/>
    <w:lvl w:ilvl="0">
      <w:start w:val="1"/>
      <w:numFmt w:val="decimal"/>
      <w:lvlText w:val="%1."/>
      <w:lvlJc w:val="left"/>
      <w:pPr>
        <w:tabs>
          <w:tab w:val="left" w:pos="312"/>
        </w:tabs>
      </w:pPr>
    </w:lvl>
  </w:abstractNum>
  <w:abstractNum w:abstractNumId="1" w15:restartNumberingAfterBreak="0">
    <w:nsid w:val="616E98C8"/>
    <w:multiLevelType w:val="singleLevel"/>
    <w:tmpl w:val="616E98C8"/>
    <w:lvl w:ilvl="0">
      <w:start w:val="1"/>
      <w:numFmt w:val="chineseCounting"/>
      <w:suff w:val="nothing"/>
      <w:lvlText w:val="%1、"/>
      <w:lvlJc w:val="left"/>
      <w:rPr>
        <w:rFonts w:hint="eastAsia"/>
      </w:rPr>
    </w:lvl>
  </w:abstractNum>
  <w:abstractNum w:abstractNumId="2" w15:restartNumberingAfterBreak="0">
    <w:nsid w:val="6B2588F8"/>
    <w:multiLevelType w:val="singleLevel"/>
    <w:tmpl w:val="6B2588F8"/>
    <w:lvl w:ilvl="0">
      <w:start w:val="2"/>
      <w:numFmt w:val="chineseCounting"/>
      <w:suff w:val="nothing"/>
      <w:lvlText w:val="（%1）"/>
      <w:lvlJc w:val="left"/>
      <w:pPr>
        <w:tabs>
          <w:tab w:val="left" w:pos="0"/>
        </w:tabs>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D8"/>
    <w:rsid w:val="000C54D5"/>
    <w:rsid w:val="001453B5"/>
    <w:rsid w:val="00170F4D"/>
    <w:rsid w:val="004B45BD"/>
    <w:rsid w:val="005728AE"/>
    <w:rsid w:val="00630AC5"/>
    <w:rsid w:val="0072400F"/>
    <w:rsid w:val="00871CCE"/>
    <w:rsid w:val="008C654E"/>
    <w:rsid w:val="009D4A7C"/>
    <w:rsid w:val="00B84D58"/>
    <w:rsid w:val="00CD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08F4B4-0F04-4C89-B4FC-EB0B6B87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8D8"/>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453B5"/>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0F4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70F4D"/>
    <w:rPr>
      <w:rFonts w:ascii="Calibri" w:eastAsia="宋体" w:hAnsi="Calibri" w:cs="黑体"/>
      <w:sz w:val="18"/>
      <w:szCs w:val="18"/>
    </w:rPr>
  </w:style>
  <w:style w:type="paragraph" w:styleId="a6">
    <w:name w:val="footer"/>
    <w:basedOn w:val="a"/>
    <w:link w:val="a7"/>
    <w:uiPriority w:val="99"/>
    <w:unhideWhenUsed/>
    <w:rsid w:val="00170F4D"/>
    <w:pPr>
      <w:tabs>
        <w:tab w:val="center" w:pos="4153"/>
        <w:tab w:val="right" w:pos="8306"/>
      </w:tabs>
      <w:snapToGrid w:val="0"/>
      <w:jc w:val="left"/>
    </w:pPr>
    <w:rPr>
      <w:sz w:val="18"/>
      <w:szCs w:val="18"/>
    </w:rPr>
  </w:style>
  <w:style w:type="character" w:customStyle="1" w:styleId="a7">
    <w:name w:val="页脚 字符"/>
    <w:basedOn w:val="a0"/>
    <w:link w:val="a6"/>
    <w:uiPriority w:val="99"/>
    <w:rsid w:val="00170F4D"/>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2024-08-10T10:27:00Z</dcterms:created>
  <dcterms:modified xsi:type="dcterms:W3CDTF">2024-08-10T11:05:00Z</dcterms:modified>
</cp:coreProperties>
</file>