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5440" w:firstLineChars="1700"/>
        <w:rPr>
          <w:rFonts w:hint="default"/>
          <w:lang w:val="en-US" w:eastAsia="zh-CN"/>
        </w:rPr>
      </w:pPr>
      <w:r>
        <w:rPr>
          <w:rFonts w:hint="eastAsia"/>
          <w:lang w:eastAsia="zh-CN"/>
        </w:rPr>
        <w:t>湛环函〔</w:t>
      </w:r>
      <w:r>
        <w:rPr>
          <w:rFonts w:hint="eastAsia"/>
          <w:lang w:val="en-US" w:eastAsia="zh-CN"/>
        </w:rPr>
        <w:t>2024</w:t>
      </w:r>
      <w:r>
        <w:rPr>
          <w:rFonts w:hint="eastAsia"/>
          <w:lang w:eastAsia="zh-CN"/>
        </w:rPr>
        <w:t>〕</w:t>
      </w:r>
      <w:r>
        <w:rPr>
          <w:rFonts w:hint="eastAsia"/>
          <w:lang w:val="en-US" w:eastAsia="zh-CN"/>
        </w:rPr>
        <w:t xml:space="preserve">  号</w:t>
      </w:r>
    </w:p>
    <w:p>
      <w:pPr>
        <w:pStyle w:val="2"/>
        <w:bidi w:val="0"/>
        <w:rPr>
          <w:rFonts w:hint="eastAsia"/>
          <w:color w:val="auto"/>
          <w:lang w:eastAsia="zh-CN"/>
        </w:rPr>
      </w:pPr>
    </w:p>
    <w:p>
      <w:pPr>
        <w:pStyle w:val="2"/>
        <w:bidi w:val="0"/>
        <w:rPr>
          <w:rFonts w:hint="eastAsia"/>
          <w:color w:val="auto"/>
          <w:lang w:eastAsia="zh-CN"/>
        </w:rPr>
      </w:pPr>
      <w:r>
        <w:rPr>
          <w:rFonts w:hint="eastAsia"/>
          <w:color w:val="auto"/>
          <w:lang w:eastAsia="zh-CN"/>
        </w:rPr>
        <w:t>湛江市生态环境局关于湛江市鸿达石化有限</w:t>
      </w:r>
    </w:p>
    <w:p>
      <w:pPr>
        <w:pStyle w:val="2"/>
        <w:bidi w:val="0"/>
        <w:rPr>
          <w:rFonts w:hint="eastAsia"/>
          <w:color w:val="auto"/>
          <w:lang w:eastAsia="zh-CN"/>
        </w:rPr>
      </w:pPr>
      <w:r>
        <w:rPr>
          <w:rFonts w:hint="eastAsia"/>
          <w:color w:val="auto"/>
          <w:lang w:eastAsia="zh-CN"/>
        </w:rPr>
        <w:t>公司申请危险废物经营许可证（扩项换证）的批复</w:t>
      </w:r>
    </w:p>
    <w:p>
      <w:pPr>
        <w:rPr>
          <w:rFonts w:hint="eastAsia"/>
          <w:color w:val="auto"/>
          <w:lang w:eastAsia="zh-CN"/>
        </w:rPr>
      </w:pPr>
    </w:p>
    <w:p>
      <w:pPr>
        <w:ind w:left="0" w:leftChars="0" w:firstLine="0" w:firstLineChars="0"/>
        <w:rPr>
          <w:rFonts w:hint="eastAsia"/>
          <w:color w:val="auto"/>
          <w:lang w:eastAsia="zh-CN"/>
        </w:rPr>
      </w:pPr>
      <w:r>
        <w:rPr>
          <w:rFonts w:hint="eastAsia"/>
          <w:color w:val="auto"/>
          <w:lang w:eastAsia="zh-CN"/>
        </w:rPr>
        <w:t>湛江市鸿达石化有限公司：</w:t>
      </w:r>
    </w:p>
    <w:p>
      <w:pPr>
        <w:rPr>
          <w:rFonts w:hint="eastAsia"/>
          <w:lang w:val="en-US" w:eastAsia="zh-CN"/>
        </w:rPr>
      </w:pPr>
      <w:r>
        <w:rPr>
          <w:rFonts w:hint="eastAsia"/>
          <w:lang w:val="en-US" w:eastAsia="zh-CN"/>
        </w:rPr>
        <w:t>你公司申请危险废物经营许可证的相关资料收悉。经研究，批复如下：</w:t>
      </w:r>
    </w:p>
    <w:p>
      <w:pPr>
        <w:rPr>
          <w:rFonts w:hint="eastAsia"/>
          <w:lang w:val="en-US" w:eastAsia="zh-CN"/>
        </w:rPr>
      </w:pPr>
      <w:r>
        <w:rPr>
          <w:rFonts w:hint="eastAsia"/>
          <w:lang w:val="en-US" w:eastAsia="zh-CN"/>
        </w:rPr>
        <w:t>一、2022年11月，湛江市生态环境局霞山分局以《关于废旧电池回收储存项目环境影响报告表的批复》（湛环建霞〔2022〕5号）批复环境影响评价文件；2023年9月，你公司“废旧电池回收储存项目”完成竣工环境保护验收；2024年1月，你公司取得我局核发的《危险废物经营许可证》（编号：湛危收试20230001号），核准能力为30000吨/年，经营有效期至2024年12月31日。2024年1月，你公司“新增危险废物类别收集贮存项目”环境影响评价文件取得湛江市生态环境局霞山分局以《</w:t>
      </w:r>
      <w:r>
        <w:rPr>
          <w:rFonts w:hint="eastAsia"/>
        </w:rPr>
        <w:t>关于湛江市鸿达石化有限公司新增危险废物类别收集贮存项目环境影响报告表的批复</w:t>
      </w:r>
      <w:r>
        <w:rPr>
          <w:rFonts w:hint="eastAsia"/>
          <w:lang w:val="en-US" w:eastAsia="zh-CN"/>
        </w:rPr>
        <w:t>》（</w:t>
      </w:r>
      <w:r>
        <w:rPr>
          <w:rFonts w:hint="eastAsia"/>
        </w:rPr>
        <w:t>湛环建霞〔202</w:t>
      </w:r>
      <w:r>
        <w:t>4</w:t>
      </w:r>
      <w:r>
        <w:rPr>
          <w:rFonts w:hint="eastAsia"/>
        </w:rPr>
        <w:t>〕</w:t>
      </w:r>
      <w:r>
        <w:t>1</w:t>
      </w:r>
      <w:r>
        <w:rPr>
          <w:rFonts w:hint="eastAsia"/>
        </w:rPr>
        <w:t>号</w:t>
      </w:r>
      <w:r>
        <w:rPr>
          <w:rFonts w:hint="eastAsia"/>
          <w:lang w:val="en-US" w:eastAsia="zh-CN"/>
        </w:rPr>
        <w:t>）批复。</w:t>
      </w:r>
    </w:p>
    <w:p>
      <w:pPr>
        <w:rPr>
          <w:rFonts w:hint="eastAsia"/>
          <w:lang w:val="en-US" w:eastAsia="zh-CN"/>
        </w:rPr>
      </w:pPr>
      <w:r>
        <w:rPr>
          <w:rFonts w:hint="eastAsia"/>
          <w:lang w:val="en-US" w:eastAsia="zh-CN"/>
        </w:rPr>
        <w:t>二、根据广东省生态环境厅《关于继续开展小微企业危险废物收集试点工作的通知》、市固体废物污染防控中心技术评估意见以及霞山分局意见，按照《危险废物经营许可证管理办法》（国务院令第408号）和原环境保护部《关于发布〈危险废物经营单位审查和许可指南〉的公告》（部公告2009年第65号）的有关规定，我局同意你公司在湛江市范围内收集、贮存</w:t>
      </w:r>
      <w:r>
        <w:rPr>
          <w:rFonts w:hint="eastAsia"/>
        </w:rPr>
        <w:t>废有机溶剂与含有机溶剂废物（HW06类中的900-404~405-06、900-407-06、900-409-06）360吨/年，废矿物油与含矿物油废物（HW08类中的900-249-08，仅限沾染矿物油的废弃包装物）1560吨/年，油/水、烃/水混合物或乳化液（HW09类中的900-005~007-09）1300吨/年，精（蒸）馏残渣（HW11类中的900-013-11）2860吨/年，染料、涂料废物（HW12类中的900-250~254-12、900-256-12、900-299-12）1040吨/年，有机树脂类废物（HW13类中的900-015-13）1300吨/年，含汞废物（HW29类中的900-023~024-29）1040吨/年，含铅废物（HW31类中的304-002-31、900-025-31、</w:t>
      </w:r>
      <w:r>
        <w:t>900-052-31</w:t>
      </w:r>
      <w:r>
        <w:rPr>
          <w:rFonts w:hint="eastAsia"/>
        </w:rPr>
        <w:t>）31300吨/年，废酸（HW34类中的900-349-34）2340吨/年，废碱（HW35类中的900-399-35）1820吨/年，石棉废物（HW36类中的302-001-36、373-002-36、308-001-36、367-001-36、900-030~032-36）20吨/年，其他废物（HW49类中的772-006-49、900-039-49、900-041~042-49、900-044~047-49、900-053-49、900-999-49）2860吨/年，废催化剂（HW50类中的251-016~019-50、261-151~152-50、261-165-50、772-007-50、900-048~049-50）1560吨/年；合计4</w:t>
      </w:r>
      <w:r>
        <w:t>9360</w:t>
      </w:r>
      <w:r>
        <w:rPr>
          <w:rFonts w:hint="eastAsia"/>
        </w:rPr>
        <w:t>吨/年</w:t>
      </w:r>
      <w:r>
        <w:rPr>
          <w:rFonts w:hint="eastAsia"/>
          <w:lang w:val="en-US" w:eastAsia="zh-CN"/>
        </w:rPr>
        <w:t>。经营有效期为</w:t>
      </w:r>
      <w:r>
        <w:rPr>
          <w:rFonts w:hint="eastAsia"/>
          <w:highlight w:val="none"/>
          <w:lang w:val="en-US" w:eastAsia="zh-CN"/>
        </w:rPr>
        <w:t>2024年6月27日</w:t>
      </w:r>
      <w:r>
        <w:rPr>
          <w:rFonts w:hint="eastAsia"/>
          <w:lang w:val="en-US" w:eastAsia="zh-CN"/>
        </w:rPr>
        <w:t>至2024年12月31日。</w:t>
      </w:r>
    </w:p>
    <w:p>
      <w:pPr>
        <w:rPr>
          <w:rFonts w:hint="eastAsia"/>
          <w:lang w:val="en-US" w:eastAsia="zh-CN"/>
        </w:rPr>
      </w:pPr>
      <w:r>
        <w:rPr>
          <w:rFonts w:hint="eastAsia"/>
          <w:lang w:val="en-US" w:eastAsia="zh-CN"/>
        </w:rPr>
        <w:t>三、你公司应严格遵守《中华人民共和国固体废物污染环境防治法》和《危险废物经营许可证管理办法》等法律法规和危险废物经营管理的相关规定，规范相关设施运行管理，强化应急演练和环境风险防范，确保环境安全。同时做好以下工作：</w:t>
      </w:r>
    </w:p>
    <w:p>
      <w:pPr>
        <w:rPr>
          <w:rFonts w:hint="eastAsia"/>
          <w:lang w:val="en-US" w:eastAsia="zh-CN"/>
        </w:rPr>
      </w:pPr>
      <w:r>
        <w:rPr>
          <w:rFonts w:hint="eastAsia"/>
          <w:lang w:val="en-US" w:eastAsia="zh-CN"/>
        </w:rPr>
        <w:t>（一）严格按照危险废物经营许可证规定的经营方式、规模和类别从事危险废物经营活动，落实危险废物经营的各项管理制度等。落实危险废物收集、贮存、运输等环节的信息化环境管理规定和要求。严格遵守危险货物运输管理有关规定，变更委托运输单位应及时向生态环境主管部门报备。落实安全生产等相关法律法规要求。</w:t>
      </w:r>
    </w:p>
    <w:p>
      <w:pPr>
        <w:rPr>
          <w:rFonts w:hint="eastAsia"/>
          <w:lang w:val="en-US" w:eastAsia="zh-CN"/>
        </w:rPr>
      </w:pPr>
      <w:r>
        <w:rPr>
          <w:rFonts w:hint="eastAsia"/>
          <w:lang w:val="en-US" w:eastAsia="zh-CN"/>
        </w:rPr>
        <w:t>（二）经营过程中产生的废容器、废活性炭和废含油抹布、手套等废物应按照相关要求处置。</w:t>
      </w:r>
    </w:p>
    <w:p>
      <w:pPr>
        <w:rPr>
          <w:rFonts w:hint="eastAsia"/>
          <w:lang w:val="en-US" w:eastAsia="zh-CN"/>
        </w:rPr>
      </w:pPr>
      <w:r>
        <w:rPr>
          <w:rFonts w:hint="eastAsia"/>
          <w:lang w:val="en-US" w:eastAsia="zh-CN"/>
        </w:rPr>
        <w:t>（三）严格落实危险废物经营情况记录簿制度，如实记载收集、贮存、转移危险废物的类别、来源、去向和有无事故等事项。按照《危险废物许可证管理办法》（国务院令第408号）和相关制度规定，每月15日和每年1月底前通过省固体废物环境监管信息平台报告上月度和上年度试点经营情况。</w:t>
      </w:r>
    </w:p>
    <w:p>
      <w:pPr>
        <w:rPr>
          <w:rFonts w:hint="eastAsia"/>
          <w:lang w:val="en-US" w:eastAsia="zh-CN"/>
        </w:rPr>
      </w:pPr>
      <w:r>
        <w:rPr>
          <w:rFonts w:hint="eastAsia"/>
          <w:lang w:val="en-US" w:eastAsia="zh-CN"/>
        </w:rPr>
        <w:t>（四）严格做好危险废物贮存、生产和运输卸货场所的地面防渗和围堰设置等措施。加强危险废物贮存管理，严格执行《危险废物贮存污染控制标准》（GB18597-2023）等有关要求，做好危险废物包装、贮存等工作，安装视频监控并与省固体废物环境监管信息平台联网，采用电子地磅、电子标签、电子管理台账等加强信息化管理。</w:t>
      </w:r>
    </w:p>
    <w:p>
      <w:pPr>
        <w:rPr>
          <w:rFonts w:hint="eastAsia"/>
          <w:lang w:val="en-US" w:eastAsia="zh-CN"/>
        </w:rPr>
      </w:pPr>
      <w:r>
        <w:rPr>
          <w:rFonts w:hint="eastAsia"/>
          <w:lang w:val="en-US" w:eastAsia="zh-CN"/>
        </w:rPr>
        <w:t>四、你公司变更法人名称、法定代表人和住所的，应当在工商变更登记之日起15个工作日内，向我局申请办理危险废物经营许可证变更手续。危险废物经营许可证有效期届满，继续从事危险废物运营活动的，应当于危险废物经营许可证有效期届满前30个工作日向我局申请换证。禁止伪造、变造、转让危险废物经营许可证。</w:t>
      </w:r>
    </w:p>
    <w:p>
      <w:pPr>
        <w:rPr>
          <w:rFonts w:hint="eastAsia"/>
          <w:lang w:val="en-US" w:eastAsia="zh-CN"/>
        </w:rPr>
      </w:pPr>
      <w:r>
        <w:rPr>
          <w:rFonts w:hint="eastAsia"/>
          <w:lang w:val="en-US" w:eastAsia="zh-CN"/>
        </w:rPr>
        <w:t>五、你公司经营活动的日常监督管理由湛江市生态环境局霞山分局负责。</w:t>
      </w: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 xml:space="preserve">                            湛江市生态环境局</w:t>
      </w:r>
    </w:p>
    <w:p>
      <w:pPr>
        <w:rPr>
          <w:rFonts w:hint="eastAsia"/>
          <w:lang w:val="en-US" w:eastAsia="zh-CN"/>
        </w:rPr>
      </w:pPr>
      <w:r>
        <w:rPr>
          <w:rFonts w:hint="eastAsia"/>
          <w:lang w:val="en-US" w:eastAsia="zh-CN"/>
        </w:rPr>
        <w:t xml:space="preserve">                             2024年6月28</w:t>
      </w:r>
      <w:bookmarkStart w:id="0" w:name="_GoBack"/>
      <w:bookmarkEnd w:id="0"/>
      <w:r>
        <w:rPr>
          <w:rFonts w:hint="eastAsia"/>
          <w:lang w:val="en-US" w:eastAsia="zh-CN"/>
        </w:rPr>
        <w:t>日</w:t>
      </w: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p>
    <w:p>
      <w:pPr>
        <w:ind w:left="0" w:leftChars="0" w:firstLine="640" w:firstLineChars="200"/>
        <w:rPr>
          <w:rFonts w:hint="eastAsia"/>
          <w:color w:val="auto"/>
          <w:lang w:eastAsia="zh-CN"/>
        </w:rPr>
      </w:pPr>
      <w:r>
        <w:rPr>
          <w:rFonts w:hint="eastAsia"/>
          <w:color w:val="auto"/>
          <w:lang w:eastAsia="zh-CN"/>
        </w:rPr>
        <w:t>公开方式：主动公开</w:t>
      </w:r>
    </w:p>
    <w:p>
      <w:pPr>
        <w:ind w:left="0" w:leftChars="0" w:firstLine="319" w:firstLineChars="114"/>
        <w:rPr>
          <w:rFonts w:hint="eastAsia"/>
          <w:color w:val="auto"/>
          <w:lang w:eastAsia="zh-CN"/>
        </w:rPr>
      </w:pPr>
      <w:r>
        <w:rPr>
          <w:rFonts w:hint="eastAsia"/>
          <w:color w:val="auto"/>
          <w:sz w:val="28"/>
          <w:szCs w:val="28"/>
          <w:lang w:eastAsia="zh-CN"/>
        </w:rPr>
        <w:t>抄送：湛江市生态环境局霞山分局。</w:t>
      </w:r>
    </w:p>
    <w:sectPr>
      <w:footerReference r:id="rId5" w:type="default"/>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小标宋">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4"/>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4E1621"/>
    <w:multiLevelType w:val="multilevel"/>
    <w:tmpl w:val="ED4E1621"/>
    <w:lvl w:ilvl="0" w:tentative="0">
      <w:start w:val="1"/>
      <w:numFmt w:val="decimal"/>
      <w:suff w:val="space"/>
      <w:lvlText w:val="%1"/>
      <w:lvlJc w:val="left"/>
      <w:pPr>
        <w:ind w:left="432" w:hanging="432"/>
      </w:pPr>
      <w:rPr>
        <w:rFonts w:hint="default" w:ascii="Times New Roman" w:hAnsi="Times New Roman" w:eastAsia="宋体"/>
      </w:rPr>
    </w:lvl>
    <w:lvl w:ilvl="1" w:tentative="0">
      <w:start w:val="1"/>
      <w:numFmt w:val="decimal"/>
      <w:suff w:val="space"/>
      <w:lvlText w:val="%1.%2"/>
      <w:lvlJc w:val="left"/>
      <w:pPr>
        <w:ind w:left="720" w:hanging="720"/>
      </w:pPr>
      <w:rPr>
        <w:rFonts w:hint="default" w:ascii="Times New Roman" w:hAnsi="Times New Roman" w:eastAsia="宋体"/>
      </w:rPr>
    </w:lvl>
    <w:lvl w:ilvl="2" w:tentative="0">
      <w:start w:val="1"/>
      <w:numFmt w:val="decimal"/>
      <w:suff w:val="space"/>
      <w:lvlText w:val="%1.%2.%3"/>
      <w:lvlJc w:val="left"/>
      <w:pPr>
        <w:ind w:left="720" w:hanging="720"/>
      </w:pPr>
      <w:rPr>
        <w:rFonts w:hint="default" w:ascii="Times New Roman" w:hAnsi="Times New Roman" w:eastAsia="宋体"/>
      </w:rPr>
    </w:lvl>
    <w:lvl w:ilvl="3" w:tentative="0">
      <w:start w:val="1"/>
      <w:numFmt w:val="decimal"/>
      <w:pStyle w:val="5"/>
      <w:suff w:val="space"/>
      <w:lvlText w:val="%1.%2.%3.%4"/>
      <w:lvlJc w:val="left"/>
      <w:pPr>
        <w:ind w:left="864" w:hanging="864"/>
      </w:pPr>
      <w:rPr>
        <w:rFonts w:hint="default" w:ascii="Times New Roman" w:hAnsi="Times New Roman" w:eastAsia="宋体"/>
        <w:sz w:val="24"/>
        <w:szCs w:val="24"/>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YmEzMzZlNTNjNjdmOWY1Y2Y3NDk0Y2Y4OTA0ZDAifQ=="/>
  </w:docVars>
  <w:rsids>
    <w:rsidRoot w:val="4BC57DCA"/>
    <w:rsid w:val="004E53E6"/>
    <w:rsid w:val="01A62689"/>
    <w:rsid w:val="02024C8D"/>
    <w:rsid w:val="022922A5"/>
    <w:rsid w:val="03F93260"/>
    <w:rsid w:val="04FB131F"/>
    <w:rsid w:val="054D733B"/>
    <w:rsid w:val="0724083E"/>
    <w:rsid w:val="0898078B"/>
    <w:rsid w:val="08C5153F"/>
    <w:rsid w:val="0A0069C6"/>
    <w:rsid w:val="0A2A524A"/>
    <w:rsid w:val="0AEF6C1A"/>
    <w:rsid w:val="0CCB6B37"/>
    <w:rsid w:val="0D126B89"/>
    <w:rsid w:val="0F0A52C8"/>
    <w:rsid w:val="1067288F"/>
    <w:rsid w:val="106A2137"/>
    <w:rsid w:val="112A1EDA"/>
    <w:rsid w:val="1153667E"/>
    <w:rsid w:val="11A8751A"/>
    <w:rsid w:val="11B37B02"/>
    <w:rsid w:val="11E84057"/>
    <w:rsid w:val="1203031F"/>
    <w:rsid w:val="12A33AB7"/>
    <w:rsid w:val="131C0758"/>
    <w:rsid w:val="135B4114"/>
    <w:rsid w:val="13F632D9"/>
    <w:rsid w:val="164E45D6"/>
    <w:rsid w:val="1697741D"/>
    <w:rsid w:val="16A84305"/>
    <w:rsid w:val="17916BFF"/>
    <w:rsid w:val="18E632A9"/>
    <w:rsid w:val="1A4C4B44"/>
    <w:rsid w:val="1A951A29"/>
    <w:rsid w:val="1B5679B8"/>
    <w:rsid w:val="1B625DC2"/>
    <w:rsid w:val="1B9A71D6"/>
    <w:rsid w:val="1EC67CD4"/>
    <w:rsid w:val="1F2B064F"/>
    <w:rsid w:val="1FB12902"/>
    <w:rsid w:val="1FC231F1"/>
    <w:rsid w:val="1FEB4032"/>
    <w:rsid w:val="22020ED5"/>
    <w:rsid w:val="225B4C6A"/>
    <w:rsid w:val="23C12401"/>
    <w:rsid w:val="245472B1"/>
    <w:rsid w:val="2555506A"/>
    <w:rsid w:val="260B672B"/>
    <w:rsid w:val="276A3903"/>
    <w:rsid w:val="27BA2BF7"/>
    <w:rsid w:val="28722A91"/>
    <w:rsid w:val="2A1E1E51"/>
    <w:rsid w:val="2B117F3D"/>
    <w:rsid w:val="2BC0456F"/>
    <w:rsid w:val="2D040C10"/>
    <w:rsid w:val="2D2E74BC"/>
    <w:rsid w:val="2EAB455E"/>
    <w:rsid w:val="30034C68"/>
    <w:rsid w:val="318E0BFA"/>
    <w:rsid w:val="333B2118"/>
    <w:rsid w:val="350E6FCA"/>
    <w:rsid w:val="38DF23BE"/>
    <w:rsid w:val="38E03E3C"/>
    <w:rsid w:val="39246E16"/>
    <w:rsid w:val="397615D9"/>
    <w:rsid w:val="39BA4569"/>
    <w:rsid w:val="3C7B0375"/>
    <w:rsid w:val="3DEB5006"/>
    <w:rsid w:val="3F7D639F"/>
    <w:rsid w:val="3FB90E32"/>
    <w:rsid w:val="3FDC1BC4"/>
    <w:rsid w:val="416C061D"/>
    <w:rsid w:val="421A70DB"/>
    <w:rsid w:val="4331730A"/>
    <w:rsid w:val="43CD67EB"/>
    <w:rsid w:val="43F32DB9"/>
    <w:rsid w:val="454041B2"/>
    <w:rsid w:val="467C1D71"/>
    <w:rsid w:val="47493969"/>
    <w:rsid w:val="47AF7CD8"/>
    <w:rsid w:val="48273383"/>
    <w:rsid w:val="4A3C66FE"/>
    <w:rsid w:val="4AA9187D"/>
    <w:rsid w:val="4AEB42B2"/>
    <w:rsid w:val="4BB065F9"/>
    <w:rsid w:val="4BC57DCA"/>
    <w:rsid w:val="4BFC17A0"/>
    <w:rsid w:val="4C6B00A8"/>
    <w:rsid w:val="4C8638F9"/>
    <w:rsid w:val="4C8A5775"/>
    <w:rsid w:val="4CEA4FCA"/>
    <w:rsid w:val="4D3F3377"/>
    <w:rsid w:val="4DF60ECA"/>
    <w:rsid w:val="4DFD6A00"/>
    <w:rsid w:val="4E3A4F1B"/>
    <w:rsid w:val="4EE562CF"/>
    <w:rsid w:val="4F9A34F0"/>
    <w:rsid w:val="50AA549D"/>
    <w:rsid w:val="51520226"/>
    <w:rsid w:val="51894669"/>
    <w:rsid w:val="523C792A"/>
    <w:rsid w:val="5342331C"/>
    <w:rsid w:val="538F3CFB"/>
    <w:rsid w:val="53FC5087"/>
    <w:rsid w:val="558228F8"/>
    <w:rsid w:val="57797417"/>
    <w:rsid w:val="57DE16EE"/>
    <w:rsid w:val="59F512EC"/>
    <w:rsid w:val="5A800D35"/>
    <w:rsid w:val="5AC76AD2"/>
    <w:rsid w:val="5B6A7C6D"/>
    <w:rsid w:val="5BAF1ABB"/>
    <w:rsid w:val="5D291DE6"/>
    <w:rsid w:val="5D2F3201"/>
    <w:rsid w:val="5E4B1E30"/>
    <w:rsid w:val="5F0C5460"/>
    <w:rsid w:val="602F575E"/>
    <w:rsid w:val="61F24E04"/>
    <w:rsid w:val="62DA56A2"/>
    <w:rsid w:val="635013DE"/>
    <w:rsid w:val="635035BD"/>
    <w:rsid w:val="63871A2C"/>
    <w:rsid w:val="63BF1192"/>
    <w:rsid w:val="64BB4651"/>
    <w:rsid w:val="66DE275F"/>
    <w:rsid w:val="695042FB"/>
    <w:rsid w:val="6989032D"/>
    <w:rsid w:val="698E23F1"/>
    <w:rsid w:val="6A722D36"/>
    <w:rsid w:val="6B0F67B2"/>
    <w:rsid w:val="6C0C7943"/>
    <w:rsid w:val="6E341A44"/>
    <w:rsid w:val="6F7FDD15"/>
    <w:rsid w:val="70BB40CE"/>
    <w:rsid w:val="712118CE"/>
    <w:rsid w:val="72912870"/>
    <w:rsid w:val="72F10783"/>
    <w:rsid w:val="74B13854"/>
    <w:rsid w:val="75B83DCA"/>
    <w:rsid w:val="764D402E"/>
    <w:rsid w:val="779B772C"/>
    <w:rsid w:val="78463DDE"/>
    <w:rsid w:val="78E8793C"/>
    <w:rsid w:val="7B291374"/>
    <w:rsid w:val="7D913F95"/>
    <w:rsid w:val="7E924720"/>
    <w:rsid w:val="7EF63928"/>
    <w:rsid w:val="7F4C64A1"/>
    <w:rsid w:val="7FDB1A58"/>
    <w:rsid w:val="7FFF0032"/>
    <w:rsid w:val="DAF76733"/>
    <w:rsid w:val="DB7F6D7A"/>
    <w:rsid w:val="E7F54190"/>
    <w:rsid w:val="EFFF8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link w:val="22"/>
    <w:qFormat/>
    <w:uiPriority w:val="0"/>
    <w:pPr>
      <w:keepNext/>
      <w:keepLines/>
      <w:spacing w:line="600" w:lineRule="exact"/>
      <w:ind w:left="432" w:hanging="432" w:firstLineChars="0"/>
      <w:jc w:val="center"/>
      <w:outlineLvl w:val="0"/>
    </w:pPr>
    <w:rPr>
      <w:rFonts w:ascii="Times New Roman" w:hAnsi="Times New Roman" w:eastAsia="小标宋"/>
      <w:bCs/>
      <w:kern w:val="44"/>
      <w:sz w:val="44"/>
      <w:szCs w:val="44"/>
    </w:rPr>
  </w:style>
  <w:style w:type="paragraph" w:styleId="3">
    <w:name w:val="heading 2"/>
    <w:basedOn w:val="1"/>
    <w:next w:val="1"/>
    <w:link w:val="23"/>
    <w:unhideWhenUsed/>
    <w:qFormat/>
    <w:uiPriority w:val="0"/>
    <w:pPr>
      <w:keepNext/>
      <w:keepLines/>
      <w:ind w:left="0" w:firstLine="880" w:firstLineChars="200"/>
      <w:outlineLvl w:val="1"/>
    </w:pPr>
    <w:rPr>
      <w:rFonts w:eastAsia="黑体" w:cs="Times New Roman"/>
      <w:bCs/>
      <w:szCs w:val="32"/>
    </w:rPr>
  </w:style>
  <w:style w:type="paragraph" w:styleId="4">
    <w:name w:val="heading 3"/>
    <w:basedOn w:val="3"/>
    <w:next w:val="1"/>
    <w:link w:val="21"/>
    <w:semiHidden/>
    <w:unhideWhenUsed/>
    <w:qFormat/>
    <w:uiPriority w:val="0"/>
    <w:pPr>
      <w:keepNext/>
      <w:keepLines/>
      <w:spacing w:line="560" w:lineRule="exact"/>
      <w:ind w:left="0" w:firstLine="880" w:firstLineChars="200"/>
      <w:outlineLvl w:val="2"/>
    </w:pPr>
    <w:rPr>
      <w:rFonts w:ascii="Times New Roman" w:hAnsi="Times New Roman" w:eastAsia="楷体" w:cs="Times New Roman"/>
      <w:b/>
    </w:rPr>
  </w:style>
  <w:style w:type="paragraph" w:styleId="5">
    <w:name w:val="heading 4"/>
    <w:next w:val="1"/>
    <w:link w:val="24"/>
    <w:semiHidden/>
    <w:unhideWhenUsed/>
    <w:qFormat/>
    <w:uiPriority w:val="0"/>
    <w:pPr>
      <w:keepNext/>
      <w:keepLines/>
      <w:numPr>
        <w:ilvl w:val="3"/>
        <w:numId w:val="1"/>
      </w:numPr>
      <w:spacing w:line="360" w:lineRule="auto"/>
      <w:ind w:left="864" w:hanging="864" w:firstLineChars="0"/>
      <w:outlineLvl w:val="3"/>
    </w:pPr>
    <w:rPr>
      <w:rFonts w:ascii="Calibri" w:hAnsi="Calibri" w:eastAsia="宋体" w:cs="Times New Roman"/>
      <w:b/>
      <w:bCs/>
      <w:kern w:val="2"/>
      <w:sz w:val="24"/>
      <w:szCs w:val="28"/>
      <w:lang w:val="en-US" w:eastAsia="zh-CN" w:bidi="ar-SA"/>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firstLineChars="0"/>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hanging="1152"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firstLineChars="0"/>
      <w:outlineLvl w:val="8"/>
    </w:pPr>
    <w:rPr>
      <w:rFonts w:ascii="Arial" w:hAnsi="Arial" w:eastAsia="黑体"/>
      <w:sz w:val="21"/>
    </w:rPr>
  </w:style>
  <w:style w:type="character" w:default="1" w:styleId="19">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qFormat/>
    <w:uiPriority w:val="0"/>
    <w:pPr>
      <w:widowControl w:val="0"/>
      <w:spacing w:after="120"/>
      <w:jc w:val="both"/>
    </w:pPr>
    <w:rPr>
      <w:rFonts w:ascii="Times New Roman" w:hAnsi="Times New Roman" w:eastAsia="仿宋_GB2312" w:cs="Times New Roman"/>
      <w:kern w:val="2"/>
      <w:sz w:val="32"/>
      <w:szCs w:val="24"/>
      <w:lang w:val="en-US" w:eastAsia="zh-CN" w:bidi="ar-SA"/>
    </w:rPr>
  </w:style>
  <w:style w:type="paragraph" w:styleId="13">
    <w:name w:val="Body Text Indent"/>
    <w:basedOn w:val="1"/>
    <w:qFormat/>
    <w:uiPriority w:val="0"/>
    <w:pPr>
      <w:spacing w:after="120" w:afterLines="0" w:afterAutospacing="0"/>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7">
    <w:name w:val="Body Text First Indent 2"/>
    <w:basedOn w:val="13"/>
    <w:qFormat/>
    <w:uiPriority w:val="0"/>
    <w:pPr>
      <w:ind w:firstLine="420" w:firstLineChars="200"/>
    </w:pPr>
  </w:style>
  <w:style w:type="character" w:styleId="20">
    <w:name w:val="Strong"/>
    <w:basedOn w:val="19"/>
    <w:qFormat/>
    <w:uiPriority w:val="0"/>
    <w:rPr>
      <w:rFonts w:ascii="Calibri" w:hAnsi="Calibri" w:eastAsia="黑体"/>
      <w:bCs/>
      <w:sz w:val="32"/>
    </w:rPr>
  </w:style>
  <w:style w:type="character" w:customStyle="1" w:styleId="21">
    <w:name w:val="标题 3 Char"/>
    <w:basedOn w:val="19"/>
    <w:link w:val="4"/>
    <w:qFormat/>
    <w:uiPriority w:val="0"/>
    <w:rPr>
      <w:rFonts w:ascii="Times New Roman" w:hAnsi="Times New Roman" w:eastAsia="楷体" w:cs="Times New Roman"/>
      <w:b/>
      <w:bCs/>
      <w:sz w:val="32"/>
      <w:szCs w:val="32"/>
    </w:rPr>
  </w:style>
  <w:style w:type="character" w:customStyle="1" w:styleId="22">
    <w:name w:val="标题 1 Char"/>
    <w:basedOn w:val="19"/>
    <w:link w:val="2"/>
    <w:qFormat/>
    <w:uiPriority w:val="9"/>
    <w:rPr>
      <w:rFonts w:ascii="Times New Roman" w:hAnsi="Times New Roman" w:eastAsia="小标宋" w:cs="Times New Roman"/>
      <w:bCs/>
      <w:kern w:val="44"/>
      <w:sz w:val="44"/>
      <w:szCs w:val="44"/>
    </w:rPr>
  </w:style>
  <w:style w:type="character" w:customStyle="1" w:styleId="23">
    <w:name w:val="标题 2 Char"/>
    <w:basedOn w:val="19"/>
    <w:link w:val="3"/>
    <w:qFormat/>
    <w:uiPriority w:val="9"/>
    <w:rPr>
      <w:rFonts w:ascii="Calibri" w:hAnsi="Calibri" w:eastAsia="黑体" w:cs="Times New Roman"/>
      <w:bCs/>
      <w:kern w:val="2"/>
      <w:sz w:val="32"/>
      <w:szCs w:val="32"/>
    </w:rPr>
  </w:style>
  <w:style w:type="character" w:customStyle="1" w:styleId="24">
    <w:name w:val="标题 4 Char"/>
    <w:basedOn w:val="19"/>
    <w:link w:val="5"/>
    <w:qFormat/>
    <w:uiPriority w:val="0"/>
    <w:rPr>
      <w:rFonts w:ascii="Calibri" w:hAnsi="Calibri" w:eastAsia="宋体" w:cs="Times New Roman"/>
      <w:b/>
      <w:bCs/>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763</Words>
  <Characters>800</Characters>
  <Lines>0</Lines>
  <Paragraphs>0</Paragraphs>
  <TotalTime>3</TotalTime>
  <ScaleCrop>false</ScaleCrop>
  <LinksUpToDate>false</LinksUpToDate>
  <CharactersWithSpaces>857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2023-07-02T01:58:00Z</dcterms:created>
  <dc:creator>景清</dc:creator>
  <cp:lastModifiedBy>ht706</cp:lastModifiedBy>
  <cp:lastPrinted>2023-07-05T18:01:00Z</cp:lastPrinted>
  <dcterms:modified xsi:type="dcterms:W3CDTF">2024-06-27T12:01:46Z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CC9E1A05DD839E9445E37C6665BBA0F2</vt:lpwstr>
  </property>
</Properties>
</file>