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E0" w:rsidRPr="00C536E0" w:rsidRDefault="00AD0ED7" w:rsidP="00C536E0">
      <w:pPr>
        <w:spacing w:line="360" w:lineRule="auto"/>
        <w:jc w:val="center"/>
        <w:rPr>
          <w:rFonts w:ascii="宋体" w:eastAsia="宋体" w:hAnsi="宋体" w:hint="eastAsia"/>
          <w:b/>
          <w:sz w:val="48"/>
          <w:szCs w:val="48"/>
        </w:rPr>
      </w:pPr>
      <w:r w:rsidRPr="008179B9">
        <w:rPr>
          <w:rFonts w:ascii="宋体" w:eastAsia="宋体" w:hAnsi="宋体" w:hint="eastAsia"/>
          <w:b/>
          <w:sz w:val="48"/>
          <w:szCs w:val="48"/>
        </w:rPr>
        <w:t>2016年湛江市公路管理局直属分局</w:t>
      </w:r>
      <w:r w:rsidRPr="008179B9">
        <w:rPr>
          <w:rFonts w:ascii="宋体" w:eastAsia="宋体" w:hAnsi="宋体" w:hint="eastAsia"/>
          <w:b/>
          <w:sz w:val="48"/>
          <w:szCs w:val="48"/>
        </w:rPr>
        <w:br/>
        <w:t>决算报告</w:t>
      </w:r>
    </w:p>
    <w:p w:rsidR="003F47F9" w:rsidRPr="008179B9" w:rsidRDefault="003F47F9" w:rsidP="00C536E0">
      <w:pPr>
        <w:spacing w:line="300" w:lineRule="auto"/>
        <w:ind w:firstLineChars="200" w:firstLine="723"/>
        <w:rPr>
          <w:rFonts w:ascii="宋体" w:eastAsia="宋体" w:hAnsi="宋体"/>
          <w:b/>
          <w:sz w:val="36"/>
          <w:szCs w:val="36"/>
        </w:rPr>
      </w:pPr>
      <w:r w:rsidRPr="008179B9">
        <w:rPr>
          <w:rFonts w:ascii="宋体" w:eastAsia="宋体" w:hAnsi="宋体" w:hint="eastAsia"/>
          <w:b/>
          <w:sz w:val="36"/>
          <w:szCs w:val="36"/>
        </w:rPr>
        <w:t>第一部分 文字说明</w:t>
      </w:r>
    </w:p>
    <w:p w:rsidR="008549FF"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一、2016年部门决算基本情况说明</w:t>
      </w:r>
    </w:p>
    <w:p w:rsidR="008549FF"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二、“三公”经费支出情况说明</w:t>
      </w:r>
    </w:p>
    <w:p w:rsidR="008549FF"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三、机关运行经费支出说明</w:t>
      </w:r>
    </w:p>
    <w:p w:rsidR="008549FF"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四、政府采购支出说明</w:t>
      </w:r>
    </w:p>
    <w:p w:rsidR="008549FF"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五、国有资产占用情况说明</w:t>
      </w:r>
    </w:p>
    <w:p w:rsidR="008549FF"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六、预算绩效管理工作开展情况说明</w:t>
      </w:r>
    </w:p>
    <w:p w:rsidR="008179B9" w:rsidRPr="00EA4C3D" w:rsidRDefault="008549FF"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sidRPr="00EA4C3D">
        <w:rPr>
          <w:rFonts w:ascii="宋体" w:eastAsia="宋体" w:hAnsi="宋体" w:cs="宋体" w:hint="eastAsia"/>
          <w:color w:val="000000"/>
          <w:sz w:val="28"/>
          <w:szCs w:val="28"/>
          <w:bdr w:val="none" w:sz="0" w:space="0" w:color="auto" w:frame="1"/>
        </w:rPr>
        <w:t>七、专业名词解释</w:t>
      </w:r>
    </w:p>
    <w:p w:rsidR="008549FF" w:rsidRPr="008179B9" w:rsidRDefault="008549FF" w:rsidP="00C536E0">
      <w:pPr>
        <w:pStyle w:val="a3"/>
        <w:shd w:val="clear" w:color="auto" w:fill="F8F8F8"/>
        <w:spacing w:before="0" w:beforeAutospacing="0" w:after="200" w:afterAutospacing="0" w:line="300" w:lineRule="auto"/>
        <w:ind w:firstLineChars="200" w:firstLine="723"/>
        <w:jc w:val="both"/>
        <w:rPr>
          <w:b/>
          <w:color w:val="000000"/>
          <w:sz w:val="36"/>
          <w:szCs w:val="36"/>
        </w:rPr>
      </w:pPr>
      <w:r w:rsidRPr="008179B9">
        <w:rPr>
          <w:rFonts w:hint="eastAsia"/>
          <w:b/>
          <w:color w:val="000000"/>
          <w:sz w:val="36"/>
          <w:szCs w:val="36"/>
        </w:rPr>
        <w:t>第二部分 决算表格</w:t>
      </w:r>
    </w:p>
    <w:p w:rsidR="00C536E0" w:rsidRPr="008179B9" w:rsidRDefault="00D93F22" w:rsidP="00C536E0">
      <w:pPr>
        <w:shd w:val="clear" w:color="auto" w:fill="FFFFFF"/>
        <w:adjustRightInd/>
        <w:snapToGrid/>
        <w:spacing w:line="300" w:lineRule="auto"/>
        <w:ind w:firstLineChars="200" w:firstLine="560"/>
        <w:jc w:val="both"/>
        <w:rPr>
          <w:rFonts w:ascii="宋体" w:eastAsia="宋体" w:hAnsi="宋体" w:cs="宋体"/>
          <w:color w:val="000000"/>
          <w:sz w:val="28"/>
          <w:szCs w:val="28"/>
          <w:bdr w:val="none" w:sz="0" w:space="0" w:color="auto" w:frame="1"/>
        </w:rPr>
      </w:pPr>
      <w:r>
        <w:rPr>
          <w:rFonts w:ascii="宋体" w:eastAsia="宋体" w:hAnsi="宋体" w:cs="宋体" w:hint="eastAsia"/>
          <w:color w:val="000000"/>
          <w:sz w:val="28"/>
          <w:szCs w:val="28"/>
          <w:bdr w:val="none" w:sz="0" w:space="0" w:color="auto" w:frame="1"/>
        </w:rPr>
        <w:t>详见附表</w:t>
      </w:r>
    </w:p>
    <w:p w:rsidR="008179B9" w:rsidRPr="008179B9" w:rsidRDefault="003F47F9" w:rsidP="00C536E0">
      <w:pPr>
        <w:pStyle w:val="a3"/>
        <w:shd w:val="clear" w:color="auto" w:fill="F8F8F8"/>
        <w:spacing w:before="0" w:beforeAutospacing="0" w:after="200" w:afterAutospacing="0" w:line="300" w:lineRule="auto"/>
        <w:ind w:firstLineChars="200" w:firstLine="723"/>
        <w:jc w:val="both"/>
        <w:rPr>
          <w:b/>
          <w:color w:val="000000"/>
          <w:sz w:val="36"/>
          <w:szCs w:val="36"/>
          <w:bdr w:val="none" w:sz="0" w:space="0" w:color="auto" w:frame="1"/>
        </w:rPr>
      </w:pPr>
      <w:r w:rsidRPr="008179B9">
        <w:rPr>
          <w:rFonts w:hint="eastAsia"/>
          <w:b/>
          <w:color w:val="000000"/>
          <w:sz w:val="36"/>
          <w:szCs w:val="36"/>
        </w:rPr>
        <w:t>第三部分</w:t>
      </w:r>
      <w:r w:rsidR="008179B9" w:rsidRPr="008179B9">
        <w:rPr>
          <w:rFonts w:hint="eastAsia"/>
          <w:b/>
          <w:color w:val="000000"/>
          <w:sz w:val="36"/>
          <w:szCs w:val="36"/>
          <w:bdr w:val="none" w:sz="0" w:space="0" w:color="auto" w:frame="1"/>
        </w:rPr>
        <w:t>2016年部门决算基本情况说明</w:t>
      </w:r>
    </w:p>
    <w:p w:rsidR="008179B9" w:rsidRPr="00EA4C3D" w:rsidRDefault="008179B9" w:rsidP="00C536E0">
      <w:pPr>
        <w:pStyle w:val="a3"/>
        <w:shd w:val="clear" w:color="auto" w:fill="F8F8F8"/>
        <w:spacing w:before="0" w:beforeAutospacing="0" w:after="200" w:afterAutospacing="0" w:line="300" w:lineRule="auto"/>
        <w:ind w:firstLineChars="200" w:firstLine="643"/>
        <w:jc w:val="both"/>
        <w:rPr>
          <w:b/>
          <w:sz w:val="32"/>
          <w:szCs w:val="32"/>
        </w:rPr>
      </w:pPr>
      <w:r w:rsidRPr="00EA4C3D">
        <w:rPr>
          <w:rFonts w:hint="eastAsia"/>
          <w:b/>
          <w:sz w:val="32"/>
          <w:szCs w:val="32"/>
        </w:rPr>
        <w:t>一、部门（单位）情况</w:t>
      </w:r>
    </w:p>
    <w:p w:rsidR="008179B9" w:rsidRPr="008179B9" w:rsidRDefault="008179B9" w:rsidP="00C536E0">
      <w:pPr>
        <w:pStyle w:val="a3"/>
        <w:shd w:val="clear" w:color="auto" w:fill="F8F8F8"/>
        <w:spacing w:before="0" w:beforeAutospacing="0" w:after="200" w:afterAutospacing="0" w:line="300" w:lineRule="auto"/>
        <w:ind w:firstLineChars="200" w:firstLine="560"/>
        <w:jc w:val="both"/>
        <w:rPr>
          <w:color w:val="000000"/>
          <w:sz w:val="28"/>
          <w:szCs w:val="28"/>
        </w:rPr>
      </w:pPr>
      <w:r w:rsidRPr="00EA4C3D">
        <w:rPr>
          <w:rFonts w:hint="eastAsia"/>
          <w:color w:val="000000"/>
          <w:sz w:val="28"/>
          <w:szCs w:val="28"/>
        </w:rPr>
        <w:t>湛江市公路管理局直属分局是经湛江市机构编制委员会批复设立的事业单位，</w:t>
      </w:r>
      <w:r w:rsidRPr="00EA4C3D">
        <w:rPr>
          <w:rFonts w:ascii="鐎瑰缍�" w:eastAsia="鐎瑰缍�" w:hint="eastAsia"/>
          <w:color w:val="000000"/>
          <w:sz w:val="27"/>
          <w:szCs w:val="27"/>
          <w:shd w:val="clear" w:color="auto" w:fill="F8F8F8"/>
        </w:rPr>
        <w:t>属独立核算的财政全额拨款预算单位。单位的职能是</w:t>
      </w:r>
      <w:r w:rsidRPr="00EA4C3D">
        <w:rPr>
          <w:rFonts w:hint="eastAsia"/>
          <w:color w:val="000000"/>
          <w:sz w:val="28"/>
          <w:szCs w:val="28"/>
        </w:rPr>
        <w:t>对管辖公路进行规划设计，建设养护，维护路产路权和车辆过路费收费。单位性质为参公管理的事业单位，单位定编人数223人，其中：参公管理编制人员58人，事业编制人员165人。2016年年末参公管理编制在职人员为44人，事业编制在职人员为137人。</w:t>
      </w:r>
    </w:p>
    <w:p w:rsidR="00C536E0" w:rsidRDefault="00C536E0" w:rsidP="00C536E0">
      <w:pPr>
        <w:pStyle w:val="a3"/>
        <w:shd w:val="clear" w:color="auto" w:fill="F8F8F8"/>
        <w:spacing w:before="0" w:beforeAutospacing="0" w:after="200" w:afterAutospacing="0" w:line="300" w:lineRule="auto"/>
        <w:ind w:firstLineChars="200" w:firstLine="643"/>
        <w:jc w:val="both"/>
        <w:rPr>
          <w:rFonts w:hint="eastAsia"/>
          <w:b/>
          <w:color w:val="000000"/>
          <w:sz w:val="32"/>
          <w:szCs w:val="32"/>
        </w:rPr>
      </w:pPr>
    </w:p>
    <w:p w:rsidR="00AD0ED7" w:rsidRPr="00EA4C3D" w:rsidRDefault="008179B9" w:rsidP="00C536E0">
      <w:pPr>
        <w:pStyle w:val="a3"/>
        <w:shd w:val="clear" w:color="auto" w:fill="F8F8F8"/>
        <w:spacing w:before="0" w:beforeAutospacing="0" w:after="200" w:afterAutospacing="0" w:line="300" w:lineRule="auto"/>
        <w:ind w:firstLineChars="200" w:firstLine="643"/>
        <w:jc w:val="both"/>
        <w:rPr>
          <w:b/>
          <w:color w:val="000000"/>
          <w:sz w:val="32"/>
          <w:szCs w:val="32"/>
        </w:rPr>
      </w:pPr>
      <w:r>
        <w:rPr>
          <w:rFonts w:hint="eastAsia"/>
          <w:b/>
          <w:color w:val="000000"/>
          <w:sz w:val="32"/>
          <w:szCs w:val="32"/>
        </w:rPr>
        <w:lastRenderedPageBreak/>
        <w:t>二</w:t>
      </w:r>
      <w:r w:rsidR="00AD0ED7" w:rsidRPr="00EA4C3D">
        <w:rPr>
          <w:rFonts w:hint="eastAsia"/>
          <w:b/>
          <w:color w:val="000000"/>
          <w:sz w:val="32"/>
          <w:szCs w:val="32"/>
        </w:rPr>
        <w:t>、收入支出预算执行情况分析</w:t>
      </w:r>
    </w:p>
    <w:p w:rsidR="00CD2ECC" w:rsidRPr="00EA4C3D" w:rsidRDefault="00CD2ECC" w:rsidP="00C536E0">
      <w:pPr>
        <w:pStyle w:val="a3"/>
        <w:shd w:val="clear" w:color="auto" w:fill="F8F8F8"/>
        <w:spacing w:before="0" w:beforeAutospacing="0" w:after="200" w:afterAutospacing="0" w:line="300" w:lineRule="auto"/>
        <w:ind w:firstLineChars="200" w:firstLine="562"/>
        <w:jc w:val="both"/>
        <w:rPr>
          <w:b/>
          <w:color w:val="000000"/>
          <w:sz w:val="28"/>
          <w:szCs w:val="28"/>
        </w:rPr>
      </w:pPr>
      <w:r w:rsidRPr="00EA4C3D">
        <w:rPr>
          <w:rFonts w:hint="eastAsia"/>
          <w:b/>
          <w:color w:val="000000"/>
          <w:sz w:val="28"/>
          <w:szCs w:val="28"/>
        </w:rPr>
        <w:t>（一）2016年收入支出</w:t>
      </w:r>
    </w:p>
    <w:p w:rsidR="00CD2ECC" w:rsidRPr="00EA4C3D" w:rsidRDefault="00CD2ECC" w:rsidP="00C536E0">
      <w:pPr>
        <w:pStyle w:val="a3"/>
        <w:shd w:val="clear" w:color="auto" w:fill="F8F8F8"/>
        <w:spacing w:before="0" w:beforeAutospacing="0" w:after="200" w:afterAutospacing="0" w:line="300" w:lineRule="auto"/>
        <w:ind w:firstLineChars="200" w:firstLine="560"/>
        <w:jc w:val="both"/>
        <w:rPr>
          <w:color w:val="000000"/>
          <w:sz w:val="28"/>
          <w:szCs w:val="28"/>
        </w:rPr>
      </w:pPr>
      <w:r w:rsidRPr="00EA4C3D">
        <w:rPr>
          <w:rFonts w:hint="eastAsia"/>
          <w:color w:val="000000"/>
          <w:sz w:val="28"/>
          <w:szCs w:val="28"/>
        </w:rPr>
        <w:t>2016年决算收入数3671.64万元，其中财政拨款收入2926.27万元，事业收入718.03万元，其他收入27.34万元。</w:t>
      </w:r>
    </w:p>
    <w:p w:rsidR="00CD2ECC" w:rsidRPr="00EA4C3D" w:rsidRDefault="00CD2ECC" w:rsidP="00C536E0">
      <w:pPr>
        <w:pStyle w:val="a3"/>
        <w:shd w:val="clear" w:color="auto" w:fill="F8F8F8"/>
        <w:spacing w:before="0" w:beforeAutospacing="0" w:after="200" w:afterAutospacing="0" w:line="300" w:lineRule="auto"/>
        <w:ind w:firstLineChars="200" w:firstLine="560"/>
        <w:jc w:val="both"/>
        <w:rPr>
          <w:color w:val="000000"/>
          <w:sz w:val="28"/>
          <w:szCs w:val="28"/>
        </w:rPr>
      </w:pPr>
      <w:r w:rsidRPr="00EA4C3D">
        <w:rPr>
          <w:rFonts w:hint="eastAsia"/>
          <w:color w:val="000000"/>
          <w:sz w:val="28"/>
          <w:szCs w:val="28"/>
        </w:rPr>
        <w:t>2016年决算支出数3671.64万元，其中</w:t>
      </w:r>
      <w:r w:rsidR="005B4E1B" w:rsidRPr="00EA4C3D">
        <w:rPr>
          <w:rFonts w:hint="eastAsia"/>
          <w:color w:val="000000"/>
          <w:sz w:val="28"/>
          <w:szCs w:val="28"/>
        </w:rPr>
        <w:t>城乡社区</w:t>
      </w:r>
      <w:r w:rsidRPr="00EA4C3D">
        <w:rPr>
          <w:rFonts w:hint="eastAsia"/>
          <w:color w:val="000000"/>
          <w:sz w:val="28"/>
          <w:szCs w:val="28"/>
        </w:rPr>
        <w:t>支出10</w:t>
      </w:r>
      <w:r w:rsidR="005B4E1B" w:rsidRPr="00EA4C3D">
        <w:rPr>
          <w:rFonts w:hint="eastAsia"/>
          <w:color w:val="000000"/>
          <w:sz w:val="28"/>
          <w:szCs w:val="28"/>
        </w:rPr>
        <w:t>2</w:t>
      </w:r>
      <w:r w:rsidRPr="00EA4C3D">
        <w:rPr>
          <w:rFonts w:hint="eastAsia"/>
          <w:color w:val="000000"/>
          <w:sz w:val="28"/>
          <w:szCs w:val="28"/>
        </w:rPr>
        <w:t>万元，</w:t>
      </w:r>
      <w:r w:rsidR="005B4E1B" w:rsidRPr="00EA4C3D">
        <w:rPr>
          <w:rFonts w:hint="eastAsia"/>
          <w:color w:val="000000"/>
          <w:sz w:val="28"/>
          <w:szCs w:val="28"/>
        </w:rPr>
        <w:t>交通运输</w:t>
      </w:r>
      <w:r w:rsidRPr="00EA4C3D">
        <w:rPr>
          <w:rFonts w:hint="eastAsia"/>
          <w:color w:val="000000"/>
          <w:sz w:val="28"/>
          <w:szCs w:val="28"/>
        </w:rPr>
        <w:t>支出数为</w:t>
      </w:r>
      <w:r w:rsidR="005B4E1B" w:rsidRPr="00EA4C3D">
        <w:rPr>
          <w:rFonts w:hint="eastAsia"/>
          <w:color w:val="000000"/>
          <w:sz w:val="28"/>
          <w:szCs w:val="28"/>
        </w:rPr>
        <w:t>3569.64</w:t>
      </w:r>
      <w:r w:rsidRPr="00EA4C3D">
        <w:rPr>
          <w:rFonts w:hint="eastAsia"/>
          <w:color w:val="000000"/>
          <w:sz w:val="28"/>
          <w:szCs w:val="28"/>
        </w:rPr>
        <w:t>万元。</w:t>
      </w:r>
    </w:p>
    <w:p w:rsidR="00CD2ECC" w:rsidRPr="00EA4C3D" w:rsidRDefault="00CD2ECC" w:rsidP="00C536E0">
      <w:pPr>
        <w:pStyle w:val="a3"/>
        <w:shd w:val="clear" w:color="auto" w:fill="F8F8F8"/>
        <w:spacing w:before="0" w:beforeAutospacing="0" w:after="200" w:afterAutospacing="0" w:line="300" w:lineRule="auto"/>
        <w:ind w:firstLineChars="200" w:firstLine="562"/>
        <w:jc w:val="both"/>
        <w:rPr>
          <w:b/>
          <w:color w:val="000000"/>
          <w:sz w:val="28"/>
          <w:szCs w:val="28"/>
        </w:rPr>
      </w:pPr>
      <w:r w:rsidRPr="00EA4C3D">
        <w:rPr>
          <w:rFonts w:hint="eastAsia"/>
          <w:b/>
          <w:color w:val="000000"/>
          <w:sz w:val="28"/>
          <w:szCs w:val="28"/>
        </w:rPr>
        <w:t>（二）一般公共预算财政拨款收入支出</w:t>
      </w:r>
    </w:p>
    <w:p w:rsidR="008179B9" w:rsidRPr="00C61F0F" w:rsidRDefault="001C3B12" w:rsidP="00C536E0">
      <w:pPr>
        <w:pStyle w:val="a3"/>
        <w:shd w:val="clear" w:color="auto" w:fill="F8F8F8"/>
        <w:spacing w:before="0" w:beforeAutospacing="0" w:after="200" w:afterAutospacing="0" w:line="300" w:lineRule="auto"/>
        <w:ind w:firstLineChars="200" w:firstLine="560"/>
        <w:jc w:val="both"/>
        <w:rPr>
          <w:color w:val="000000"/>
          <w:sz w:val="28"/>
          <w:szCs w:val="28"/>
        </w:rPr>
      </w:pPr>
      <w:r w:rsidRPr="00EA4C3D">
        <w:rPr>
          <w:rFonts w:hint="eastAsia"/>
          <w:color w:val="000000"/>
          <w:sz w:val="28"/>
          <w:szCs w:val="28"/>
        </w:rPr>
        <w:t>2016年</w:t>
      </w:r>
      <w:r w:rsidR="00D178F4" w:rsidRPr="00EA4C3D">
        <w:rPr>
          <w:rFonts w:hint="eastAsia"/>
          <w:color w:val="000000"/>
          <w:sz w:val="28"/>
          <w:szCs w:val="28"/>
        </w:rPr>
        <w:t>一般公共预算</w:t>
      </w:r>
      <w:r w:rsidR="00AD0ED7" w:rsidRPr="00EA4C3D">
        <w:rPr>
          <w:rFonts w:hint="eastAsia"/>
          <w:color w:val="000000"/>
          <w:sz w:val="28"/>
          <w:szCs w:val="28"/>
        </w:rPr>
        <w:t>财政拨款</w:t>
      </w:r>
      <w:r w:rsidRPr="00EA4C3D">
        <w:rPr>
          <w:rFonts w:hint="eastAsia"/>
          <w:color w:val="000000"/>
          <w:sz w:val="28"/>
          <w:szCs w:val="28"/>
        </w:rPr>
        <w:t>收入</w:t>
      </w:r>
      <w:r w:rsidR="00D178F4" w:rsidRPr="00EA4C3D">
        <w:rPr>
          <w:rFonts w:hint="eastAsia"/>
          <w:color w:val="000000"/>
          <w:sz w:val="28"/>
          <w:szCs w:val="28"/>
        </w:rPr>
        <w:t>2824.27</w:t>
      </w:r>
      <w:r w:rsidR="00AD0ED7" w:rsidRPr="00EA4C3D">
        <w:rPr>
          <w:rFonts w:hint="eastAsia"/>
          <w:color w:val="000000"/>
          <w:sz w:val="28"/>
          <w:szCs w:val="28"/>
        </w:rPr>
        <w:t>万元</w:t>
      </w:r>
      <w:r w:rsidR="00CD2ECC" w:rsidRPr="00EA4C3D">
        <w:rPr>
          <w:rFonts w:hint="eastAsia"/>
          <w:color w:val="000000"/>
          <w:sz w:val="28"/>
          <w:szCs w:val="28"/>
        </w:rPr>
        <w:t>，</w:t>
      </w:r>
      <w:r w:rsidRPr="00EA4C3D">
        <w:rPr>
          <w:rFonts w:hint="eastAsia"/>
          <w:color w:val="000000"/>
          <w:sz w:val="28"/>
          <w:szCs w:val="28"/>
        </w:rPr>
        <w:t>一般公共预算财政拨款支出2824.27万元，</w:t>
      </w:r>
      <w:r w:rsidR="00CD2ECC" w:rsidRPr="00EA4C3D">
        <w:rPr>
          <w:rFonts w:hint="eastAsia"/>
          <w:color w:val="000000"/>
          <w:sz w:val="28"/>
          <w:szCs w:val="28"/>
        </w:rPr>
        <w:t>其中</w:t>
      </w:r>
      <w:r w:rsidR="00AD0ED7" w:rsidRPr="00EA4C3D">
        <w:rPr>
          <w:rFonts w:hint="eastAsia"/>
          <w:color w:val="000000"/>
          <w:sz w:val="28"/>
          <w:szCs w:val="28"/>
        </w:rPr>
        <w:t>基本支出</w:t>
      </w:r>
      <w:r w:rsidR="00973727" w:rsidRPr="00EA4C3D">
        <w:rPr>
          <w:rFonts w:hint="eastAsia"/>
          <w:color w:val="000000"/>
          <w:sz w:val="28"/>
          <w:szCs w:val="28"/>
        </w:rPr>
        <w:t>1045.87</w:t>
      </w:r>
      <w:r w:rsidR="00AD0ED7" w:rsidRPr="00EA4C3D">
        <w:rPr>
          <w:rFonts w:hint="eastAsia"/>
          <w:color w:val="000000"/>
          <w:sz w:val="28"/>
          <w:szCs w:val="28"/>
        </w:rPr>
        <w:t>万元，项目支出</w:t>
      </w:r>
      <w:r w:rsidR="00D178F4" w:rsidRPr="00EA4C3D">
        <w:rPr>
          <w:rFonts w:hint="eastAsia"/>
          <w:color w:val="000000"/>
          <w:sz w:val="28"/>
          <w:szCs w:val="28"/>
        </w:rPr>
        <w:t>1778.40</w:t>
      </w:r>
      <w:r w:rsidR="00AD0ED7" w:rsidRPr="00EA4C3D">
        <w:rPr>
          <w:rFonts w:hint="eastAsia"/>
          <w:color w:val="000000"/>
          <w:sz w:val="28"/>
          <w:szCs w:val="28"/>
        </w:rPr>
        <w:t>万元。</w:t>
      </w:r>
    </w:p>
    <w:p w:rsidR="008668EE" w:rsidRPr="00EA4C3D" w:rsidRDefault="00D1759B" w:rsidP="00C536E0">
      <w:pPr>
        <w:spacing w:line="300" w:lineRule="auto"/>
        <w:jc w:val="center"/>
        <w:rPr>
          <w:rFonts w:ascii="宋体" w:eastAsia="宋体" w:hAnsi="宋体"/>
          <w:color w:val="000000"/>
          <w:sz w:val="32"/>
          <w:szCs w:val="32"/>
          <w:shd w:val="clear" w:color="auto" w:fill="F8F8F8"/>
        </w:rPr>
      </w:pPr>
      <w:r w:rsidRPr="00EA4C3D">
        <w:rPr>
          <w:rFonts w:ascii="宋体" w:eastAsia="宋体" w:hAnsi="宋体" w:hint="eastAsia"/>
          <w:b/>
          <w:color w:val="000000"/>
          <w:sz w:val="32"/>
          <w:szCs w:val="32"/>
          <w:shd w:val="clear" w:color="auto" w:fill="F8F8F8"/>
        </w:rPr>
        <w:t>“三公”经费支出说明</w:t>
      </w:r>
    </w:p>
    <w:p w:rsidR="003112DA" w:rsidRPr="00EA4C3D" w:rsidRDefault="003112DA" w:rsidP="00C536E0">
      <w:pPr>
        <w:pStyle w:val="a3"/>
        <w:spacing w:before="0" w:beforeAutospacing="0" w:after="200" w:afterAutospacing="0" w:line="300" w:lineRule="auto"/>
        <w:ind w:firstLineChars="200" w:firstLine="560"/>
        <w:jc w:val="both"/>
        <w:textAlignment w:val="baseline"/>
        <w:rPr>
          <w:color w:val="000000"/>
          <w:sz w:val="28"/>
          <w:szCs w:val="28"/>
        </w:rPr>
      </w:pPr>
      <w:r w:rsidRPr="00EA4C3D">
        <w:rPr>
          <w:rFonts w:hint="eastAsia"/>
          <w:color w:val="000000"/>
          <w:sz w:val="28"/>
          <w:szCs w:val="28"/>
          <w:bdr w:val="none" w:sz="0" w:space="0" w:color="auto" w:frame="1"/>
        </w:rPr>
        <w:t>我局2016年度一般公共预算拨款安排的“三公”经费决算支出中，因公出国（境）费支出零元；公务用车购置及运行费支出7.64万元；公务接待费支出0.51万元，具体情况如下：</w:t>
      </w:r>
    </w:p>
    <w:p w:rsidR="003112DA" w:rsidRPr="00EA4C3D" w:rsidRDefault="003112DA" w:rsidP="00C536E0">
      <w:pPr>
        <w:pStyle w:val="a3"/>
        <w:spacing w:before="0" w:beforeAutospacing="0" w:after="200" w:afterAutospacing="0" w:line="300" w:lineRule="auto"/>
        <w:ind w:firstLineChars="200" w:firstLine="560"/>
        <w:jc w:val="both"/>
        <w:textAlignment w:val="baseline"/>
        <w:rPr>
          <w:color w:val="000000"/>
          <w:sz w:val="28"/>
          <w:szCs w:val="28"/>
        </w:rPr>
      </w:pPr>
      <w:r w:rsidRPr="00EA4C3D">
        <w:rPr>
          <w:rFonts w:hint="eastAsia"/>
          <w:color w:val="000000"/>
          <w:sz w:val="28"/>
          <w:szCs w:val="28"/>
          <w:bdr w:val="none" w:sz="0" w:space="0" w:color="auto" w:frame="1"/>
        </w:rPr>
        <w:t>1．因公出国（境）费决算支出零元。</w:t>
      </w:r>
    </w:p>
    <w:p w:rsidR="003112DA" w:rsidRPr="00EA4C3D" w:rsidRDefault="003112DA" w:rsidP="00C536E0">
      <w:pPr>
        <w:pStyle w:val="a3"/>
        <w:spacing w:before="0" w:beforeAutospacing="0" w:after="200" w:afterAutospacing="0" w:line="300" w:lineRule="auto"/>
        <w:ind w:firstLineChars="200" w:firstLine="560"/>
        <w:jc w:val="both"/>
        <w:textAlignment w:val="baseline"/>
        <w:rPr>
          <w:color w:val="000000"/>
          <w:sz w:val="28"/>
          <w:szCs w:val="28"/>
        </w:rPr>
      </w:pPr>
      <w:r w:rsidRPr="00EA4C3D">
        <w:rPr>
          <w:rFonts w:hint="eastAsia"/>
          <w:color w:val="000000"/>
          <w:sz w:val="28"/>
          <w:szCs w:val="28"/>
          <w:bdr w:val="none" w:sz="0" w:space="0" w:color="auto" w:frame="1"/>
        </w:rPr>
        <w:t>2．公务用车购置及运行费支出7.64万元。其中：</w:t>
      </w:r>
      <w:r w:rsidR="00432784" w:rsidRPr="00EA4C3D">
        <w:rPr>
          <w:rFonts w:hint="eastAsia"/>
          <w:color w:val="000000"/>
          <w:sz w:val="28"/>
          <w:szCs w:val="28"/>
          <w:bdr w:val="none" w:sz="0" w:space="0" w:color="auto" w:frame="1"/>
        </w:rPr>
        <w:t>公务用车运行维护费主要用于车辆的保险费、修理费、燃油费、过路过桥费等。2016年我分局使用一般公共预算拨款开支运行维护费的公务用车保有量3辆。</w:t>
      </w:r>
      <w:r w:rsidRPr="00EA4C3D">
        <w:rPr>
          <w:rFonts w:hint="eastAsia"/>
          <w:color w:val="000000"/>
          <w:sz w:val="28"/>
          <w:szCs w:val="28"/>
          <w:bdr w:val="none" w:sz="0" w:space="0" w:color="auto" w:frame="1"/>
        </w:rPr>
        <w:t>公务用车运行维护费决算支出</w:t>
      </w:r>
      <w:r w:rsidR="00C95A96" w:rsidRPr="00EA4C3D">
        <w:rPr>
          <w:rFonts w:hint="eastAsia"/>
          <w:color w:val="000000"/>
          <w:sz w:val="28"/>
          <w:szCs w:val="28"/>
          <w:bdr w:val="none" w:sz="0" w:space="0" w:color="auto" w:frame="1"/>
        </w:rPr>
        <w:t>7.64</w:t>
      </w:r>
      <w:r w:rsidR="00B72CA6">
        <w:rPr>
          <w:rFonts w:hint="eastAsia"/>
          <w:color w:val="000000"/>
          <w:sz w:val="28"/>
          <w:szCs w:val="28"/>
          <w:bdr w:val="none" w:sz="0" w:space="0" w:color="auto" w:frame="1"/>
        </w:rPr>
        <w:t>万元，超出预算1.04</w:t>
      </w:r>
      <w:r w:rsidR="00432784" w:rsidRPr="00EA4C3D">
        <w:rPr>
          <w:rFonts w:hint="eastAsia"/>
          <w:color w:val="000000"/>
          <w:sz w:val="28"/>
          <w:szCs w:val="28"/>
          <w:bdr w:val="none" w:sz="0" w:space="0" w:color="auto" w:frame="1"/>
        </w:rPr>
        <w:t>万元，</w:t>
      </w:r>
      <w:r w:rsidR="00B72CA6">
        <w:rPr>
          <w:rFonts w:hint="eastAsia"/>
          <w:color w:val="000000"/>
          <w:sz w:val="28"/>
          <w:szCs w:val="28"/>
        </w:rPr>
        <w:t>主要原因是本单位性质特殊须经常下乡查路，导致车辆损耗大。</w:t>
      </w:r>
    </w:p>
    <w:p w:rsidR="003112DA" w:rsidRPr="00EA4C3D" w:rsidRDefault="003112DA" w:rsidP="00C536E0">
      <w:pPr>
        <w:pStyle w:val="a3"/>
        <w:spacing w:before="0" w:beforeAutospacing="0" w:after="200" w:afterAutospacing="0" w:line="300" w:lineRule="auto"/>
        <w:ind w:firstLineChars="200" w:firstLine="560"/>
        <w:jc w:val="both"/>
        <w:textAlignment w:val="baseline"/>
        <w:rPr>
          <w:color w:val="000000"/>
          <w:sz w:val="28"/>
          <w:szCs w:val="28"/>
          <w:bdr w:val="none" w:sz="0" w:space="0" w:color="auto" w:frame="1"/>
        </w:rPr>
      </w:pPr>
      <w:r w:rsidRPr="00EA4C3D">
        <w:rPr>
          <w:rFonts w:hint="eastAsia"/>
          <w:color w:val="000000"/>
          <w:sz w:val="28"/>
          <w:szCs w:val="28"/>
          <w:bdr w:val="none" w:sz="0" w:space="0" w:color="auto" w:frame="1"/>
        </w:rPr>
        <w:t>3．公务接待费</w:t>
      </w:r>
      <w:r w:rsidR="00432784" w:rsidRPr="00EA4C3D">
        <w:rPr>
          <w:rFonts w:hint="eastAsia"/>
          <w:color w:val="000000"/>
          <w:sz w:val="28"/>
          <w:szCs w:val="28"/>
          <w:bdr w:val="none" w:sz="0" w:space="0" w:color="auto" w:frame="1"/>
        </w:rPr>
        <w:t>0.51</w:t>
      </w:r>
      <w:r w:rsidRPr="00EA4C3D">
        <w:rPr>
          <w:rFonts w:hint="eastAsia"/>
          <w:color w:val="000000"/>
          <w:sz w:val="28"/>
          <w:szCs w:val="28"/>
          <w:bdr w:val="none" w:sz="0" w:space="0" w:color="auto" w:frame="1"/>
        </w:rPr>
        <w:t>万元。</w:t>
      </w:r>
      <w:r w:rsidR="00432784" w:rsidRPr="00EA4C3D">
        <w:rPr>
          <w:rFonts w:hint="eastAsia"/>
          <w:color w:val="000000"/>
          <w:sz w:val="28"/>
          <w:szCs w:val="28"/>
        </w:rPr>
        <w:t>国内公务接待支出</w:t>
      </w:r>
      <w:r w:rsidR="00432784" w:rsidRPr="00EA4C3D">
        <w:rPr>
          <w:rFonts w:hint="eastAsia"/>
          <w:color w:val="000000"/>
          <w:sz w:val="28"/>
          <w:szCs w:val="28"/>
          <w:bdr w:val="none" w:sz="0" w:space="0" w:color="auto" w:frame="1"/>
        </w:rPr>
        <w:t>0.51</w:t>
      </w:r>
      <w:r w:rsidR="00432784" w:rsidRPr="00EA4C3D">
        <w:rPr>
          <w:rFonts w:hint="eastAsia"/>
          <w:color w:val="000000"/>
          <w:sz w:val="28"/>
          <w:szCs w:val="28"/>
        </w:rPr>
        <w:t>万元，</w:t>
      </w:r>
      <w:r w:rsidR="00B72CA6">
        <w:rPr>
          <w:rFonts w:hint="eastAsia"/>
          <w:color w:val="000000"/>
          <w:sz w:val="28"/>
          <w:szCs w:val="28"/>
        </w:rPr>
        <w:t>比预算节约了2.49万元，</w:t>
      </w:r>
      <w:r w:rsidR="00432784" w:rsidRPr="00EA4C3D">
        <w:rPr>
          <w:rFonts w:hint="eastAsia"/>
          <w:color w:val="000000"/>
          <w:sz w:val="28"/>
          <w:szCs w:val="28"/>
        </w:rPr>
        <w:t>主要为接待上级来人、兄弟单位来人等。</w:t>
      </w:r>
      <w:r w:rsidR="00432784" w:rsidRPr="00EA4C3D">
        <w:rPr>
          <w:rFonts w:hint="eastAsia"/>
          <w:color w:val="000000"/>
          <w:sz w:val="28"/>
          <w:szCs w:val="28"/>
          <w:bdr w:val="none" w:sz="0" w:space="0" w:color="auto" w:frame="1"/>
        </w:rPr>
        <w:t>2016</w:t>
      </w:r>
      <w:r w:rsidR="00432784" w:rsidRPr="00EA4C3D">
        <w:rPr>
          <w:rFonts w:hint="eastAsia"/>
          <w:color w:val="000000"/>
          <w:sz w:val="28"/>
          <w:szCs w:val="28"/>
        </w:rPr>
        <w:t>年使用一般公共预算拨款开支的国内公务接待</w:t>
      </w:r>
      <w:r w:rsidR="00432784" w:rsidRPr="00EA4C3D">
        <w:rPr>
          <w:rFonts w:hint="eastAsia"/>
          <w:color w:val="000000"/>
          <w:sz w:val="28"/>
          <w:szCs w:val="28"/>
          <w:bdr w:val="none" w:sz="0" w:space="0" w:color="auto" w:frame="1"/>
        </w:rPr>
        <w:t>12</w:t>
      </w:r>
      <w:r w:rsidR="00432784" w:rsidRPr="00EA4C3D">
        <w:rPr>
          <w:rFonts w:hint="eastAsia"/>
          <w:color w:val="000000"/>
          <w:sz w:val="28"/>
          <w:szCs w:val="28"/>
        </w:rPr>
        <w:t>批次，</w:t>
      </w:r>
      <w:r w:rsidR="00432784" w:rsidRPr="00EA4C3D">
        <w:rPr>
          <w:rFonts w:hint="eastAsia"/>
          <w:color w:val="000000"/>
          <w:sz w:val="28"/>
          <w:szCs w:val="28"/>
          <w:bdr w:val="none" w:sz="0" w:space="0" w:color="auto" w:frame="1"/>
        </w:rPr>
        <w:t>126</w:t>
      </w:r>
      <w:r w:rsidR="00432784" w:rsidRPr="00EA4C3D">
        <w:rPr>
          <w:rFonts w:hint="eastAsia"/>
          <w:color w:val="000000"/>
          <w:sz w:val="28"/>
          <w:szCs w:val="28"/>
        </w:rPr>
        <w:t>人次。</w:t>
      </w:r>
    </w:p>
    <w:p w:rsidR="00C536E0" w:rsidRDefault="00C536E0" w:rsidP="00C536E0">
      <w:pPr>
        <w:spacing w:line="300" w:lineRule="auto"/>
        <w:jc w:val="center"/>
        <w:rPr>
          <w:rFonts w:ascii="宋体" w:eastAsia="宋体" w:hAnsi="宋体" w:hint="eastAsia"/>
          <w:b/>
          <w:sz w:val="32"/>
          <w:szCs w:val="32"/>
        </w:rPr>
      </w:pPr>
    </w:p>
    <w:p w:rsidR="003112DA" w:rsidRPr="00EA4C3D" w:rsidRDefault="00684563" w:rsidP="00C536E0">
      <w:pPr>
        <w:spacing w:line="300" w:lineRule="auto"/>
        <w:jc w:val="center"/>
        <w:rPr>
          <w:rFonts w:ascii="宋体" w:eastAsia="宋体" w:hAnsi="宋体"/>
          <w:b/>
          <w:sz w:val="32"/>
          <w:szCs w:val="32"/>
        </w:rPr>
      </w:pPr>
      <w:r w:rsidRPr="00EA4C3D">
        <w:rPr>
          <w:rFonts w:ascii="宋体" w:eastAsia="宋体" w:hAnsi="宋体" w:hint="eastAsia"/>
          <w:b/>
          <w:sz w:val="32"/>
          <w:szCs w:val="32"/>
        </w:rPr>
        <w:lastRenderedPageBreak/>
        <w:t>机关运行经费支出说明</w:t>
      </w:r>
    </w:p>
    <w:p w:rsidR="00684563" w:rsidRPr="00EA4C3D" w:rsidRDefault="00684563" w:rsidP="00C536E0">
      <w:pPr>
        <w:spacing w:line="300" w:lineRule="auto"/>
        <w:ind w:firstLineChars="200" w:firstLine="560"/>
        <w:jc w:val="both"/>
        <w:rPr>
          <w:rFonts w:ascii="宋体" w:eastAsia="宋体" w:hAnsi="宋体"/>
          <w:color w:val="000000"/>
          <w:sz w:val="28"/>
          <w:szCs w:val="28"/>
          <w:bdr w:val="none" w:sz="0" w:space="0" w:color="auto" w:frame="1"/>
        </w:rPr>
      </w:pPr>
      <w:r w:rsidRPr="00EA4C3D">
        <w:rPr>
          <w:rFonts w:ascii="宋体" w:eastAsia="宋体" w:hAnsi="宋体" w:hint="eastAsia"/>
          <w:color w:val="000000"/>
          <w:sz w:val="28"/>
          <w:szCs w:val="28"/>
          <w:bdr w:val="none" w:sz="0" w:space="0" w:color="auto" w:frame="1"/>
        </w:rPr>
        <w:t>2016年我分局机关运行经费支出</w:t>
      </w:r>
      <w:r w:rsidR="008549FF" w:rsidRPr="00EA4C3D">
        <w:rPr>
          <w:rFonts w:ascii="宋体" w:eastAsia="宋体" w:hAnsi="宋体" w:hint="eastAsia"/>
          <w:color w:val="000000"/>
          <w:sz w:val="28"/>
          <w:szCs w:val="28"/>
          <w:bdr w:val="none" w:sz="0" w:space="0" w:color="auto" w:frame="1"/>
        </w:rPr>
        <w:t>77.13</w:t>
      </w:r>
      <w:r w:rsidRPr="00EA4C3D">
        <w:rPr>
          <w:rFonts w:ascii="宋体" w:eastAsia="宋体" w:hAnsi="宋体" w:hint="eastAsia"/>
          <w:color w:val="000000"/>
          <w:sz w:val="28"/>
          <w:szCs w:val="28"/>
          <w:bdr w:val="none" w:sz="0" w:space="0" w:color="auto" w:frame="1"/>
        </w:rPr>
        <w:t>万元，比2015</w:t>
      </w:r>
      <w:r w:rsidR="008006C3" w:rsidRPr="00EA4C3D">
        <w:rPr>
          <w:rFonts w:ascii="宋体" w:eastAsia="宋体" w:hAnsi="宋体" w:hint="eastAsia"/>
          <w:color w:val="000000"/>
          <w:sz w:val="28"/>
          <w:szCs w:val="28"/>
          <w:bdr w:val="none" w:sz="0" w:space="0" w:color="auto" w:frame="1"/>
        </w:rPr>
        <w:t>年增加</w:t>
      </w:r>
      <w:r w:rsidR="00271A6F" w:rsidRPr="00EA4C3D">
        <w:rPr>
          <w:rFonts w:ascii="宋体" w:eastAsia="宋体" w:hAnsi="宋体" w:hint="eastAsia"/>
          <w:color w:val="000000"/>
          <w:sz w:val="28"/>
          <w:szCs w:val="28"/>
          <w:bdr w:val="none" w:sz="0" w:space="0" w:color="auto" w:frame="1"/>
        </w:rPr>
        <w:t>11.73</w:t>
      </w:r>
      <w:r w:rsidRPr="00EA4C3D">
        <w:rPr>
          <w:rFonts w:ascii="宋体" w:eastAsia="宋体" w:hAnsi="宋体" w:hint="eastAsia"/>
          <w:color w:val="000000"/>
          <w:sz w:val="28"/>
          <w:szCs w:val="28"/>
          <w:bdr w:val="none" w:sz="0" w:space="0" w:color="auto" w:frame="1"/>
        </w:rPr>
        <w:t>万元，</w:t>
      </w:r>
      <w:r w:rsidR="008006C3" w:rsidRPr="00EA4C3D">
        <w:rPr>
          <w:rFonts w:ascii="宋体" w:eastAsia="宋体" w:hAnsi="宋体" w:hint="eastAsia"/>
          <w:color w:val="000000"/>
          <w:sz w:val="28"/>
          <w:szCs w:val="28"/>
          <w:bdr w:val="none" w:sz="0" w:space="0" w:color="auto" w:frame="1"/>
        </w:rPr>
        <w:t>增加</w:t>
      </w:r>
      <w:r w:rsidR="00271A6F" w:rsidRPr="00EA4C3D">
        <w:rPr>
          <w:rFonts w:ascii="宋体" w:eastAsia="宋体" w:hAnsi="宋体" w:hint="eastAsia"/>
          <w:color w:val="000000"/>
          <w:sz w:val="28"/>
          <w:szCs w:val="28"/>
          <w:bdr w:val="none" w:sz="0" w:space="0" w:color="auto" w:frame="1"/>
        </w:rPr>
        <w:t>18</w:t>
      </w:r>
      <w:r w:rsidRPr="00EA4C3D">
        <w:rPr>
          <w:rFonts w:ascii="宋体" w:eastAsia="宋体" w:hAnsi="宋体" w:hint="eastAsia"/>
          <w:color w:val="000000"/>
          <w:sz w:val="28"/>
          <w:szCs w:val="28"/>
          <w:bdr w:val="none" w:sz="0" w:space="0" w:color="auto" w:frame="1"/>
        </w:rPr>
        <w:t>％。主要原因是：</w:t>
      </w:r>
      <w:r w:rsidR="00AD1250" w:rsidRPr="00EA4C3D">
        <w:rPr>
          <w:rFonts w:ascii="宋体" w:eastAsia="宋体" w:hAnsi="宋体" w:hint="eastAsia"/>
          <w:color w:val="000000"/>
          <w:sz w:val="28"/>
          <w:szCs w:val="28"/>
          <w:bdr w:val="none" w:sz="0" w:space="0" w:color="auto" w:frame="1"/>
        </w:rPr>
        <w:t>增加了公务交通补贴。</w:t>
      </w:r>
    </w:p>
    <w:p w:rsidR="0071159C" w:rsidRPr="00EA4C3D" w:rsidRDefault="0071159C" w:rsidP="00C536E0">
      <w:pPr>
        <w:spacing w:line="300" w:lineRule="auto"/>
        <w:jc w:val="center"/>
        <w:rPr>
          <w:rFonts w:ascii="宋体" w:eastAsia="宋体" w:hAnsi="宋体"/>
          <w:b/>
          <w:color w:val="000000"/>
          <w:sz w:val="32"/>
          <w:szCs w:val="32"/>
          <w:bdr w:val="none" w:sz="0" w:space="0" w:color="auto" w:frame="1"/>
        </w:rPr>
      </w:pPr>
      <w:r w:rsidRPr="00EA4C3D">
        <w:rPr>
          <w:rFonts w:ascii="宋体" w:eastAsia="宋体" w:hAnsi="宋体" w:hint="eastAsia"/>
          <w:b/>
          <w:color w:val="000000"/>
          <w:sz w:val="32"/>
          <w:szCs w:val="32"/>
          <w:bdr w:val="none" w:sz="0" w:space="0" w:color="auto" w:frame="1"/>
        </w:rPr>
        <w:t>政府采购支出说明</w:t>
      </w:r>
    </w:p>
    <w:p w:rsidR="00AD1250" w:rsidRPr="00EA4C3D" w:rsidRDefault="00B7323B" w:rsidP="00C536E0">
      <w:pPr>
        <w:spacing w:line="300" w:lineRule="auto"/>
        <w:ind w:firstLineChars="200" w:firstLine="560"/>
        <w:jc w:val="both"/>
        <w:rPr>
          <w:rFonts w:ascii="宋体" w:eastAsia="宋体" w:hAnsi="宋体"/>
          <w:sz w:val="28"/>
          <w:szCs w:val="28"/>
        </w:rPr>
      </w:pPr>
      <w:r w:rsidRPr="00EA4C3D">
        <w:rPr>
          <w:rFonts w:ascii="宋体" w:eastAsia="宋体" w:hAnsi="宋体" w:hint="eastAsia"/>
          <w:sz w:val="28"/>
          <w:szCs w:val="28"/>
        </w:rPr>
        <w:t>2016年本部门政府采购支出总额7.86万元，其中政府采购货物支出7.86万元。</w:t>
      </w:r>
    </w:p>
    <w:p w:rsidR="00B7323B" w:rsidRPr="00EA4C3D" w:rsidRDefault="00B7323B" w:rsidP="00C536E0">
      <w:pPr>
        <w:spacing w:line="300" w:lineRule="auto"/>
        <w:jc w:val="center"/>
        <w:rPr>
          <w:rFonts w:ascii="宋体" w:eastAsia="宋体" w:hAnsi="宋体"/>
          <w:b/>
          <w:sz w:val="32"/>
          <w:szCs w:val="32"/>
        </w:rPr>
      </w:pPr>
      <w:r w:rsidRPr="00EA4C3D">
        <w:rPr>
          <w:rFonts w:ascii="宋体" w:eastAsia="宋体" w:hAnsi="宋体" w:hint="eastAsia"/>
          <w:b/>
          <w:sz w:val="32"/>
          <w:szCs w:val="32"/>
        </w:rPr>
        <w:t>国有资产占用情况说明</w:t>
      </w:r>
    </w:p>
    <w:p w:rsidR="004A75A1" w:rsidRPr="00EA4C3D" w:rsidRDefault="00B7323B" w:rsidP="00C536E0">
      <w:pPr>
        <w:spacing w:line="300" w:lineRule="auto"/>
        <w:ind w:firstLineChars="200" w:firstLine="560"/>
        <w:jc w:val="both"/>
        <w:rPr>
          <w:rFonts w:ascii="宋体" w:eastAsia="宋体" w:hAnsi="宋体"/>
          <w:sz w:val="28"/>
          <w:szCs w:val="28"/>
        </w:rPr>
      </w:pPr>
      <w:r w:rsidRPr="00EA4C3D">
        <w:rPr>
          <w:rFonts w:ascii="宋体" w:eastAsia="宋体" w:hAnsi="宋体" w:hint="eastAsia"/>
          <w:sz w:val="28"/>
          <w:szCs w:val="28"/>
        </w:rPr>
        <w:t>截至2016年12月31日，本单位共有车辆</w:t>
      </w:r>
      <w:r w:rsidR="005B4E1B" w:rsidRPr="00EA4C3D">
        <w:rPr>
          <w:rFonts w:ascii="宋体" w:eastAsia="宋体" w:hAnsi="宋体" w:hint="eastAsia"/>
          <w:sz w:val="28"/>
          <w:szCs w:val="28"/>
        </w:rPr>
        <w:t>35</w:t>
      </w:r>
      <w:r w:rsidRPr="00EA4C3D">
        <w:rPr>
          <w:rFonts w:ascii="宋体" w:eastAsia="宋体" w:hAnsi="宋体" w:hint="eastAsia"/>
          <w:sz w:val="28"/>
          <w:szCs w:val="28"/>
        </w:rPr>
        <w:t>辆，其中一般公务用车3辆，其他用车</w:t>
      </w:r>
      <w:r w:rsidR="005B4E1B" w:rsidRPr="00EA4C3D">
        <w:rPr>
          <w:rFonts w:ascii="宋体" w:eastAsia="宋体" w:hAnsi="宋体" w:hint="eastAsia"/>
          <w:sz w:val="28"/>
          <w:szCs w:val="28"/>
        </w:rPr>
        <w:t>32</w:t>
      </w:r>
      <w:r w:rsidRPr="00EA4C3D">
        <w:rPr>
          <w:rFonts w:ascii="宋体" w:eastAsia="宋体" w:hAnsi="宋体" w:hint="eastAsia"/>
          <w:sz w:val="28"/>
          <w:szCs w:val="28"/>
        </w:rPr>
        <w:t>辆，其他用车主要是用于公路养护。</w:t>
      </w:r>
    </w:p>
    <w:p w:rsidR="003F47F9" w:rsidRPr="00EA4C3D" w:rsidRDefault="003F47F9" w:rsidP="00C536E0">
      <w:pPr>
        <w:spacing w:line="300" w:lineRule="auto"/>
        <w:jc w:val="center"/>
        <w:rPr>
          <w:rFonts w:ascii="宋体" w:eastAsia="宋体" w:hAnsi="宋体"/>
          <w:b/>
          <w:sz w:val="32"/>
          <w:szCs w:val="32"/>
        </w:rPr>
      </w:pPr>
      <w:r w:rsidRPr="00EA4C3D">
        <w:rPr>
          <w:rFonts w:ascii="宋体" w:eastAsia="宋体" w:hAnsi="宋体" w:hint="eastAsia"/>
          <w:b/>
          <w:sz w:val="32"/>
          <w:szCs w:val="32"/>
        </w:rPr>
        <w:t>专</w:t>
      </w:r>
      <w:r w:rsidR="0024227D" w:rsidRPr="00EA4C3D">
        <w:rPr>
          <w:rFonts w:ascii="宋体" w:eastAsia="宋体" w:hAnsi="宋体" w:hint="eastAsia"/>
          <w:b/>
          <w:sz w:val="32"/>
          <w:szCs w:val="32"/>
        </w:rPr>
        <w:t>业</w:t>
      </w:r>
      <w:r w:rsidRPr="00EA4C3D">
        <w:rPr>
          <w:rFonts w:ascii="宋体" w:eastAsia="宋体" w:hAnsi="宋体" w:hint="eastAsia"/>
          <w:b/>
          <w:sz w:val="32"/>
          <w:szCs w:val="32"/>
        </w:rPr>
        <w:t>名词解释</w:t>
      </w:r>
    </w:p>
    <w:p w:rsidR="003F47F9" w:rsidRPr="00EA4C3D" w:rsidRDefault="003F47F9" w:rsidP="00C536E0">
      <w:pPr>
        <w:spacing w:line="300" w:lineRule="auto"/>
        <w:ind w:firstLineChars="200" w:firstLine="560"/>
        <w:jc w:val="both"/>
        <w:rPr>
          <w:rFonts w:ascii="宋体" w:eastAsia="宋体" w:hAnsi="宋体"/>
          <w:b/>
          <w:sz w:val="32"/>
          <w:szCs w:val="32"/>
        </w:rPr>
      </w:pPr>
      <w:r w:rsidRPr="00EA4C3D">
        <w:rPr>
          <w:rFonts w:ascii="宋体" w:eastAsia="宋体" w:hAnsi="宋体" w:hint="eastAsia"/>
          <w:color w:val="000000"/>
          <w:sz w:val="28"/>
          <w:szCs w:val="28"/>
          <w:bdr w:val="none" w:sz="0" w:space="0" w:color="auto" w:frame="1"/>
        </w:rPr>
        <w:t>1．</w:t>
      </w:r>
      <w:r w:rsidRPr="00EA4C3D">
        <w:rPr>
          <w:rFonts w:ascii="宋体" w:eastAsia="宋体" w:hAnsi="宋体" w:cs="宋体" w:hint="eastAsia"/>
          <w:color w:val="000000"/>
          <w:sz w:val="28"/>
          <w:szCs w:val="28"/>
          <w:bdr w:val="none" w:sz="0" w:space="0" w:color="auto" w:frame="1"/>
        </w:rPr>
        <w:t>“三公”经费是指因公出国（境）费、公务用车购置及运行维护费和公务接待费。</w:t>
      </w:r>
    </w:p>
    <w:p w:rsidR="008179B9" w:rsidRPr="008179B9" w:rsidRDefault="003F47F9" w:rsidP="00C536E0">
      <w:pPr>
        <w:shd w:val="clear" w:color="auto" w:fill="FFFFFF"/>
        <w:adjustRightInd/>
        <w:snapToGrid/>
        <w:spacing w:line="300" w:lineRule="auto"/>
        <w:ind w:firstLineChars="200" w:firstLine="560"/>
        <w:jc w:val="both"/>
        <w:rPr>
          <w:rFonts w:ascii="宋体" w:eastAsia="宋体" w:hAnsi="宋体" w:cs="宋体"/>
          <w:b/>
          <w:color w:val="000000"/>
          <w:sz w:val="32"/>
          <w:szCs w:val="32"/>
          <w:bdr w:val="none" w:sz="0" w:space="0" w:color="auto" w:frame="1"/>
        </w:rPr>
      </w:pPr>
      <w:r w:rsidRPr="00EA4C3D">
        <w:rPr>
          <w:rFonts w:ascii="宋体" w:eastAsia="宋体" w:hAnsi="宋体" w:hint="eastAsia"/>
          <w:color w:val="000000"/>
          <w:sz w:val="28"/>
          <w:szCs w:val="28"/>
          <w:bdr w:val="none" w:sz="0" w:space="0" w:color="auto" w:frame="1"/>
        </w:rPr>
        <w:t>2．</w:t>
      </w:r>
      <w:r w:rsidRPr="00EA4C3D">
        <w:rPr>
          <w:rFonts w:ascii="宋体" w:eastAsia="宋体" w:hAnsi="宋体" w:cs="宋体" w:hint="eastAsia"/>
          <w:color w:val="000000"/>
          <w:sz w:val="28"/>
          <w:szCs w:val="28"/>
          <w:bdr w:val="none" w:sz="0" w:space="0" w:color="auto" w:frame="1"/>
        </w:rPr>
        <w:t>机关运行经费是指部门决算中行政单位和参照公务员法管理的事业单位一般公共预算财政拨款基本支出中公用经费之和。</w:t>
      </w:r>
    </w:p>
    <w:p w:rsidR="008179B9" w:rsidRDefault="008179B9" w:rsidP="00C536E0">
      <w:pPr>
        <w:spacing w:line="300" w:lineRule="auto"/>
        <w:ind w:right="840"/>
        <w:rPr>
          <w:rFonts w:ascii="宋体" w:eastAsia="宋体" w:hAnsi="宋体" w:hint="eastAsia"/>
          <w:sz w:val="28"/>
          <w:szCs w:val="28"/>
        </w:rPr>
      </w:pPr>
    </w:p>
    <w:p w:rsidR="00C536E0" w:rsidRDefault="00C536E0" w:rsidP="00C536E0">
      <w:pPr>
        <w:spacing w:line="300" w:lineRule="auto"/>
        <w:ind w:right="840"/>
        <w:rPr>
          <w:rFonts w:ascii="宋体" w:eastAsia="宋体" w:hAnsi="宋体" w:hint="eastAsia"/>
          <w:sz w:val="28"/>
          <w:szCs w:val="28"/>
        </w:rPr>
      </w:pPr>
    </w:p>
    <w:p w:rsidR="00C536E0" w:rsidRDefault="00C536E0" w:rsidP="00C536E0">
      <w:pPr>
        <w:spacing w:line="300" w:lineRule="auto"/>
        <w:ind w:right="840"/>
        <w:rPr>
          <w:rFonts w:ascii="宋体" w:eastAsia="宋体" w:hAnsi="宋体" w:hint="eastAsia"/>
          <w:sz w:val="28"/>
          <w:szCs w:val="28"/>
        </w:rPr>
      </w:pPr>
    </w:p>
    <w:p w:rsidR="00C536E0" w:rsidRDefault="00C536E0" w:rsidP="00C536E0">
      <w:pPr>
        <w:spacing w:line="300" w:lineRule="auto"/>
        <w:ind w:right="840"/>
        <w:rPr>
          <w:rFonts w:ascii="宋体" w:eastAsia="宋体" w:hAnsi="宋体" w:hint="eastAsia"/>
          <w:sz w:val="28"/>
          <w:szCs w:val="28"/>
        </w:rPr>
      </w:pPr>
    </w:p>
    <w:p w:rsidR="00C536E0" w:rsidRDefault="00C536E0" w:rsidP="00C536E0">
      <w:pPr>
        <w:spacing w:line="300" w:lineRule="auto"/>
        <w:ind w:right="840"/>
        <w:rPr>
          <w:rFonts w:ascii="宋体" w:eastAsia="宋体" w:hAnsi="宋体"/>
          <w:sz w:val="28"/>
          <w:szCs w:val="28"/>
        </w:rPr>
      </w:pPr>
    </w:p>
    <w:p w:rsidR="008179B9" w:rsidRDefault="008179B9" w:rsidP="00C536E0">
      <w:pPr>
        <w:spacing w:line="300" w:lineRule="auto"/>
        <w:jc w:val="right"/>
        <w:rPr>
          <w:rFonts w:ascii="宋体" w:eastAsia="宋体" w:hAnsi="宋体"/>
          <w:sz w:val="28"/>
          <w:szCs w:val="28"/>
        </w:rPr>
      </w:pPr>
      <w:r>
        <w:rPr>
          <w:rFonts w:ascii="宋体" w:eastAsia="宋体" w:hAnsi="宋体" w:hint="eastAsia"/>
          <w:sz w:val="28"/>
          <w:szCs w:val="28"/>
        </w:rPr>
        <w:t>湛江市公路管理局直属分局</w:t>
      </w:r>
    </w:p>
    <w:p w:rsidR="003F47F9" w:rsidRPr="004A75A1" w:rsidRDefault="008179B9" w:rsidP="00C536E0">
      <w:pPr>
        <w:spacing w:line="300" w:lineRule="auto"/>
        <w:ind w:right="560" w:firstLineChars="200" w:firstLine="560"/>
        <w:jc w:val="right"/>
        <w:rPr>
          <w:rFonts w:ascii="宋体" w:eastAsia="宋体" w:hAnsi="宋体"/>
          <w:sz w:val="28"/>
          <w:szCs w:val="28"/>
        </w:rPr>
      </w:pPr>
      <w:r>
        <w:rPr>
          <w:rFonts w:ascii="宋体" w:eastAsia="宋体" w:hAnsi="宋体" w:hint="eastAsia"/>
          <w:sz w:val="28"/>
          <w:szCs w:val="28"/>
        </w:rPr>
        <w:t>2017年9月18日</w:t>
      </w:r>
    </w:p>
    <w:sectPr w:rsidR="003F47F9" w:rsidRPr="004A75A1"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C24" w:rsidRDefault="00C44C24" w:rsidP="00CD21B1">
      <w:pPr>
        <w:spacing w:after="0"/>
      </w:pPr>
      <w:r>
        <w:separator/>
      </w:r>
    </w:p>
  </w:endnote>
  <w:endnote w:type="continuationSeparator" w:id="0">
    <w:p w:rsidR="00C44C24" w:rsidRDefault="00C44C24" w:rsidP="00CD21B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鐎瑰缍�">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C24" w:rsidRDefault="00C44C24" w:rsidP="00CD21B1">
      <w:pPr>
        <w:spacing w:after="0"/>
      </w:pPr>
      <w:r>
        <w:separator/>
      </w:r>
    </w:p>
  </w:footnote>
  <w:footnote w:type="continuationSeparator" w:id="0">
    <w:p w:rsidR="00C44C24" w:rsidRDefault="00C44C24" w:rsidP="00CD21B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572C7"/>
    <w:multiLevelType w:val="hybridMultilevel"/>
    <w:tmpl w:val="15D29CB2"/>
    <w:lvl w:ilvl="0" w:tplc="3F98F4A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48130"/>
  </w:hdrShapeDefaults>
  <w:footnotePr>
    <w:footnote w:id="-1"/>
    <w:footnote w:id="0"/>
  </w:footnotePr>
  <w:endnotePr>
    <w:endnote w:id="-1"/>
    <w:endnote w:id="0"/>
  </w:endnotePr>
  <w:compat>
    <w:useFELayout/>
  </w:compat>
  <w:rsids>
    <w:rsidRoot w:val="00D31D50"/>
    <w:rsid w:val="00051A76"/>
    <w:rsid w:val="000F1E3F"/>
    <w:rsid w:val="00105145"/>
    <w:rsid w:val="00131AFC"/>
    <w:rsid w:val="00194982"/>
    <w:rsid w:val="00194E44"/>
    <w:rsid w:val="001A4B0E"/>
    <w:rsid w:val="001C3B12"/>
    <w:rsid w:val="00231A7A"/>
    <w:rsid w:val="0024227D"/>
    <w:rsid w:val="00271A6F"/>
    <w:rsid w:val="00283688"/>
    <w:rsid w:val="002E31B9"/>
    <w:rsid w:val="002E5B7A"/>
    <w:rsid w:val="002F70D5"/>
    <w:rsid w:val="003112DA"/>
    <w:rsid w:val="00317032"/>
    <w:rsid w:val="00323B43"/>
    <w:rsid w:val="00331E3F"/>
    <w:rsid w:val="003D37D8"/>
    <w:rsid w:val="003F47F9"/>
    <w:rsid w:val="0042199C"/>
    <w:rsid w:val="00426133"/>
    <w:rsid w:val="00432784"/>
    <w:rsid w:val="004358AB"/>
    <w:rsid w:val="00497895"/>
    <w:rsid w:val="004A75A1"/>
    <w:rsid w:val="00547989"/>
    <w:rsid w:val="005501DA"/>
    <w:rsid w:val="005B4E1B"/>
    <w:rsid w:val="005B6D5A"/>
    <w:rsid w:val="005D697B"/>
    <w:rsid w:val="005F5569"/>
    <w:rsid w:val="006575AF"/>
    <w:rsid w:val="00675FEC"/>
    <w:rsid w:val="00684563"/>
    <w:rsid w:val="006B717B"/>
    <w:rsid w:val="0071159C"/>
    <w:rsid w:val="00734530"/>
    <w:rsid w:val="007471F0"/>
    <w:rsid w:val="0076542D"/>
    <w:rsid w:val="00777BAF"/>
    <w:rsid w:val="007A17E4"/>
    <w:rsid w:val="007F2CE2"/>
    <w:rsid w:val="008006C3"/>
    <w:rsid w:val="00812766"/>
    <w:rsid w:val="008179B9"/>
    <w:rsid w:val="008455F3"/>
    <w:rsid w:val="008549FF"/>
    <w:rsid w:val="008668EE"/>
    <w:rsid w:val="00874E0F"/>
    <w:rsid w:val="008B7726"/>
    <w:rsid w:val="008E5442"/>
    <w:rsid w:val="00973727"/>
    <w:rsid w:val="00A27F6A"/>
    <w:rsid w:val="00AB34FB"/>
    <w:rsid w:val="00AD0ED7"/>
    <w:rsid w:val="00AD1250"/>
    <w:rsid w:val="00B13790"/>
    <w:rsid w:val="00B70AA3"/>
    <w:rsid w:val="00B72CA6"/>
    <w:rsid w:val="00B7323B"/>
    <w:rsid w:val="00BE49A3"/>
    <w:rsid w:val="00BE557B"/>
    <w:rsid w:val="00C24B0E"/>
    <w:rsid w:val="00C44C24"/>
    <w:rsid w:val="00C536E0"/>
    <w:rsid w:val="00C61F0F"/>
    <w:rsid w:val="00C67397"/>
    <w:rsid w:val="00C95A96"/>
    <w:rsid w:val="00CB495F"/>
    <w:rsid w:val="00CD21B1"/>
    <w:rsid w:val="00CD2ECC"/>
    <w:rsid w:val="00CE5BC9"/>
    <w:rsid w:val="00D07A46"/>
    <w:rsid w:val="00D168E1"/>
    <w:rsid w:val="00D1759B"/>
    <w:rsid w:val="00D178F4"/>
    <w:rsid w:val="00D22DB0"/>
    <w:rsid w:val="00D301F4"/>
    <w:rsid w:val="00D31D50"/>
    <w:rsid w:val="00D661F5"/>
    <w:rsid w:val="00D93F22"/>
    <w:rsid w:val="00DE04F7"/>
    <w:rsid w:val="00E60723"/>
    <w:rsid w:val="00EA4C3D"/>
    <w:rsid w:val="00EC0C7C"/>
    <w:rsid w:val="00EC3A79"/>
    <w:rsid w:val="00ED53E4"/>
    <w:rsid w:val="00F71704"/>
    <w:rsid w:val="00FB338F"/>
    <w:rsid w:val="00FF61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0ED7"/>
    <w:pPr>
      <w:adjustRightInd/>
      <w:snapToGrid/>
      <w:spacing w:before="100" w:beforeAutospacing="1" w:after="100" w:afterAutospacing="1"/>
    </w:pPr>
    <w:rPr>
      <w:rFonts w:ascii="宋体" w:eastAsia="宋体" w:hAnsi="宋体" w:cs="宋体"/>
      <w:sz w:val="24"/>
      <w:szCs w:val="24"/>
    </w:rPr>
  </w:style>
  <w:style w:type="paragraph" w:styleId="a4">
    <w:name w:val="List Paragraph"/>
    <w:basedOn w:val="a"/>
    <w:uiPriority w:val="34"/>
    <w:qFormat/>
    <w:rsid w:val="005B6D5A"/>
    <w:pPr>
      <w:ind w:firstLineChars="200" w:firstLine="420"/>
    </w:pPr>
  </w:style>
  <w:style w:type="paragraph" w:styleId="a5">
    <w:name w:val="header"/>
    <w:basedOn w:val="a"/>
    <w:link w:val="Char"/>
    <w:uiPriority w:val="99"/>
    <w:semiHidden/>
    <w:unhideWhenUsed/>
    <w:rsid w:val="00CD21B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CD21B1"/>
    <w:rPr>
      <w:rFonts w:ascii="Tahoma" w:hAnsi="Tahoma"/>
      <w:sz w:val="18"/>
      <w:szCs w:val="18"/>
    </w:rPr>
  </w:style>
  <w:style w:type="paragraph" w:styleId="a6">
    <w:name w:val="footer"/>
    <w:basedOn w:val="a"/>
    <w:link w:val="Char0"/>
    <w:uiPriority w:val="99"/>
    <w:semiHidden/>
    <w:unhideWhenUsed/>
    <w:rsid w:val="00CD21B1"/>
    <w:pPr>
      <w:tabs>
        <w:tab w:val="center" w:pos="4153"/>
        <w:tab w:val="right" w:pos="8306"/>
      </w:tabs>
    </w:pPr>
    <w:rPr>
      <w:sz w:val="18"/>
      <w:szCs w:val="18"/>
    </w:rPr>
  </w:style>
  <w:style w:type="character" w:customStyle="1" w:styleId="Char0">
    <w:name w:val="页脚 Char"/>
    <w:basedOn w:val="a0"/>
    <w:link w:val="a6"/>
    <w:uiPriority w:val="99"/>
    <w:semiHidden/>
    <w:rsid w:val="00CD21B1"/>
    <w:rPr>
      <w:rFonts w:ascii="Tahoma" w:hAnsi="Tahoma"/>
      <w:sz w:val="18"/>
      <w:szCs w:val="18"/>
    </w:rPr>
  </w:style>
  <w:style w:type="table" w:styleId="a7">
    <w:name w:val="Table Grid"/>
    <w:basedOn w:val="a1"/>
    <w:uiPriority w:val="59"/>
    <w:rsid w:val="001C3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742662">
      <w:bodyDiv w:val="1"/>
      <w:marLeft w:val="0"/>
      <w:marRight w:val="0"/>
      <w:marTop w:val="0"/>
      <w:marBottom w:val="0"/>
      <w:divBdr>
        <w:top w:val="none" w:sz="0" w:space="0" w:color="auto"/>
        <w:left w:val="none" w:sz="0" w:space="0" w:color="auto"/>
        <w:bottom w:val="none" w:sz="0" w:space="0" w:color="auto"/>
        <w:right w:val="none" w:sz="0" w:space="0" w:color="auto"/>
      </w:divBdr>
      <w:divsChild>
        <w:div w:id="2056587462">
          <w:marLeft w:val="0"/>
          <w:marRight w:val="0"/>
          <w:marTop w:val="0"/>
          <w:marBottom w:val="0"/>
          <w:divBdr>
            <w:top w:val="none" w:sz="0" w:space="0" w:color="auto"/>
            <w:left w:val="none" w:sz="0" w:space="0" w:color="auto"/>
            <w:bottom w:val="none" w:sz="0" w:space="0" w:color="auto"/>
            <w:right w:val="none" w:sz="0" w:space="0" w:color="auto"/>
          </w:divBdr>
          <w:divsChild>
            <w:div w:id="1242642419">
              <w:marLeft w:val="0"/>
              <w:marRight w:val="0"/>
              <w:marTop w:val="375"/>
              <w:marBottom w:val="0"/>
              <w:divBdr>
                <w:top w:val="none" w:sz="0" w:space="0" w:color="auto"/>
                <w:left w:val="none" w:sz="0" w:space="0" w:color="auto"/>
                <w:bottom w:val="none" w:sz="0" w:space="0" w:color="auto"/>
                <w:right w:val="none" w:sz="0" w:space="0" w:color="auto"/>
              </w:divBdr>
              <w:divsChild>
                <w:div w:id="1240216221">
                  <w:marLeft w:val="0"/>
                  <w:marRight w:val="0"/>
                  <w:marTop w:val="0"/>
                  <w:marBottom w:val="0"/>
                  <w:divBdr>
                    <w:top w:val="none" w:sz="0" w:space="0" w:color="auto"/>
                    <w:left w:val="none" w:sz="0" w:space="0" w:color="auto"/>
                    <w:bottom w:val="none" w:sz="0" w:space="0" w:color="auto"/>
                    <w:right w:val="none" w:sz="0" w:space="0" w:color="auto"/>
                  </w:divBdr>
                  <w:divsChild>
                    <w:div w:id="1661425822">
                      <w:marLeft w:val="300"/>
                      <w:marRight w:val="0"/>
                      <w:marTop w:val="0"/>
                      <w:marBottom w:val="0"/>
                      <w:divBdr>
                        <w:top w:val="none" w:sz="0" w:space="0" w:color="auto"/>
                        <w:left w:val="none" w:sz="0" w:space="0" w:color="auto"/>
                        <w:bottom w:val="none" w:sz="0" w:space="0" w:color="auto"/>
                        <w:right w:val="none" w:sz="0" w:space="0" w:color="auto"/>
                      </w:divBdr>
                      <w:divsChild>
                        <w:div w:id="1835340891">
                          <w:marLeft w:val="0"/>
                          <w:marRight w:val="0"/>
                          <w:marTop w:val="0"/>
                          <w:marBottom w:val="0"/>
                          <w:divBdr>
                            <w:top w:val="none" w:sz="0" w:space="0" w:color="auto"/>
                            <w:left w:val="none" w:sz="0" w:space="0" w:color="auto"/>
                            <w:bottom w:val="none" w:sz="0" w:space="0" w:color="auto"/>
                            <w:right w:val="none" w:sz="0" w:space="0" w:color="auto"/>
                          </w:divBdr>
                          <w:divsChild>
                            <w:div w:id="2044861782">
                              <w:marLeft w:val="0"/>
                              <w:marRight w:val="0"/>
                              <w:marTop w:val="0"/>
                              <w:marBottom w:val="0"/>
                              <w:divBdr>
                                <w:top w:val="none" w:sz="0" w:space="0" w:color="auto"/>
                                <w:left w:val="none" w:sz="0" w:space="0" w:color="auto"/>
                                <w:bottom w:val="none" w:sz="0" w:space="0" w:color="auto"/>
                                <w:right w:val="none" w:sz="0" w:space="0" w:color="auto"/>
                              </w:divBdr>
                              <w:divsChild>
                                <w:div w:id="554580772">
                                  <w:marLeft w:val="0"/>
                                  <w:marRight w:val="0"/>
                                  <w:marTop w:val="0"/>
                                  <w:marBottom w:val="0"/>
                                  <w:divBdr>
                                    <w:top w:val="none" w:sz="0" w:space="0" w:color="auto"/>
                                    <w:left w:val="none" w:sz="0" w:space="0" w:color="auto"/>
                                    <w:bottom w:val="none" w:sz="0" w:space="0" w:color="auto"/>
                                    <w:right w:val="none" w:sz="0" w:space="0" w:color="auto"/>
                                  </w:divBdr>
                                  <w:divsChild>
                                    <w:div w:id="521866105">
                                      <w:marLeft w:val="0"/>
                                      <w:marRight w:val="0"/>
                                      <w:marTop w:val="0"/>
                                      <w:marBottom w:val="0"/>
                                      <w:divBdr>
                                        <w:top w:val="none" w:sz="0" w:space="0" w:color="auto"/>
                                        <w:left w:val="none" w:sz="0" w:space="0" w:color="auto"/>
                                        <w:bottom w:val="none" w:sz="0" w:space="0" w:color="auto"/>
                                        <w:right w:val="none" w:sz="0" w:space="0" w:color="auto"/>
                                      </w:divBdr>
                                      <w:divsChild>
                                        <w:div w:id="921528034">
                                          <w:marLeft w:val="0"/>
                                          <w:marRight w:val="0"/>
                                          <w:marTop w:val="0"/>
                                          <w:marBottom w:val="0"/>
                                          <w:divBdr>
                                            <w:top w:val="none" w:sz="0" w:space="0" w:color="auto"/>
                                            <w:left w:val="none" w:sz="0" w:space="0" w:color="auto"/>
                                            <w:bottom w:val="none" w:sz="0" w:space="0" w:color="auto"/>
                                            <w:right w:val="none" w:sz="0" w:space="0" w:color="auto"/>
                                          </w:divBdr>
                                          <w:divsChild>
                                            <w:div w:id="112867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8859347">
      <w:bodyDiv w:val="1"/>
      <w:marLeft w:val="0"/>
      <w:marRight w:val="0"/>
      <w:marTop w:val="0"/>
      <w:marBottom w:val="0"/>
      <w:divBdr>
        <w:top w:val="none" w:sz="0" w:space="0" w:color="auto"/>
        <w:left w:val="none" w:sz="0" w:space="0" w:color="auto"/>
        <w:bottom w:val="none" w:sz="0" w:space="0" w:color="auto"/>
        <w:right w:val="none" w:sz="0" w:space="0" w:color="auto"/>
      </w:divBdr>
    </w:div>
    <w:div w:id="1332953353">
      <w:bodyDiv w:val="1"/>
      <w:marLeft w:val="0"/>
      <w:marRight w:val="0"/>
      <w:marTop w:val="0"/>
      <w:marBottom w:val="0"/>
      <w:divBdr>
        <w:top w:val="none" w:sz="0" w:space="0" w:color="auto"/>
        <w:left w:val="none" w:sz="0" w:space="0" w:color="auto"/>
        <w:bottom w:val="none" w:sz="0" w:space="0" w:color="auto"/>
        <w:right w:val="none" w:sz="0" w:space="0" w:color="auto"/>
      </w:divBdr>
      <w:divsChild>
        <w:div w:id="2020309026">
          <w:marLeft w:val="0"/>
          <w:marRight w:val="0"/>
          <w:marTop w:val="0"/>
          <w:marBottom w:val="0"/>
          <w:divBdr>
            <w:top w:val="none" w:sz="0" w:space="0" w:color="auto"/>
            <w:left w:val="none" w:sz="0" w:space="0" w:color="auto"/>
            <w:bottom w:val="none" w:sz="0" w:space="0" w:color="auto"/>
            <w:right w:val="none" w:sz="0" w:space="0" w:color="auto"/>
          </w:divBdr>
          <w:divsChild>
            <w:div w:id="1636134192">
              <w:marLeft w:val="0"/>
              <w:marRight w:val="0"/>
              <w:marTop w:val="375"/>
              <w:marBottom w:val="0"/>
              <w:divBdr>
                <w:top w:val="none" w:sz="0" w:space="0" w:color="auto"/>
                <w:left w:val="none" w:sz="0" w:space="0" w:color="auto"/>
                <w:bottom w:val="none" w:sz="0" w:space="0" w:color="auto"/>
                <w:right w:val="none" w:sz="0" w:space="0" w:color="auto"/>
              </w:divBdr>
              <w:divsChild>
                <w:div w:id="857081429">
                  <w:marLeft w:val="0"/>
                  <w:marRight w:val="0"/>
                  <w:marTop w:val="0"/>
                  <w:marBottom w:val="0"/>
                  <w:divBdr>
                    <w:top w:val="none" w:sz="0" w:space="0" w:color="auto"/>
                    <w:left w:val="none" w:sz="0" w:space="0" w:color="auto"/>
                    <w:bottom w:val="none" w:sz="0" w:space="0" w:color="auto"/>
                    <w:right w:val="none" w:sz="0" w:space="0" w:color="auto"/>
                  </w:divBdr>
                  <w:divsChild>
                    <w:div w:id="966086052">
                      <w:marLeft w:val="300"/>
                      <w:marRight w:val="0"/>
                      <w:marTop w:val="0"/>
                      <w:marBottom w:val="0"/>
                      <w:divBdr>
                        <w:top w:val="none" w:sz="0" w:space="0" w:color="auto"/>
                        <w:left w:val="none" w:sz="0" w:space="0" w:color="auto"/>
                        <w:bottom w:val="none" w:sz="0" w:space="0" w:color="auto"/>
                        <w:right w:val="none" w:sz="0" w:space="0" w:color="auto"/>
                      </w:divBdr>
                      <w:divsChild>
                        <w:div w:id="523328490">
                          <w:marLeft w:val="0"/>
                          <w:marRight w:val="0"/>
                          <w:marTop w:val="0"/>
                          <w:marBottom w:val="0"/>
                          <w:divBdr>
                            <w:top w:val="none" w:sz="0" w:space="0" w:color="auto"/>
                            <w:left w:val="none" w:sz="0" w:space="0" w:color="auto"/>
                            <w:bottom w:val="none" w:sz="0" w:space="0" w:color="auto"/>
                            <w:right w:val="none" w:sz="0" w:space="0" w:color="auto"/>
                          </w:divBdr>
                          <w:divsChild>
                            <w:div w:id="1241214524">
                              <w:marLeft w:val="0"/>
                              <w:marRight w:val="0"/>
                              <w:marTop w:val="0"/>
                              <w:marBottom w:val="0"/>
                              <w:divBdr>
                                <w:top w:val="none" w:sz="0" w:space="0" w:color="auto"/>
                                <w:left w:val="none" w:sz="0" w:space="0" w:color="auto"/>
                                <w:bottom w:val="none" w:sz="0" w:space="0" w:color="auto"/>
                                <w:right w:val="none" w:sz="0" w:space="0" w:color="auto"/>
                              </w:divBdr>
                              <w:divsChild>
                                <w:div w:id="1963031606">
                                  <w:marLeft w:val="0"/>
                                  <w:marRight w:val="0"/>
                                  <w:marTop w:val="0"/>
                                  <w:marBottom w:val="0"/>
                                  <w:divBdr>
                                    <w:top w:val="none" w:sz="0" w:space="0" w:color="auto"/>
                                    <w:left w:val="none" w:sz="0" w:space="0" w:color="auto"/>
                                    <w:bottom w:val="none" w:sz="0" w:space="0" w:color="auto"/>
                                    <w:right w:val="none" w:sz="0" w:space="0" w:color="auto"/>
                                  </w:divBdr>
                                  <w:divsChild>
                                    <w:div w:id="1288466583">
                                      <w:marLeft w:val="0"/>
                                      <w:marRight w:val="0"/>
                                      <w:marTop w:val="0"/>
                                      <w:marBottom w:val="0"/>
                                      <w:divBdr>
                                        <w:top w:val="none" w:sz="0" w:space="0" w:color="auto"/>
                                        <w:left w:val="none" w:sz="0" w:space="0" w:color="auto"/>
                                        <w:bottom w:val="none" w:sz="0" w:space="0" w:color="auto"/>
                                        <w:right w:val="none" w:sz="0" w:space="0" w:color="auto"/>
                                      </w:divBdr>
                                      <w:divsChild>
                                        <w:div w:id="1521581030">
                                          <w:marLeft w:val="0"/>
                                          <w:marRight w:val="0"/>
                                          <w:marTop w:val="0"/>
                                          <w:marBottom w:val="0"/>
                                          <w:divBdr>
                                            <w:top w:val="none" w:sz="0" w:space="0" w:color="auto"/>
                                            <w:left w:val="none" w:sz="0" w:space="0" w:color="auto"/>
                                            <w:bottom w:val="none" w:sz="0" w:space="0" w:color="auto"/>
                                            <w:right w:val="none" w:sz="0" w:space="0" w:color="auto"/>
                                          </w:divBdr>
                                          <w:divsChild>
                                            <w:div w:id="9215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021442">
      <w:bodyDiv w:val="1"/>
      <w:marLeft w:val="0"/>
      <w:marRight w:val="0"/>
      <w:marTop w:val="0"/>
      <w:marBottom w:val="0"/>
      <w:divBdr>
        <w:top w:val="none" w:sz="0" w:space="0" w:color="auto"/>
        <w:left w:val="none" w:sz="0" w:space="0" w:color="auto"/>
        <w:bottom w:val="none" w:sz="0" w:space="0" w:color="auto"/>
        <w:right w:val="none" w:sz="0" w:space="0" w:color="auto"/>
      </w:divBdr>
    </w:div>
    <w:div w:id="1714843741">
      <w:bodyDiv w:val="1"/>
      <w:marLeft w:val="0"/>
      <w:marRight w:val="0"/>
      <w:marTop w:val="0"/>
      <w:marBottom w:val="0"/>
      <w:divBdr>
        <w:top w:val="none" w:sz="0" w:space="0" w:color="auto"/>
        <w:left w:val="none" w:sz="0" w:space="0" w:color="auto"/>
        <w:bottom w:val="none" w:sz="0" w:space="0" w:color="auto"/>
        <w:right w:val="none" w:sz="0" w:space="0" w:color="auto"/>
      </w:divBdr>
    </w:div>
    <w:div w:id="1856380889">
      <w:bodyDiv w:val="1"/>
      <w:marLeft w:val="0"/>
      <w:marRight w:val="0"/>
      <w:marTop w:val="0"/>
      <w:marBottom w:val="0"/>
      <w:divBdr>
        <w:top w:val="none" w:sz="0" w:space="0" w:color="auto"/>
        <w:left w:val="none" w:sz="0" w:space="0" w:color="auto"/>
        <w:bottom w:val="none" w:sz="0" w:space="0" w:color="auto"/>
        <w:right w:val="none" w:sz="0" w:space="0" w:color="auto"/>
      </w:divBdr>
    </w:div>
    <w:div w:id="198149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3</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59</cp:revision>
  <cp:lastPrinted>2017-01-18T07:47:00Z</cp:lastPrinted>
  <dcterms:created xsi:type="dcterms:W3CDTF">2017-01-18T03:30:00Z</dcterms:created>
  <dcterms:modified xsi:type="dcterms:W3CDTF">2017-09-21T07:59:00Z</dcterms:modified>
</cp:coreProperties>
</file>