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活动议程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6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7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时间</w:t>
            </w:r>
          </w:p>
        </w:tc>
        <w:tc>
          <w:tcPr>
            <w:tcW w:w="372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第1天上午：广湛生物医药产业分享会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8:00~9:00</w:t>
            </w:r>
          </w:p>
        </w:tc>
        <w:tc>
          <w:tcPr>
            <w:tcW w:w="372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成果展览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: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00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-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: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0</w:t>
            </w:r>
          </w:p>
        </w:tc>
        <w:tc>
          <w:tcPr>
            <w:tcW w:w="372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0-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372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主持人开场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35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372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省科技厅、广州市、湛江市、广东医科大学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bidi="ar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45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372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启动与发布仪式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9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50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372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Hans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介绍广州市、湛江市生物医药产业创新发展概况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7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1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20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-1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05</w:t>
            </w:r>
          </w:p>
        </w:tc>
        <w:tc>
          <w:tcPr>
            <w:tcW w:w="372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拟邀院士/学者进行生物医药产业前沿技术主旨分享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1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05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-1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1:20</w:t>
            </w:r>
          </w:p>
        </w:tc>
        <w:tc>
          <w:tcPr>
            <w:tcW w:w="372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生物医药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Hans" w:bidi="ar"/>
              </w:rPr>
              <w:t>企业创新资产构建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主旨分享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1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20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-1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372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Hans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生物医药行业投融资趋势及案例分享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-12:00</w:t>
            </w:r>
          </w:p>
        </w:tc>
        <w:tc>
          <w:tcPr>
            <w:tcW w:w="372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广湛园招商推介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第1天下午：广湛生物医药技术与需求精准对接会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13:30-14:00</w:t>
            </w:r>
          </w:p>
        </w:tc>
        <w:tc>
          <w:tcPr>
            <w:tcW w:w="372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成果展览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14:00-14:30</w:t>
            </w:r>
          </w:p>
        </w:tc>
        <w:tc>
          <w:tcPr>
            <w:tcW w:w="372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14:30-14:35</w:t>
            </w:r>
          </w:p>
        </w:tc>
        <w:tc>
          <w:tcPr>
            <w:tcW w:w="372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主持人开场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14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35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14</w:t>
            </w: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372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bidi="ar"/>
              </w:rPr>
              <w:t>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14:45-15:15</w:t>
            </w:r>
          </w:p>
        </w:tc>
        <w:tc>
          <w:tcPr>
            <w:tcW w:w="372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成果推介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15:15-15:45</w:t>
            </w:r>
          </w:p>
        </w:tc>
        <w:tc>
          <w:tcPr>
            <w:tcW w:w="372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需求路演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15:45-18:00</w:t>
            </w:r>
          </w:p>
        </w:tc>
        <w:tc>
          <w:tcPr>
            <w:tcW w:w="372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精准对接、互动交流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第2天上午：走进大院大所、走进龙头企业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8:30-10:00</w:t>
            </w:r>
          </w:p>
        </w:tc>
        <w:tc>
          <w:tcPr>
            <w:tcW w:w="372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组织参加活动人员走进大院大所调研、交流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4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10:30-12:00</w:t>
            </w:r>
          </w:p>
        </w:tc>
        <w:tc>
          <w:tcPr>
            <w:tcW w:w="372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组织参加活动人员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走进龙头医药企业调研</w:t>
            </w:r>
            <w:r>
              <w:rPr>
                <w:rFonts w:hint="eastAsia" w:ascii="Times New Roman Regular" w:hAnsi="Times New Roman Regular" w:eastAsia="宋体" w:cs="Times New Roman Regular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、交流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OTBjZWE2MTM3ODk3NzUxMWYxMmNmMTYxZjM4ZDYifQ=="/>
  </w:docVars>
  <w:rsids>
    <w:rsidRoot w:val="57832B1C"/>
    <w:rsid w:val="578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2024-03-29T02:52:00Z</dcterms:created>
  <dc:creator>燕子</dc:creator>
  <cp:lastModifiedBy>燕子</cp:lastModifiedBy>
  <dcterms:modified xsi:type="dcterms:W3CDTF">2024-03-29T02:53:10Z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5DA7E93F139F4B879BE5154A1CB9DD1B_11</vt:lpwstr>
  </property>
</Properties>
</file>