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 xml:space="preserve"> 2023年湛江市公路事务中心“三公”经费  预算</w:t>
      </w:r>
      <w:r>
        <w:rPr>
          <w:rFonts w:hint="eastAsia" w:ascii="宋体" w:hAnsi="宋体" w:eastAsia="宋体" w:cs="仿宋_GB2312"/>
          <w:b/>
          <w:sz w:val="44"/>
          <w:szCs w:val="44"/>
        </w:rPr>
        <w:t>情况说明</w:t>
      </w:r>
    </w:p>
    <w:p>
      <w:pPr>
        <w:jc w:val="center"/>
        <w:rPr>
          <w:rFonts w:ascii="宋体" w:hAnsi="宋体" w:eastAsia="宋体" w:cs="仿宋_GB2312"/>
          <w:b/>
          <w:sz w:val="44"/>
          <w:szCs w:val="44"/>
        </w:rPr>
      </w:pPr>
    </w:p>
    <w:p>
      <w:pPr>
        <w:jc w:val="center"/>
        <w:rPr>
          <w:rFonts w:ascii="宋体" w:hAnsi="宋体" w:eastAsia="宋体" w:cs="仿宋_GB2312"/>
          <w:b/>
          <w:sz w:val="44"/>
          <w:szCs w:val="44"/>
        </w:rPr>
      </w:pPr>
    </w:p>
    <w:p>
      <w:pPr>
        <w:jc w:val="center"/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2023 年本部门财政拨款安排“三公”经费40.79 万元，比上年增加17.99万元，增加78.9 %，主要原因是</w:t>
      </w:r>
      <w:bookmarkStart w:id="0" w:name="PO_part3A2IncReason1"/>
      <w:r>
        <w:rPr>
          <w:rFonts w:hint="eastAsia" w:ascii="仿宋_GB2312" w:hAnsi="仿宋_GB2312" w:eastAsia="仿宋_GB2312" w:cs="仿宋_GB2312"/>
          <w:sz w:val="32"/>
          <w:szCs w:val="32"/>
        </w:rPr>
        <w:t>本年我中心公务用车有2辆到达报废年限，因工作需要计划购置1辆公务用车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。其中：因公出国（境）费0 万元，比上年减少0 万元，下降0 %，主要原因是与上年持平，无增减变化 ；公务用车购置及运行费37.8 万元（公务用车购置费18 万元，比上年增加18万元；公务用车运行维护费19.8 万元，比上年减少0 万元。）比上年增加17.99万元，增加90.9%，主要原因是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本年我中心公务用车有2辆到达报废年限，因工作需要计划购置1辆公务用车</w:t>
      </w:r>
      <w:r>
        <w:rPr>
          <w:rFonts w:hint="eastAsia" w:ascii="仿宋_GB2312" w:eastAsia="仿宋_GB2312"/>
          <w:sz w:val="32"/>
          <w:szCs w:val="32"/>
        </w:rPr>
        <w:t xml:space="preserve"> ；公务接待费2.99万元，比上年减少0.01万元，下降0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.3</w:t>
      </w:r>
      <w:r>
        <w:rPr>
          <w:rFonts w:hint="eastAsia" w:ascii="仿宋_GB2312" w:eastAsia="仿宋_GB2312"/>
          <w:sz w:val="32"/>
          <w:szCs w:val="32"/>
        </w:rPr>
        <w:t>%，主要原因是</w:t>
      </w:r>
      <w:bookmarkStart w:id="1" w:name="PO_part3A2IncReason4"/>
      <w:r>
        <w:rPr>
          <w:rFonts w:hint="eastAsia" w:ascii="仿宋_GB2312" w:hAnsi="仿宋_GB2312" w:eastAsia="仿宋_GB2312" w:cs="仿宋_GB2312"/>
          <w:sz w:val="32"/>
          <w:szCs w:val="32"/>
        </w:rPr>
        <w:t>我中心严格执行三公经费管理规定，控制接待费开支</w:t>
      </w:r>
      <w:bookmarkEnd w:id="1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eastAsia="仿宋_GB2312"/>
          <w:sz w:val="32"/>
          <w:szCs w:val="32"/>
          <w:lang w:val="en-US" w:eastAsia="zh-CN"/>
        </w:rPr>
        <w:t>附件：财政拨款安排的行政经费及“三公”经费预算表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DdiOWRkZmUyODc1YTk3OWRlNjg4MGQ1OWU4MWUifQ=="/>
  </w:docVars>
  <w:rsids>
    <w:rsidRoot w:val="00521652"/>
    <w:rsid w:val="00202FFE"/>
    <w:rsid w:val="00476962"/>
    <w:rsid w:val="00521652"/>
    <w:rsid w:val="00764EDE"/>
    <w:rsid w:val="00B90E94"/>
    <w:rsid w:val="00E85021"/>
    <w:rsid w:val="00F33BA4"/>
    <w:rsid w:val="0CF14BE8"/>
    <w:rsid w:val="10377C47"/>
    <w:rsid w:val="4C8B16E4"/>
    <w:rsid w:val="508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2022-02-14T09:08:00Z</dcterms:created>
  <dc:creator>杨梅</dc:creator>
  <cp:lastModifiedBy>杨梅</cp:lastModifiedBy>
  <dcterms:modified xsi:type="dcterms:W3CDTF">2024-03-14T02:08:14Z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5EBB680FBBDA42A4BDCC4029B1D1AF12_12</vt:lpwstr>
  </property>
</Properties>
</file>