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 xml:space="preserve"> 2023年湛江市公路事务中心“三公”经费  预算</w:t>
      </w:r>
      <w:r>
        <w:rPr>
          <w:rFonts w:hint="eastAsia" w:ascii="宋体" w:hAnsi="宋体" w:eastAsia="宋体" w:cs="仿宋_GB2312"/>
          <w:b/>
          <w:sz w:val="44"/>
          <w:szCs w:val="44"/>
        </w:rPr>
        <w:t>情况说明</w:t>
      </w:r>
    </w:p>
    <w:p>
      <w:pPr>
        <w:jc w:val="center"/>
        <w:rPr>
          <w:rFonts w:ascii="宋体" w:hAnsi="宋体" w:eastAsia="宋体" w:cs="仿宋_GB2312"/>
          <w:b/>
          <w:sz w:val="44"/>
          <w:szCs w:val="44"/>
        </w:rPr>
      </w:pPr>
    </w:p>
    <w:p>
      <w:pPr>
        <w:jc w:val="center"/>
        <w:rPr>
          <w:rFonts w:ascii="宋体" w:hAnsi="宋体" w:eastAsia="宋体" w:cs="仿宋_GB2312"/>
          <w:b/>
          <w:sz w:val="44"/>
          <w:szCs w:val="44"/>
        </w:rPr>
      </w:pPr>
    </w:p>
    <w:p>
      <w:pPr>
        <w:jc w:val="center"/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2023 年本部门财政拨款安排“三公”经费40.79 万元，比上年增加17.99万元，增加78.9 %，主要原因是</w:t>
      </w:r>
      <w:bookmarkStart w:id="0" w:name="PO_part3A2IncReason1"/>
      <w:r>
        <w:rPr>
          <w:rFonts w:hint="eastAsia" w:ascii="仿宋_GB2312" w:hAnsi="仿宋_GB2312" w:eastAsia="仿宋_GB2312" w:cs="仿宋_GB2312"/>
          <w:sz w:val="32"/>
          <w:szCs w:val="32"/>
        </w:rPr>
        <w:t>本年我中心公务用车有2辆到达报废年限，因工作需要计划购置1辆公务用车</w:t>
      </w:r>
      <w:bookmarkEnd w:id="0"/>
      <w:r>
        <w:rPr>
          <w:rFonts w:hint="eastAsia" w:ascii="仿宋_GB2312" w:eastAsia="仿宋_GB2312"/>
          <w:sz w:val="32"/>
          <w:szCs w:val="32"/>
        </w:rPr>
        <w:t xml:space="preserve"> 。其中：因公出国（境）费0 万元，比上年减少0 万元，下降0 %，主要原因是与上年持平，无增减变化 ；公务用车购置及运行费37.8 万元（公务用车购置费18 万元，比上年增加18万元；公务用车运行维护费19.8 万元，比上年减少0 万元。）比上年增加17.99万元，增加90.9%，主要原因是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本年我中心公务用车有2辆到达报废年限，因工作需要计划购置1辆公务用车</w:t>
      </w:r>
      <w:r>
        <w:rPr>
          <w:rFonts w:hint="eastAsia" w:ascii="仿宋_GB2312" w:eastAsia="仿宋_GB2312"/>
          <w:sz w:val="32"/>
          <w:szCs w:val="32"/>
        </w:rPr>
        <w:t xml:space="preserve"> ；公务接待费2.99万元，比上年减少0.01万元，下降0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.3</w:t>
      </w:r>
      <w:r>
        <w:rPr>
          <w:rFonts w:hint="eastAsia" w:ascii="仿宋_GB2312" w:eastAsia="仿宋_GB2312"/>
          <w:sz w:val="32"/>
          <w:szCs w:val="32"/>
        </w:rPr>
        <w:t>%，主要原因是</w:t>
      </w:r>
      <w:bookmarkStart w:id="1" w:name="PO_part3A2IncReason4"/>
      <w:r>
        <w:rPr>
          <w:rFonts w:hint="eastAsia" w:ascii="仿宋_GB2312" w:hAnsi="仿宋_GB2312" w:eastAsia="仿宋_GB2312" w:cs="仿宋_GB2312"/>
          <w:sz w:val="32"/>
          <w:szCs w:val="32"/>
        </w:rPr>
        <w:t>我中心严格执行三公经费管理规定，控制接待费开支</w:t>
      </w:r>
      <w:bookmarkEnd w:id="1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eastAsia="仿宋_GB2312"/>
          <w:sz w:val="32"/>
          <w:szCs w:val="32"/>
          <w:lang w:val="en-US" w:eastAsia="zh-CN"/>
        </w:rPr>
        <w:t>附件：财政拨款安排的行政经费及“三公”经费预算表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4ZDdiOWRkZmUyODc1YTk3OWRlNjg4MGQ1OWU4MWUifQ=="/>
  </w:docVars>
  <w:rsids>
    <w:rsidRoot w:val="00521652"/>
    <w:rsid w:val="00202FFE"/>
    <w:rsid w:val="00476962"/>
    <w:rsid w:val="00521652"/>
    <w:rsid w:val="00764EDE"/>
    <w:rsid w:val="00B90E94"/>
    <w:rsid w:val="00E85021"/>
    <w:rsid w:val="00F33BA4"/>
    <w:rsid w:val="0CF14BE8"/>
    <w:rsid w:val="10377C47"/>
    <w:rsid w:val="4C8B16E4"/>
    <w:rsid w:val="5087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2022-02-14T09:08:00Z</dcterms:created>
  <dc:creator>杨梅</dc:creator>
  <cp:lastModifiedBy>杨梅</cp:lastModifiedBy>
  <dcterms:modified xsi:type="dcterms:W3CDTF">2024-03-14T02:08:14Z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5EBB680FBBDA42A4BDCC4029B1D1AF12_12</vt:lpwstr>
  </property>
</Properties>
</file>