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Lines="100" w:beforeAutospacing="0" w:afterLines="50" w:afterAutospacing="0" w:line="560" w:lineRule="exact"/>
        <w:jc w:val="center"/>
        <w:textAlignment w:val="baseline"/>
        <w:rPr>
          <w:rFonts w:ascii="华文中宋" w:hAnsi="华文中宋" w:eastAsia="华文中宋" w:cs="华文中宋"/>
          <w:b/>
          <w:bCs/>
          <w:color w:val="000000"/>
          <w:sz w:val="52"/>
          <w:szCs w:val="52"/>
          <w:shd w:val="clear" w:color="auto" w:fill="FFFFFF"/>
        </w:rPr>
      </w:pPr>
      <w:bookmarkStart w:id="0" w:name="_GoBack"/>
    </w:p>
    <w:p>
      <w:pPr>
        <w:pStyle w:val="5"/>
        <w:widowControl/>
        <w:spacing w:beforeLines="100" w:beforeAutospacing="0" w:afterLines="50" w:afterAutospacing="0" w:line="560" w:lineRule="exact"/>
        <w:jc w:val="center"/>
        <w:textAlignment w:val="baseline"/>
        <w:rPr>
          <w:rFonts w:ascii="华文中宋" w:hAnsi="华文中宋" w:eastAsia="华文中宋" w:cs="华文中宋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  <w:shd w:val="clear" w:color="auto" w:fill="FFFFFF"/>
        </w:rPr>
        <w:t>湛江市社会福利院</w:t>
      </w:r>
    </w:p>
    <w:p>
      <w:pPr>
        <w:pStyle w:val="5"/>
        <w:widowControl/>
        <w:spacing w:beforeLines="100" w:beforeAutospacing="0" w:afterLines="50" w:afterAutospacing="0" w:line="560" w:lineRule="exact"/>
        <w:jc w:val="center"/>
        <w:textAlignment w:val="baseline"/>
        <w:rPr>
          <w:rFonts w:ascii="华文中宋" w:hAnsi="华文中宋" w:eastAsia="华文中宋" w:cs="华文中宋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  <w:shd w:val="clear" w:color="auto" w:fill="FFFFFF"/>
        </w:rPr>
        <w:t>（湛江市儿童福利院）章程</w:t>
      </w:r>
    </w:p>
    <w:p>
      <w:pPr>
        <w:pStyle w:val="5"/>
        <w:widowControl/>
        <w:spacing w:beforeLines="100" w:beforeAutospacing="0" w:afterLines="50" w:afterAutospacing="0" w:line="560" w:lineRule="exact"/>
        <w:jc w:val="center"/>
        <w:textAlignment w:val="baseline"/>
        <w:rPr>
          <w:rFonts w:ascii="华文中宋" w:hAnsi="华文中宋" w:eastAsia="华文中宋" w:cs="华文中宋"/>
          <w:b/>
          <w:bCs/>
          <w:color w:val="000000"/>
          <w:sz w:val="52"/>
          <w:szCs w:val="52"/>
          <w:shd w:val="clear" w:color="auto" w:fill="FFFFFF"/>
        </w:rPr>
      </w:pPr>
    </w:p>
    <w:p>
      <w:pPr>
        <w:pStyle w:val="5"/>
        <w:widowControl/>
        <w:spacing w:beforeLines="10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第一章  总  则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为加强党的全面领导、保障科学民主管理与依法依规运行有机统一，构建运行顺畅、协同高效、充满活力的事业单位现代治理机制。根据《中国共产党机构编制工作条例》《中华人民共和国民法典》《事业单位登记管理暂行条例》及其实施细则、国家有关法律法规及其他有关规定，制定本章程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第二条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52"/>
          <w:szCs w:val="52"/>
          <w:shd w:val="clear" w:color="auto" w:fill="FFFFFF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本单位名称是湛江市社会福利院（湛江市儿童福利院）简称：湛江市社会福利院。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本单位住所是湛江市赤坎区农林二路2号。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本单位经费来源是财政补助一类单位。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 xml:space="preserve">第五条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本单位开办资金为人民币515万元。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第六条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本单位的举办单位是湛江市民政局。</w:t>
      </w:r>
    </w:p>
    <w:p>
      <w:pPr>
        <w:pStyle w:val="2"/>
        <w:spacing w:line="240" w:lineRule="auto"/>
        <w:rPr>
          <w:rFonts w:ascii="华文仿宋" w:hAnsi="华文仿宋" w:eastAsia="华文仿宋" w:cs="华文仿宋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color w:val="auto"/>
          <w:kern w:val="2"/>
          <w:sz w:val="32"/>
          <w:szCs w:val="32"/>
        </w:rPr>
        <w:t xml:space="preserve">第七条 </w:t>
      </w:r>
      <w:r>
        <w:rPr>
          <w:rFonts w:hint="eastAsia" w:ascii="华文仿宋" w:hAnsi="华文仿宋" w:eastAsia="华文仿宋" w:cs="华文仿宋"/>
          <w:kern w:val="2"/>
          <w:sz w:val="32"/>
          <w:szCs w:val="32"/>
          <w:shd w:val="clear" w:color="auto" w:fill="FFFFFF"/>
        </w:rPr>
        <w:t>本单位的业务主管单位是湛江市民政局。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 xml:space="preserve">第八条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本单位的登记管理机关是湛江市事业单位登记管理局。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第九条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本单位的领导体制是党委领导下的行政领导人负责制。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第十条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本单位的宗旨是为老年人、孤儿、残疾人、弃婴提供助养、康复、生活服务等。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第十一条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的业务范围包括：收留抚养由民政部门担任监护人的未满18周岁儿童；救助管理机构移交安置的流浪乞讨人员以及经批准入住的社会老人，对各类服务人员提供生活照料、护理康复、精神慰藉等服务。协助政府职能部门开展全市孤儿、困境儿童及其他未成年人关爱保护工作，参与相关工作的政策研究、业务指导、人员培训和绩效评估；开展特殊教育工作。</w:t>
      </w:r>
    </w:p>
    <w:p>
      <w:pPr>
        <w:pStyle w:val="2"/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第二章  党的建设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第十二条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党组织的地位和作用：根据《中国共产党章程》和其他党内法规的有关规定，设立湛江市社会福利院党总支部，由市民政局机关党委统一领导，接受局机关党委管理，全面加强党的领导，开展党的活动，按照参与决策、推动发展、监督保障的要求，推动湛江市社会福利院事业发展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第十三条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党组织发挥作用的方式、途径和程序：湛江市社会福利院党总支部发挥战斗堡垒作用，紧密围绕党的基本路线，会同湛江市社会福利院领导班子共同做好本单位工作，充分发挥党的思想政治优势、组织优势和密切联系群众的优势，把服务中心、建设队伍贯穿始终，促进本单位各项工作任务的完成。坚持党要管党、从严治党原则，充分发挥党支部政治引领作用；将党建工作与湛江市社会福利院业务工作同步融合推进，做到同谋划、同部署、同考核，使思想同心、目标同向、工作同力；组织党员和支委进行学习培训；召开组织生活会，落实“三会一课”制度；坚持党要管党、从严治党，加强党员教育、管理、监督，发挥党支部的协助和监督作用，落实党风廉政建设和作风纪律相关规定要求；其他法律法规规定的途径和方式。</w:t>
      </w:r>
    </w:p>
    <w:p>
      <w:pPr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第十四条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本单位通过以下方式保证党的全面领导：</w:t>
      </w:r>
    </w:p>
    <w:p>
      <w:pPr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一）党总支部认真贯彻党的路线方针政策，紧密围绕本单位工作，全面推进党的政治建设、思想建设、组织建设、作风建设、纪律建设，把制度建设贯穿其中，深入推进反腐败斗争，不断提高党的建设质量，发扬党内民主，加强党内监督，保证监督改革发展正确方向，参与重要决策，服务人才成长，促进湛江市社会福利院事业发展。</w:t>
      </w:r>
    </w:p>
    <w:p>
      <w:pPr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（二）建立健全党总支部议事决策、共同参与和督促改革发展等制度机制，保证党总支部切实有效发挥作用，按规定实施党务公开。</w:t>
      </w:r>
    </w:p>
    <w:p>
      <w:pPr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（三）党员大会是党总支部的议事决策机构。党员大会讨论事项的相关进展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以适当方式在党总支部内通报，听取党总支部的意见建议，接受党总支部的监督。</w:t>
      </w:r>
    </w:p>
    <w:p>
      <w:pPr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（四）党总支部发现本单位决策及运行中偏离改革发展正确方向的，及时予以制止纠正。经制止纠正无效的，党支部及时向上级党组织报告。</w:t>
      </w:r>
    </w:p>
    <w:p>
      <w:pPr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五）党总支部实行集体领导和个人分工负责相结合的制度。设党总支书记1名，主持党总支部全面工作，是党总支部工作第一责任人。党政领导班子其他成员严格落实“一岗双责”。党总支部领导职数严格按照党章和其他党内法规的有关规定执行。本单位配备专职党务工作人员，保障党总支部工作经费，为党总支部活动提供必要的条件。</w:t>
      </w:r>
    </w:p>
    <w:p>
      <w:pPr>
        <w:pStyle w:val="2"/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第三章 举办单位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 xml:space="preserve">第十五条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湛江市民政局对本单位的权利：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（一）提出本单位的机构编制事项；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（二）组建本单位管理层；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（三）任免本单位的行政负责人及其他主要管理人员；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（四）批准管理层工作报告；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（五）监督本单位运行；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（六）组织指导本单位制定章程草案(修订案)，负责审核本单位章程草案及修订案；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（七）本单位终止时，负责指导本单位依法开展清算、办理事业单位法人注销登记，并按照有关规定做好本单位的人员、资产和债权债务处置工作；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（八）行使法律法规规定的举办单位权利。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>第十六条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ab/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湛江市民政局对本单位的义务：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（一）支持本单位依照法律、法规、规章和本章程行使自主权的行为；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（二）维护本单位合法权益，支持与引导本单位发展;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（三）对事业单位年度报告及相关资料进行保密性审查，并开具审查意见。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（四）法律法规规定的举办单位义务。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第四章  管理层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第十七条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> 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 本单位的决策机构是行政办公会议。行政办公会议由正院长、副院长以及办公室主任组成。院长办公会议制度，议事决策范围包括：研究人事、员工职务晋升，日常运行、制度制定与执行、重要工作部署，重大资金支出及其他应当由集体讨论决定的重要事项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第十八条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本单位决策机构的职责是：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接受党的领导，贯彻执行党的政策方针和决策部署；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拟定和实施年度工作计划等日常业务管理；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（三）编制并组织实施经费预算等财务资产管理；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（四）工作人员管理；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（五）定期向党组织和湛江市民政局汇报工作；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（六）负责筹建章程起草（修订）组织，拟制本单位章程草案（修订案);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（七）建立健全各项内部管理制度;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（八）完成湛江市民政局交办的各项任务；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（九）本单位终止时，负责依法开展清算、办理事业单位法人注销登记；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（十）湛江市民政局赋予的其他职权。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 xml:space="preserve">第十九条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行政负责人的产生方式和职权</w:t>
      </w:r>
    </w:p>
    <w:p>
      <w:pPr>
        <w:tabs>
          <w:tab w:val="left" w:pos="2834"/>
        </w:tabs>
        <w:ind w:firstLine="640" w:firstLineChars="200"/>
        <w:jc w:val="left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湛江市社会福利院院长为本单位行政负责人，按照干部人事管理权限，由湛江市民政局任免，负责本单位全面工作。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院长职权是：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（一）负责本单位业务工作；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（二）负责管理本单位的日常事务；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（三）负责本单位的人事、财务、资产等管理；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（四）法律法规和本章程规定的其他职责。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第二十条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本单位拟任法定代表人产生方式是：一般情况下，主要行政负责人（院长）为拟任法定代表人人选，经市民政局批准，报市事业单位登记管理局核准登记。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第二十一条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本单位内部组织机构设置及产生程序、议事规则：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院内设机构7个，并根据每个内设机构的工作业务设施一名机构负责人，分别为办公室主任1名、党务办公室主任1名、后勤部部长1名、湛江市赤坎区福利医院院长1名、社工部部长1名、儿童部部长1名、老人部部长1名，均为中层管理人员，报市民政局备案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办公室职责：承担综合协调、会议组织、来访接待、文秘宣传、档案管理、公务用车、人事、劳资、社保、退休人员管理、财务预结算编制、预算执行、资金管理、财务分析、章签管理、发票报批、业务联络以及日常行政、人事、财务等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党务办公室职责：党务工作；</w:t>
      </w:r>
    </w:p>
    <w:p>
      <w:pPr>
        <w:tabs>
          <w:tab w:val="left" w:pos="1960"/>
        </w:tabs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后勤部职责：承担基建维修、资产管理、消防安全、环境绿化、水电保障、食堂、仓库、特种设备、物资采购、门卫、卫生、保洁及日常总务等工作。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湛江市赤坎区福利医院职责：承担医疗保健、康复、疾病控制、卫生宣教、药械采购、药械管理、医保管理及日常医疗等工作。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社工部职责：承担社工项目、社工培养、团队建设、志愿服务、活动策划、活动组织、成年孤儿帮扶及日常相关等工作。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儿童部职责：承担孤残儿童抚育、教育、国内外领养、明天计划、未成年人保护及日常儿童护理等工作。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老人部职责：承担老人业务咨询、入住安置、照料护理、业务指导、业务考核及日常老人护理等工作。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第五章  服务对象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第二十二条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本单位服务对象的权利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本单位为监护服务的儿童、老人、残疾人提供日常生活照料、基本医疗、基本康复等服务，依法保障其合法权利。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 xml:space="preserve">第二十三条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本单位服务对象的义务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本单位坚持监护抚养的服务对象利益最大化，依法保障服务对象的生存权、发展权、受保护权、参与权等权利，不断提高服务对象的生活、医疗、康复和教育水平。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第二十四条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 本单位服务对象参与管理的具体途径、方式和运行机制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（一）服务对象可以通过投诉举报热线参与管理；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（二）服务对象可以通过直接或间接的口头表述、署名文字表述（信函、意见或建议书）等方式。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   </w:t>
      </w: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 xml:space="preserve"> 第六章 业务运行</w:t>
      </w:r>
    </w:p>
    <w:p>
      <w:pPr>
        <w:pStyle w:val="5"/>
        <w:widowControl/>
        <w:spacing w:before="0" w:beforeAutospacing="0" w:after="0" w:afterAutospacing="0" w:line="560" w:lineRule="exact"/>
        <w:ind w:left="420" w:firstLine="42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第二十五条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本单位业务运行原则和办法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（一）认真贯彻执行党和国家有关法律、法规和政策，促进社会福利事业科学发展。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（二）根据国家规定，依法收养社会上“无家可归、无依无靠、无生活来源”的孤寡残幼和社会弃婴。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（三）对收养人员采取不同的工作方针，对老人以养为主，妥善照顾其生活;对健全儿童养、教并重;对残疾、患病儿童养、治、教、康相结合，促使其健康成长。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（四）按照收养人员的不同情况，加强生活管理，开展适当的文娱活动，组织力所能及的劳动，以丰富其生活内容和增进身心健康。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（五）提供较完善的生活服务设施，做到方便、整洁、卫生、规范。为收养、休养人员提供生活、医疗保健、康复等优质服务。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（六）做好老年人、残疾人和孤儿的社会福利工作，保障老年人、残疾人和孤儿的合法权益。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第二十六条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 业务范围内开展业务运行的具体措施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（一）严格执行相关各项规章制度，保障各类收养人员在院的各项权益。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（二）做好日常安全巡查，确保用电安全，用火安全，食品安全。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（三）积极开展护理员业务培训，为收养人员提供优质的护理服务，不断提高护理水平。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（四）发展医疗康复服务，为收养人员提供便利、优质的医疗服务。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（五）健全人员档案管理，建立一整套入院、救治、医疗、康复、教育、生活档案。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第七章  资产和财务的管理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第二十七条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本单位按照国家实行的统一会计制度，依法接受税务、财政、审计、国有资产管理等主管部门监督管理。本单位的经费使用，根据《中华人民共和国会计法》《政府会计准则制度》等会计政策，严格按照部门预算开支标准和范围的相关要求，开展本单位的财务工作。本单位国有资产包括使用财政资金形成的资产，接受调拨或者划转、置换形成的资产，接受捐赠并确认为国有的资产以及其他国有资产；其表现形式为流动资产、固定资产、无形资产和对外投资等。本单位应当根据依法履行职能和事业发展的需要，结合资产存量、资产配置标准、绩效目标和财政承受能力配置资产。本单位按照有关规定负责单位内部国有资产的具体管理，应当建立和完善内部控制管理制度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 xml:space="preserve">第二十八条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本单位执行国家实行统一的会计制度，依法接受税务、财政、审计、国有资产管理等主管部门监督管理。本单位的经费使用应符合本单位的宗旨和业务范围。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第二十九条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本单位财务管理体制是统一领导、集中管理模式。财务收支、预算决算、绩效、资产管理等都按规定执行，接受市财政部门和审计部门的监督。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第三十条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 本单位的人员（包括在编人员、离退休人员和聘用人员）工资、社保、福利待遇按照国家有关规定执行。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第三十一条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本单位接受捐赠、资助和使用的原则按《湛江市民政局直属单位民政资金和资产管理办法》和相关法律法规保管、使用。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第三十二条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 本单位内部审计、负责人经济责任审计、财政、税务等审计监督制度：本单位配备专职财务人员，会计和出纳各履其责。依照相关法律法规和内部控制制度，依法进行财务核算，接受上级和相关部门监督，经费使用应符合中央、省、市相关管理办法，确保财务资料合法合规、真实完整。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第三十三条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本院行政负责人职务或法定代表人离任前，应当进行离任审计和经济责任审计。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第八章 信息公开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第三十四条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本单位承诺按照国家法律法规和事业单位登记管理机关的规定，真实、完整、及时地公开以下信息：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（一）本单位章程，自章程核准（备案）之日起20个工作日内在自有或举办单位的信息平台发布章程正式文本；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（二）根据《事业单位登记管理暂行条例》，按规定时限向市事业单位登记管理局提交本单位年度工作报告；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（三）其他法律法规应当及时公开的情形。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第九章  终止和剩余资产处理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第三十五条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根据《事业单位登记管理暂行条例实施细则》规定，本单位有下列情形之一的，应当向登记管理机关申请注销登记: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(一)举办单位决定解散;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(二)因合并、分立解散;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(三)依照法律、法规和本单位章程，自行决定解散;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(四)行政机关依照法律、行政法规责令撤销;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(五)事业单位法人登记依法被撤销，或者事业单位法人证书依法被吊销;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(六)法律、法规规定的应当注销登记的其他情形。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经登记管理机关注销登记，自核准注销登记之日起终止运行。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第三十六条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本单位在申请注销登记前，在举办单位和有关机关的指导下，成立清算组织，开展清算工作。清算期间不开展清算以外的活动。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第三十七条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清算工作结束后形成清算报告，报举办单位审查同意，向登记管理机关申请注销登记。本单位存在下列情形之一的，且资产及债权债务情况清晰明确，权利义务有承接单位的事业单位，可按照有关规定向登记管理机关申请简易注销登记：转制为行政机构的；转制为国有企业的；因合并、分立解散的；直接撤销事业单位建制的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kern w:val="2"/>
          <w:sz w:val="32"/>
          <w:szCs w:val="32"/>
        </w:rPr>
        <w:t>第三十八条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 本单位终止后的剩余资产，在举办单位和财政、国有资产管理等部门的监督下，按照《湛江市市直行政事业单位国有资产处置管理条暂行办法（2020年修订）》、有关法律法规和章程进行处置。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第十章  章程修改</w:t>
      </w:r>
    </w:p>
    <w:p>
      <w:pPr>
        <w:autoSpaceDE w:val="0"/>
        <w:adjustRightInd w:val="0"/>
        <w:snapToGrid w:val="0"/>
        <w:spacing w:line="560" w:lineRule="exact"/>
        <w:ind w:firstLine="643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 xml:space="preserve">第三十九条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本单位有下列情形之一，应当修改章程：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（一）章程规定的事项与修改后的国家法律、行政法规的规定不符的；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（二）章程内容与实际情况不符的；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>（三）应当修改章程的其他情形。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第四十条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</w:rPr>
        <w:t xml:space="preserve"> 章程修改的草案应经市民政局审查核准同意，并向市事业单位登记管理局备案。涉及事业单位法人登记事项的，须向市事业单位登记管理局申请变更登记。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5"/>
        <w:widowControl/>
        <w:spacing w:before="0" w:beforeAutospacing="0" w:afterLines="100" w:afterAutospacing="0"/>
        <w:jc w:val="center"/>
        <w:textAlignment w:val="baseline"/>
        <w:rPr>
          <w:rFonts w:ascii="Times New Roman" w:hAnsi="Times New Roman" w:eastAsia="黑体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第十一章  附 则</w:t>
      </w:r>
    </w:p>
    <w:p>
      <w:pPr>
        <w:tabs>
          <w:tab w:val="left" w:pos="2797"/>
        </w:tabs>
        <w:ind w:firstLine="643" w:firstLineChars="200"/>
        <w:jc w:val="left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第四十一条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 xml:space="preserve">  本章程于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u w:val="single"/>
          <w:shd w:val="clear" w:color="auto" w:fill="FFFFFF"/>
        </w:rPr>
        <w:t xml:space="preserve">  2023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u w:val="single"/>
          <w:shd w:val="clear" w:color="auto" w:fill="FFFFFF"/>
        </w:rPr>
        <w:t xml:space="preserve">  9 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u w:val="single"/>
          <w:shd w:val="clear" w:color="auto" w:fill="FFFFFF"/>
        </w:rPr>
        <w:t xml:space="preserve">  5 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日经行政办公会议表决通过。</w:t>
      </w:r>
    </w:p>
    <w:p>
      <w:pPr>
        <w:tabs>
          <w:tab w:val="left" w:pos="2449"/>
        </w:tabs>
        <w:spacing w:line="560" w:lineRule="exact"/>
        <w:ind w:firstLine="643" w:firstLineChars="200"/>
        <w:jc w:val="left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b/>
          <w:bCs/>
          <w:sz w:val="32"/>
          <w:szCs w:val="32"/>
        </w:rPr>
        <w:t>第四十二条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本章程内容如与法律法规、行政规章及国家政策相抵触时，应以法律法规、行政规章及国家政策的规定为准。涉及事业单位法人登记事项的，以登记管理机关核准颁发的《事业单位法人证书》刊载内容为准。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 xml:space="preserve">第四十三条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 本章程的解释权属于湛江市社会福利院。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b/>
          <w:bCs/>
          <w:kern w:val="2"/>
          <w:sz w:val="32"/>
          <w:szCs w:val="32"/>
        </w:rPr>
        <w:t>第四十四条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 本章程自2023年9月6日起生效。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法定代表人签字：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湛江市社会福利院                    湛江市民政局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2023年9月6日                     2023年9月6日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jc w:val="both"/>
        <w:textAlignment w:val="baseline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bookmarkEnd w:id="0"/>
    <w:sectPr>
      <w:footerReference r:id="rId3" w:type="default"/>
      <w:pgSz w:w="11906" w:h="16838"/>
      <w:pgMar w:top="1701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03CF7"/>
    <w:multiLevelType w:val="singleLevel"/>
    <w:tmpl w:val="EBC03C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U5ZTVjZDkzNmNhZDkwYWUzZWVhYWQzOTJhZDBlNWEifQ=="/>
  </w:docVars>
  <w:rsids>
    <w:rsidRoot w:val="007A31D8"/>
    <w:rsid w:val="00054950"/>
    <w:rsid w:val="0011278A"/>
    <w:rsid w:val="001773E3"/>
    <w:rsid w:val="00405C50"/>
    <w:rsid w:val="0051539C"/>
    <w:rsid w:val="005B32E2"/>
    <w:rsid w:val="0074171F"/>
    <w:rsid w:val="007A31D8"/>
    <w:rsid w:val="00AE4D26"/>
    <w:rsid w:val="00DA6EEA"/>
    <w:rsid w:val="00E53341"/>
    <w:rsid w:val="00FB4B79"/>
    <w:rsid w:val="02CB7F49"/>
    <w:rsid w:val="02E42DB9"/>
    <w:rsid w:val="02FA34B7"/>
    <w:rsid w:val="041D2A27"/>
    <w:rsid w:val="04D31337"/>
    <w:rsid w:val="05377B18"/>
    <w:rsid w:val="06C929F2"/>
    <w:rsid w:val="06D01FD2"/>
    <w:rsid w:val="0A173A74"/>
    <w:rsid w:val="0F492922"/>
    <w:rsid w:val="0FED59A3"/>
    <w:rsid w:val="123F625E"/>
    <w:rsid w:val="13D97F48"/>
    <w:rsid w:val="142E20E6"/>
    <w:rsid w:val="147A357D"/>
    <w:rsid w:val="14B24AC5"/>
    <w:rsid w:val="16353B64"/>
    <w:rsid w:val="182A4058"/>
    <w:rsid w:val="19681569"/>
    <w:rsid w:val="1B49619E"/>
    <w:rsid w:val="1C210219"/>
    <w:rsid w:val="1CC01D49"/>
    <w:rsid w:val="1E6A4663"/>
    <w:rsid w:val="1E742736"/>
    <w:rsid w:val="202F346E"/>
    <w:rsid w:val="22A87507"/>
    <w:rsid w:val="23B048C6"/>
    <w:rsid w:val="241E3F25"/>
    <w:rsid w:val="244D480A"/>
    <w:rsid w:val="2480698E"/>
    <w:rsid w:val="24A175EF"/>
    <w:rsid w:val="257B7155"/>
    <w:rsid w:val="264E03C6"/>
    <w:rsid w:val="2C112364"/>
    <w:rsid w:val="2CD21D51"/>
    <w:rsid w:val="2DBB27E5"/>
    <w:rsid w:val="2DEC6E42"/>
    <w:rsid w:val="2F3F2FA2"/>
    <w:rsid w:val="2F745341"/>
    <w:rsid w:val="30840D6F"/>
    <w:rsid w:val="30900B32"/>
    <w:rsid w:val="339E298D"/>
    <w:rsid w:val="33F97EC0"/>
    <w:rsid w:val="34525525"/>
    <w:rsid w:val="362C24D2"/>
    <w:rsid w:val="365234C1"/>
    <w:rsid w:val="36B159C1"/>
    <w:rsid w:val="385201EA"/>
    <w:rsid w:val="390C261A"/>
    <w:rsid w:val="3A023E13"/>
    <w:rsid w:val="3BA50630"/>
    <w:rsid w:val="3BB10C01"/>
    <w:rsid w:val="3DAD7BAA"/>
    <w:rsid w:val="3E133F77"/>
    <w:rsid w:val="3E1878BD"/>
    <w:rsid w:val="3ED656D0"/>
    <w:rsid w:val="3EFB0BC4"/>
    <w:rsid w:val="3F32042D"/>
    <w:rsid w:val="3F7D52E1"/>
    <w:rsid w:val="42260C25"/>
    <w:rsid w:val="45A55DFD"/>
    <w:rsid w:val="45A77ADD"/>
    <w:rsid w:val="461D3BE5"/>
    <w:rsid w:val="46D87B0C"/>
    <w:rsid w:val="4712592A"/>
    <w:rsid w:val="48564A75"/>
    <w:rsid w:val="49731D6E"/>
    <w:rsid w:val="49876276"/>
    <w:rsid w:val="4A873D23"/>
    <w:rsid w:val="4B8E10A3"/>
    <w:rsid w:val="4CC27294"/>
    <w:rsid w:val="4E276F51"/>
    <w:rsid w:val="4F0022F6"/>
    <w:rsid w:val="4FF4358B"/>
    <w:rsid w:val="50CA2BBB"/>
    <w:rsid w:val="510A745C"/>
    <w:rsid w:val="513746AB"/>
    <w:rsid w:val="51B11685"/>
    <w:rsid w:val="523E560F"/>
    <w:rsid w:val="535F1D99"/>
    <w:rsid w:val="53C71634"/>
    <w:rsid w:val="54770964"/>
    <w:rsid w:val="55BC0B00"/>
    <w:rsid w:val="562A20EE"/>
    <w:rsid w:val="570A1F63"/>
    <w:rsid w:val="5A074538"/>
    <w:rsid w:val="5AA63D51"/>
    <w:rsid w:val="5D50269A"/>
    <w:rsid w:val="5E3653EC"/>
    <w:rsid w:val="5E897C12"/>
    <w:rsid w:val="5EBD78BB"/>
    <w:rsid w:val="5F54DBB0"/>
    <w:rsid w:val="61475B62"/>
    <w:rsid w:val="61671D60"/>
    <w:rsid w:val="61BF7DEE"/>
    <w:rsid w:val="631D4DCC"/>
    <w:rsid w:val="65130235"/>
    <w:rsid w:val="661652A0"/>
    <w:rsid w:val="6686712D"/>
    <w:rsid w:val="676507B0"/>
    <w:rsid w:val="68A11FFC"/>
    <w:rsid w:val="692073C4"/>
    <w:rsid w:val="69780FAF"/>
    <w:rsid w:val="6B99345E"/>
    <w:rsid w:val="6C184383"/>
    <w:rsid w:val="6D480C98"/>
    <w:rsid w:val="6D763E46"/>
    <w:rsid w:val="6DCC18C9"/>
    <w:rsid w:val="6FA70927"/>
    <w:rsid w:val="70433998"/>
    <w:rsid w:val="706A6256"/>
    <w:rsid w:val="713C6D66"/>
    <w:rsid w:val="718B3849"/>
    <w:rsid w:val="71C01745"/>
    <w:rsid w:val="71CF601C"/>
    <w:rsid w:val="73353A6C"/>
    <w:rsid w:val="7496678D"/>
    <w:rsid w:val="7544268D"/>
    <w:rsid w:val="75CE1F56"/>
    <w:rsid w:val="762656CE"/>
    <w:rsid w:val="77075720"/>
    <w:rsid w:val="77185A8F"/>
    <w:rsid w:val="791345AD"/>
    <w:rsid w:val="79921806"/>
    <w:rsid w:val="7AA5597C"/>
    <w:rsid w:val="7B7D6508"/>
    <w:rsid w:val="7BB8348D"/>
    <w:rsid w:val="7C594C70"/>
    <w:rsid w:val="7CCC0890"/>
    <w:rsid w:val="7D655BE2"/>
    <w:rsid w:val="7DBD4D8A"/>
    <w:rsid w:val="7DEF2D26"/>
    <w:rsid w:val="7EBF2678"/>
    <w:rsid w:val="9D6B2793"/>
    <w:rsid w:val="FAD2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</w:rPr>
  </w:style>
  <w:style w:type="character" w:styleId="10">
    <w:name w:val="page number"/>
    <w:qFormat/>
    <w:uiPriority w:val="0"/>
    <w:rPr>
      <w:lang w:eastAsia="en-US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14</Pages>
  <Words>917</Words>
  <Characters>5228</Characters>
  <Lines>43</Lines>
  <Paragraphs>12</Paragraphs>
  <TotalTime>17</TotalTime>
  <ScaleCrop>false</ScaleCrop>
  <LinksUpToDate>false</LinksUpToDate>
  <CharactersWithSpaces>6133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2023-05-28T00:03:00Z</dcterms:created>
  <dc:creator>Administrator</dc:creator>
  <cp:lastModifiedBy>uos</cp:lastModifiedBy>
  <cp:lastPrinted>2023-09-26T19:07:00Z</cp:lastPrinted>
  <dcterms:modified xsi:type="dcterms:W3CDTF">2024-01-25T09:24:42Z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20E7F6F1A8DBCDE1A0ADD464E1B84540</vt:lpwstr>
  </property>
</Properties>
</file>