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Lines="100" w:beforeAutospacing="0" w:afterLines="50" w:afterAutospacing="0" w:line="560" w:lineRule="exact"/>
        <w:jc w:val="center"/>
        <w:textAlignment w:val="baseline"/>
        <w:rPr>
          <w:rFonts w:ascii="华文中宋" w:hAnsi="华文中宋" w:eastAsia="华文中宋" w:cs="华文中宋"/>
          <w:b/>
          <w:bCs/>
          <w:color w:val="000000"/>
          <w:sz w:val="52"/>
          <w:szCs w:val="52"/>
          <w:shd w:val="clear" w:color="auto" w:fill="FFFFFF"/>
        </w:rPr>
      </w:pPr>
      <w:bookmarkStart w:id="0" w:name="_GoBack"/>
    </w:p>
    <w:p>
      <w:pPr>
        <w:pStyle w:val="5"/>
        <w:widowControl/>
        <w:spacing w:beforeLines="100" w:beforeAutospacing="0" w:afterLines="50" w:afterAutospacing="0" w:line="560" w:lineRule="exact"/>
        <w:jc w:val="center"/>
        <w:textAlignment w:val="baseline"/>
        <w:rPr>
          <w:rFonts w:ascii="华文中宋" w:hAnsi="华文中宋" w:eastAsia="华文中宋" w:cs="华文中宋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52"/>
          <w:szCs w:val="52"/>
          <w:shd w:val="clear" w:color="auto" w:fill="FFFFFF"/>
        </w:rPr>
        <w:t>湛江市社会福利院</w:t>
      </w:r>
    </w:p>
    <w:p>
      <w:pPr>
        <w:pStyle w:val="5"/>
        <w:widowControl/>
        <w:spacing w:beforeLines="100" w:beforeAutospacing="0" w:afterLines="50" w:afterAutospacing="0" w:line="560" w:lineRule="exact"/>
        <w:jc w:val="center"/>
        <w:textAlignment w:val="baseline"/>
        <w:rPr>
          <w:rFonts w:ascii="华文中宋" w:hAnsi="华文中宋" w:eastAsia="华文中宋" w:cs="华文中宋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52"/>
          <w:szCs w:val="52"/>
          <w:shd w:val="clear" w:color="auto" w:fill="FFFFFF"/>
        </w:rPr>
        <w:t>（湛江市儿童福利院）章程</w:t>
      </w:r>
    </w:p>
    <w:p>
      <w:pPr>
        <w:pStyle w:val="5"/>
        <w:widowControl/>
        <w:spacing w:beforeLines="100" w:beforeAutospacing="0" w:afterLines="50" w:afterAutospacing="0" w:line="560" w:lineRule="exact"/>
        <w:jc w:val="center"/>
        <w:textAlignment w:val="baseline"/>
        <w:rPr>
          <w:rFonts w:ascii="华文中宋" w:hAnsi="华文中宋" w:eastAsia="华文中宋" w:cs="华文中宋"/>
          <w:b/>
          <w:bCs/>
          <w:color w:val="000000"/>
          <w:sz w:val="52"/>
          <w:szCs w:val="52"/>
          <w:shd w:val="clear" w:color="auto" w:fill="FFFFFF"/>
        </w:rPr>
      </w:pPr>
    </w:p>
    <w:p>
      <w:pPr>
        <w:pStyle w:val="5"/>
        <w:widowControl/>
        <w:spacing w:beforeLines="10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第一章  总  则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第一条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为加强党的全面领导、保障科学民主管理与依法依规运行有机统一，构建运行顺畅、协同高效、充满活力的事业单位现代治理机制。根据《中国共产党机构编制工作条例》《中华人民共和国民法典》《事业单位登记管理暂行条例》及其实施细则、国家有关法律法规及其他有关规定，制定本章程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第二条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52"/>
          <w:szCs w:val="52"/>
          <w:shd w:val="clear" w:color="auto" w:fill="FFFFFF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本单位名称是湛江市社会福利院（湛江市儿童福利院）简称：湛江市社会福利院。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第三条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本单位住所是湛江市赤坎区农林二路2号。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第四条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本单位经费来源是财政补助一类单位。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 xml:space="preserve">第五条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本单位开办资金为人民币515万元。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第六条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本单位的举办单位是湛江市民政局。</w:t>
      </w:r>
    </w:p>
    <w:p>
      <w:pPr>
        <w:pStyle w:val="2"/>
        <w:spacing w:line="240" w:lineRule="auto"/>
        <w:rPr>
          <w:rFonts w:ascii="华文仿宋" w:hAnsi="华文仿宋" w:eastAsia="华文仿宋" w:cs="华文仿宋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color w:val="auto"/>
          <w:kern w:val="2"/>
          <w:sz w:val="32"/>
          <w:szCs w:val="32"/>
        </w:rPr>
        <w:t xml:space="preserve">第七条 </w:t>
      </w:r>
      <w:r>
        <w:rPr>
          <w:rFonts w:hint="eastAsia" w:ascii="华文仿宋" w:hAnsi="华文仿宋" w:eastAsia="华文仿宋" w:cs="华文仿宋"/>
          <w:kern w:val="2"/>
          <w:sz w:val="32"/>
          <w:szCs w:val="32"/>
          <w:shd w:val="clear" w:color="auto" w:fill="FFFFFF"/>
        </w:rPr>
        <w:t>本单位的业务主管单位是湛江市民政局。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 xml:space="preserve">第八条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本单位的登记管理机关是湛江市事业单位登记管理局。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第九条</w:t>
      </w: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本单位的领导体制是党委领导下的行政领导人负责制。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第十条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本单位的宗旨是为老年人、孤儿、残疾人、弃婴提供助养、康复、生活服务等。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第十一条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的业务范围包括：收留抚养由民政部门担任监护人的未满18周岁儿童；救助管理机构移交安置的流浪乞讨人员以及经批准入住的社会老人，对各类服务人员提供生活照料、护理康复、精神慰藉等服务。协助政府职能部门开展全市孤儿、困境儿童及其他未成年人关爱保护工作，参与相关工作的政策研究、业务指导、人员培训和绩效评估；开展特殊教育工作。</w:t>
      </w:r>
    </w:p>
    <w:p>
      <w:pPr>
        <w:pStyle w:val="2"/>
      </w:pP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第二章  党的建设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第十二条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本单位党组织的地位和作用：根据《中国共产党章程》和其他党内法规的有关规定，设立湛江市社会福利院党总支部，由市民政局机关党委统一领导，接受局机关党委管理，全面加强党的领导，开展党的活动，按照参与决策、推动发展、监督保障的要求，推动湛江市社会福利院事业发展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第十三条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本单位党组织发挥作用的方式、途径和程序：湛江市社会福利院党总支部发挥战斗堡垒作用，紧密围绕党的基本路线，会同湛江市社会福利院领导班子共同做好本单位工作，充分发挥党的思想政治优势、组织优势和密切联系群众的优势，把服务中心、建设队伍贯穿始终，促进本单位各项工作任务的完成。坚持党要管党、从严治党原则，充分发挥党支部政治引领作用；将党建工作与湛江市社会福利院业务工作同步融合推进，做到同谋划、同部署、同考核，使思想同心、目标同向、工作同力；组织党员和支委进行学习培训；召开组织生活会，落实“三会一课”制度；坚持党要管党、从严治党，加强党员教育、管理、监督，发挥党支部的协助和监督作用，落实党风廉政建设和作风纪律相关规定要求；其他法律法规规定的途径和方式。</w:t>
      </w:r>
    </w:p>
    <w:p>
      <w:pPr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第十四条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本单位通过以下方式保证党的全面领导：</w:t>
      </w:r>
    </w:p>
    <w:p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一）党总支部认真贯彻党的路线方针政策，紧密围绕本单位工作，全面推进党的政治建设、思想建设、组织建设、作风建设、纪律建设，把制度建设贯穿其中，深入推进反腐败斗争，不断提高党的建设质量，发扬党内民主，加强党内监督，保证监督改革发展正确方向，参与重要决策，服务人才成长，促进湛江市社会福利院事业发展。</w:t>
      </w:r>
    </w:p>
    <w:p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（二）建立健全党总支部议事决策、共同参与和督促改革发展等制度机制，保证党总支部切实有效发挥作用，按规定实施党务公开。</w:t>
      </w:r>
    </w:p>
    <w:p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（三）党员大会是党总支部的议事决策机构。党员大会讨论事项的相关进展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以适当方式在党总支部内通报，听取党总支部的意见建议，接受党总支部的监督。</w:t>
      </w:r>
    </w:p>
    <w:p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（四）党总支部发现本单位决策及运行中偏离改革发展正确方向的，及时予以制止纠正。经制止纠正无效的，党支部及时向上级党组织报告。</w:t>
      </w:r>
    </w:p>
    <w:p>
      <w:pPr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五）党总支部实行集体领导和个人分工负责相结合的制度。设党总支书记1名，主持党总支部全面工作，是党总支部工作第一责任人。党政领导班子其他成员严格落实“一岗双责”。党总支部领导职数严格按照党章和其他党内法规的有关规定执行。本单位配备专职党务工作人员，保障党总支部工作经费，为党总支部活动提供必要的条件。</w:t>
      </w:r>
    </w:p>
    <w:p>
      <w:pPr>
        <w:pStyle w:val="2"/>
      </w:pP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第三章 举办单位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 xml:space="preserve">第十五条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湛江市民政局对本单位的权利：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（一）提出本单位的机构编制事项；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（二）组建本单位管理层；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（三）任免本单位的行政负责人及其他主要管理人员；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（四）批准管理层工作报告；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（五）监督本单位运行；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（六）组织指导本单位制定章程草案(修订案)，负责审核本单位章程草案及修订案；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（七）本单位终止时，负责指导本单位依法开展清算、办理事业单位法人注销登记，并按照有关规定做好本单位的人员、资产和债权债务处置工作；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（八）行使法律法规规定的举办单位权利。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第十六条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ab/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湛江市民政局对本单位的义务：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（一）支持本单位依照法律、法规、规章和本章程行使自主权的行为；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（二）维护本单位合法权益，支持与引导本单位发展;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（三）对事业单位年度报告及相关资料进行保密性审查，并开具审查意见。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（四）法律法规规定的举办单位义务。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第四章  管理层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第十七条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> 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 本单位的决策机构是行政办公会议。行政办公会议由正院长、副院长以及办公室主任组成。院长办公会议制度，议事决策范围包括：研究人事、员工职务晋升，日常运行、制度制定与执行、重要工作部署，重大资金支出及其他应当由集体讨论决定的重要事项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第十八条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本单位决策机构的职责是：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接受党的领导，贯彻执行党的政策方针和决策部署；</w:t>
      </w:r>
    </w:p>
    <w:p>
      <w:pPr>
        <w:pStyle w:val="5"/>
        <w:widowControl/>
        <w:numPr>
          <w:ilvl w:val="0"/>
          <w:numId w:val="1"/>
        </w:numPr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拟定和实施年度工作计划等日常业务管理；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（三）编制并组织实施经费预算等财务资产管理；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（四）工作人员管理；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（五）定期向党组织和湛江市民政局汇报工作；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（六）负责筹建章程起草（修订）组织，拟制本单位章程草案（修订案);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（七）建立健全各项内部管理制度;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（八）完成湛江市民政局交办的各项任务；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（九）本单位终止时，负责依法开展清算、办理事业单位法人注销登记；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（十）湛江市民政局赋予的其他职权。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 xml:space="preserve">第十九条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行政负责人的产生方式和职权</w:t>
      </w:r>
    </w:p>
    <w:p>
      <w:pPr>
        <w:tabs>
          <w:tab w:val="left" w:pos="2834"/>
        </w:tabs>
        <w:ind w:firstLine="640" w:firstLineChars="200"/>
        <w:jc w:val="left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湛江市社会福利院院长为本单位行政负责人，按照干部人事管理权限，由湛江市民政局任免，负责本单位全面工作。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院长职权是：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（一）负责本单位业务工作；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（二）负责管理本单位的日常事务；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（三）负责本单位的人事、财务、资产等管理；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（四）法律法规和本章程规定的其他职责。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第二十条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本单位拟任法定代表人产生方式是：一般情况下，主要行政负责人（院长）为拟任法定代表人人选，经市民政局批准，报市事业单位登记管理局核准登记。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highlight w:val="yellow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第二十一条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本单位内部组织机构设置及产生程序、议事规则：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院内设机构7个，并根据每个内设机构的工作业务设施一名机构负责人，分别为办公室主任1名、党务办公室主任1名、后勤部部长1名、湛江市赤坎区福利医院院长1名、社工部部长1名、儿童部部长1名、老人部部长1名，均为中层管理人员，报市民政局备案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办公室职责：承担综合协调、会议组织、来访接待、文秘宣传、档案管理、公务用车、人事、劳资、社保、退休人员管理、财务预结算编制、预算执行、资金管理、财务分析、章签管理、发票报批、业务联络以及日常行政、人事、财务等工作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党务办公室职责：党务工作；</w:t>
      </w:r>
    </w:p>
    <w:p>
      <w:pPr>
        <w:tabs>
          <w:tab w:val="left" w:pos="1960"/>
        </w:tabs>
        <w:spacing w:line="560" w:lineRule="exact"/>
        <w:ind w:firstLine="640" w:firstLineChars="200"/>
        <w:jc w:val="left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后勤部职责：承担基建维修、资产管理、消防安全、环境绿化、水电保障、食堂、仓库、特种设备、物资采购、门卫、卫生、保洁及日常总务等工作。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湛江市赤坎区福利医院职责：承担医疗保健、康复、疾病控制、卫生宣教、药械采购、药械管理、医保管理及日常医疗等工作。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社工部职责：承担社工项目、社工培养、团队建设、志愿服务、活动策划、活动组织、成年孤儿帮扶及日常相关等工作。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儿童部职责：承担孤残儿童抚育、教育、国内外领养、明天计划、未成年人保护及日常儿童护理等工作。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老人部职责：承担老人业务咨询、入住安置、照料护理、业务指导、业务考核及日常老人护理等工作。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第五章  服务对象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第二十二条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本单位服务对象的权利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本单位为监护服务的儿童、老人、残疾人提供日常生活照料、基本医疗、基本康复等服务，依法保障其合法权利。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 xml:space="preserve">第二十三条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本单位服务对象的义务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本单位坚持监护抚养的服务对象利益最大化，依法保障服务对象的生存权、发展权、受保护权、参与权等权利，不断提高服务对象的生活、医疗、康复和教育水平。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第二十四条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 本单位服务对象参与管理的具体途径、方式和运行机制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（一）服务对象可以通过投诉举报热线参与管理；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（二）服务对象可以通过直接或间接的口头表述、署名文字表述（信函、意见或建议书）等方式。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   </w:t>
      </w: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 xml:space="preserve"> 第六章 业务运行</w:t>
      </w:r>
    </w:p>
    <w:p>
      <w:pPr>
        <w:pStyle w:val="5"/>
        <w:widowControl/>
        <w:spacing w:before="0" w:beforeAutospacing="0" w:after="0" w:afterAutospacing="0" w:line="560" w:lineRule="exact"/>
        <w:ind w:left="420" w:firstLine="42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第二十五条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本单位业务运行原则和办法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（一）认真贯彻执行党和国家有关法律、法规和政策，促进社会福利事业科学发展。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（二）根据国家规定，依法收养社会上“无家可归、无依无靠、无生活来源”的孤寡残幼和社会弃婴。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（三）对收养人员采取不同的工作方针，对老人以养为主，妥善照顾其生活;对健全儿童养、教并重;对残疾、患病儿童养、治、教、康相结合，促使其健康成长。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（四）按照收养人员的不同情况，加强生活管理，开展适当的文娱活动，组织力所能及的劳动，以丰富其生活内容和增进身心健康。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（五）提供较完善的生活服务设施，做到方便、整洁、卫生、规范。为收养、休养人员提供生活、医疗保健、康复等优质服务。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（六）做好老年人、残疾人和孤儿的社会福利工作，保障老年人、残疾人和孤儿的合法权益。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第二十六条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 xml:space="preserve">  业务范围内开展业务运行的具体措施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>（一）严格执行相关各项规章制度，保障各类收养人员在院的各项权益。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（二）做好日常安全巡查，确保用电安全，用火安全，食品安全。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（三）积极开展护理员业务培训，为收养人员提供优质的护理服务，不断提高护理水平。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（四）发展医疗康复服务，为收养人员提供便利、优质的医疗服务。</w:t>
      </w:r>
    </w:p>
    <w:p>
      <w:pPr>
        <w:pStyle w:val="2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2"/>
          <w:szCs w:val="32"/>
          <w:shd w:val="clear" w:color="auto" w:fill="FFFFFF"/>
        </w:rPr>
        <w:t>（五）健全人员档案管理，建立一整套入院、救治、医疗、康复、教育、生活档案。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第七章  资产和财务的管理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第二十七条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>本单位按照国家实行的统一会计制度，依法接受税务、财政、审计、国有资产管理等主管部门监督管理。本单位的经费使用，根据《中华人民共和国会计法》《政府会计准则制度》等会计政策，严格按照部门预算开支标准和范围的相关要求，开展本单位的财务工作。本单位国有资产包括使用财政资金形成的资产，接受调拨或者划转、置换形成的资产，接受捐赠并确认为国有的资产以及其他国有资产；其表现形式为流动资产、固定资产、无形资产和对外投资等。本单位应当根据依法履行职能和事业发展的需要，结合资产存量、资产配置标准、绩效目标和财政承受能力配置资产。本单位按照有关规定负责单位内部国有资产的具体管理，应当建立和完善内部控制管理制度。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 xml:space="preserve">第二十八条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 xml:space="preserve"> 本单位执行国家实行统一的会计制度，依法接受税务、财政、审计、国有资产管理等主管部门监督管理。本单位的经费使用应符合本单位的宗旨和业务范围。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第二十九条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>本单位财务管理体制是统一领导、集中管理模式。财务收支、预算决算、绩效、资产管理等都按规定执行，接受市财政部门和审计部门的监督。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第三十条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 xml:space="preserve">  本单位的人员（包括在编人员、离退休人员和聘用人员）工资、社保、福利待遇按照国家有关规定执行。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第三十一条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 xml:space="preserve"> 本单位接受捐赠、资助和使用的原则按《湛江市民政局直属单位民政资金和资产管理办法》和相关法律法规保管、使用。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第三十二条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 xml:space="preserve">  本单位内部审计、负责人经济责任审计、财政、税务等审计监督制度：本单位配备专职财务人员，会计和出纳各履其责。依照相关法律法规和内部控制制度，依法进行财务核算，接受上级和相关部门监督，经费使用应符合中央、省、市相关管理办法，确保财务资料合法合规、真实完整。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第三十三条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>本院行政负责人职务或法定代表人离任前，应当进行离任审计和经济责任审计。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第八章 信息公开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第三十四条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 xml:space="preserve"> 本单位承诺按照国家法律法规和事业单位登记管理机关的规定，真实、完整、及时地公开以下信息：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>（一）本单位章程，自章程核准（备案）之日起20个工作日内在自有或举办单位的信息平台发布章程正式文本；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（二）根据《事业单位登记管理暂行条例》，按规定时限向市事业单位登记管理局提交本单位年度工作报告；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（三）其他法律法规应当及时公开的情形。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第九章  终止和剩余资产处理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第三十五条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根据《事业单位登记管理暂行条例实施细则》规定，本单位有下列情形之一的，应当向登记管理机关申请注销登记: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(一)举办单位决定解散;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(二)因合并、分立解散;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(三)依照法律、法规和本单位章程，自行决定解散;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(四)行政机关依照法律、行政法规责令撤销;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(五)事业单位法人登记依法被撤销，或者事业单位法人证书依法被吊销;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(六)法律、法规规定的应当注销登记的其他情形。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经登记管理机关注销登记，自核准注销登记之日起终止运行。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第三十六条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本单位在申请注销登记前，在举办单位和有关机关的指导下，成立清算组织，开展清算工作。清算期间不开展清算以外的活动。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第三十七条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清算工作结束后形成清算报告，报举办单位审查同意，向登记管理机关申请注销登记。本单位存在下列情形之一的，且资产及债权债务情况清晰明确，权利义务有承接单位的事业单位，可按照有关规定向登记管理机关申请简易注销登记：转制为行政机构的；转制为国有企业的；因合并、分立解散的；直接撤销事业单位建制的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kern w:val="2"/>
          <w:sz w:val="32"/>
          <w:szCs w:val="32"/>
        </w:rPr>
        <w:t>第三十八条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 本单位终止后的剩余资产，在举办单位和财政、国有资产管理等部门的监督下，按照《湛江市市直行政事业单位国有资产处置管理条暂行办法（2020年修订）》、有关法律法规和章程进行处置。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第十章  章程修改</w:t>
      </w:r>
    </w:p>
    <w:p>
      <w:pPr>
        <w:autoSpaceDE w:val="0"/>
        <w:adjustRightInd w:val="0"/>
        <w:snapToGrid w:val="0"/>
        <w:spacing w:line="560" w:lineRule="exact"/>
        <w:ind w:firstLine="643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 xml:space="preserve">第三十九条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 xml:space="preserve"> 本单位有下列情形之一，应当修改章程：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>（一）章程规定的事项与修改后的国家法律、行政法规的规定不符的；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>（二）章程内容与实际情况不符的；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>（三）应当修改章程的其他情形。</w:t>
      </w:r>
    </w:p>
    <w:p>
      <w:pPr>
        <w:autoSpaceDE w:val="0"/>
        <w:adjustRightInd w:val="0"/>
        <w:snapToGrid w:val="0"/>
        <w:spacing w:line="560" w:lineRule="exact"/>
        <w:ind w:firstLine="640" w:firstLineChars="200"/>
        <w:rPr>
          <w:rFonts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第四十条 </w:t>
      </w:r>
      <w:r>
        <w:rPr>
          <w:rFonts w:hint="eastAsia" w:ascii="华文仿宋" w:hAnsi="华文仿宋" w:eastAsia="华文仿宋" w:cs="华文仿宋"/>
          <w:color w:val="000000"/>
          <w:kern w:val="0"/>
          <w:sz w:val="32"/>
          <w:szCs w:val="32"/>
          <w:shd w:val="clear" w:color="auto" w:fill="FFFFFF"/>
        </w:rPr>
        <w:t xml:space="preserve"> 章程修改的草案应经市民政局审查核准同意，并向市事业单位登记管理局备案。涉及事业单位法人登记事项的，须向市事业单位登记管理局申请变更登记。</w:t>
      </w: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ascii="Times New Roman" w:hAnsi="Times New Roman" w:eastAsia="黑体"/>
          <w:sz w:val="32"/>
          <w:szCs w:val="32"/>
        </w:rPr>
        <w:t xml:space="preserve"> </w:t>
      </w:r>
    </w:p>
    <w:p>
      <w:pPr>
        <w:pStyle w:val="5"/>
        <w:widowControl/>
        <w:spacing w:before="0" w:beforeAutospacing="0" w:afterLines="100" w:afterAutospacing="0"/>
        <w:jc w:val="center"/>
        <w:textAlignment w:val="baseline"/>
        <w:rPr>
          <w:rFonts w:ascii="Times New Roman" w:hAnsi="Times New Roman" w:eastAsia="黑体"/>
          <w:b/>
          <w:bCs/>
          <w:kern w:val="2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第十一章  附 则</w:t>
      </w:r>
    </w:p>
    <w:p>
      <w:pPr>
        <w:tabs>
          <w:tab w:val="left" w:pos="2797"/>
        </w:tabs>
        <w:ind w:firstLine="643" w:firstLineChars="200"/>
        <w:jc w:val="left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第四十一条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 xml:space="preserve">  本章程于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single"/>
          <w:shd w:val="clear" w:color="auto" w:fill="FFFFFF"/>
        </w:rPr>
        <w:t xml:space="preserve">  2023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single"/>
          <w:shd w:val="clear" w:color="auto" w:fill="FFFFFF"/>
        </w:rPr>
        <w:t xml:space="preserve">  9 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月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u w:val="single"/>
          <w:shd w:val="clear" w:color="auto" w:fill="FFFFFF"/>
        </w:rPr>
        <w:t xml:space="preserve">  5 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日经行政办公会议表决通过。</w:t>
      </w:r>
    </w:p>
    <w:p>
      <w:pPr>
        <w:tabs>
          <w:tab w:val="left" w:pos="2449"/>
        </w:tabs>
        <w:spacing w:line="560" w:lineRule="exact"/>
        <w:ind w:firstLine="643" w:firstLineChars="200"/>
        <w:jc w:val="left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华文仿宋" w:eastAsia="黑体" w:cs="华文仿宋"/>
          <w:b/>
          <w:bCs/>
          <w:sz w:val="32"/>
          <w:szCs w:val="32"/>
        </w:rPr>
        <w:t>第四十二条</w:t>
      </w:r>
      <w:r>
        <w:rPr>
          <w:rFonts w:hint="eastAsia" w:ascii="华文仿宋" w:hAnsi="华文仿宋" w:eastAsia="华文仿宋" w:cs="华文仿宋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本章程内容如与法律法规、行政规章及国家政策相抵触时，应以法律法规、行政规章及国家政策的规定为准。涉及事业单位法人登记事项的，以登记管理机关核准颁发的《事业单位法人证书》刊载内容为准。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 xml:space="preserve">第四十三条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 本章程的解释权属于湛江市社会福利院。</w:t>
      </w:r>
    </w:p>
    <w:p>
      <w:pPr>
        <w:pStyle w:val="5"/>
        <w:widowControl/>
        <w:spacing w:before="0" w:beforeAutospacing="0" w:after="0" w:afterAutospacing="0" w:line="560" w:lineRule="exact"/>
        <w:ind w:firstLine="643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b/>
          <w:bCs/>
          <w:kern w:val="2"/>
          <w:sz w:val="32"/>
          <w:szCs w:val="32"/>
        </w:rPr>
        <w:t>第四十四条</w:t>
      </w:r>
      <w:r>
        <w:rPr>
          <w:rFonts w:hint="eastAsia" w:ascii="华文仿宋" w:hAnsi="华文仿宋" w:eastAsia="华文仿宋" w:cs="华文仿宋"/>
          <w:kern w:val="2"/>
          <w:sz w:val="32"/>
          <w:szCs w:val="32"/>
        </w:rPr>
        <w:t xml:space="preserve"> </w:t>
      </w: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 本章程自2023年9月6日起生效。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法定代表人签字：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湛江市社会福利院                    湛江市民政局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华文仿宋" w:hAnsi="华文仿宋" w:eastAsia="华文仿宋" w:cs="华文仿宋"/>
          <w:color w:val="000000"/>
          <w:sz w:val="32"/>
          <w:szCs w:val="32"/>
          <w:shd w:val="clear" w:color="auto" w:fill="FFFFFF"/>
        </w:rPr>
        <w:t>2023年9月6日                     2023年9月6日</w:t>
      </w: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p>
      <w:pPr>
        <w:pStyle w:val="5"/>
        <w:widowControl/>
        <w:spacing w:before="0" w:beforeAutospacing="0" w:after="0" w:afterAutospacing="0" w:line="560" w:lineRule="exact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  <w:shd w:val="clear" w:color="auto" w:fill="FFFFFF"/>
        </w:rPr>
      </w:pPr>
    </w:p>
    <w:bookmarkEnd w:id="0"/>
    <w:sectPr>
      <w:footerReference r:id="rId3" w:type="default"/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仿宋">
    <w:altName w:val="方正仿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C03CF7"/>
    <w:multiLevelType w:val="singleLevel"/>
    <w:tmpl w:val="EBC03CF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zU5ZTVjZDkzNmNhZDkwYWUzZWVhYWQzOTJhZDBlNWEifQ=="/>
  </w:docVars>
  <w:rsids>
    <w:rsidRoot w:val="007A31D8"/>
    <w:rsid w:val="00054950"/>
    <w:rsid w:val="0011278A"/>
    <w:rsid w:val="001773E3"/>
    <w:rsid w:val="00405C50"/>
    <w:rsid w:val="0051539C"/>
    <w:rsid w:val="005B32E2"/>
    <w:rsid w:val="0074171F"/>
    <w:rsid w:val="007A31D8"/>
    <w:rsid w:val="00AE4D26"/>
    <w:rsid w:val="00DA6EEA"/>
    <w:rsid w:val="00E53341"/>
    <w:rsid w:val="00FB4B79"/>
    <w:rsid w:val="02CB7F49"/>
    <w:rsid w:val="02E42DB9"/>
    <w:rsid w:val="02FA34B7"/>
    <w:rsid w:val="041D2A27"/>
    <w:rsid w:val="04D31337"/>
    <w:rsid w:val="05377B18"/>
    <w:rsid w:val="06C929F2"/>
    <w:rsid w:val="06D01FD2"/>
    <w:rsid w:val="0A173A74"/>
    <w:rsid w:val="0F492922"/>
    <w:rsid w:val="0FED59A3"/>
    <w:rsid w:val="123F625E"/>
    <w:rsid w:val="13D97F48"/>
    <w:rsid w:val="142E20E6"/>
    <w:rsid w:val="147A357D"/>
    <w:rsid w:val="14B24AC5"/>
    <w:rsid w:val="16353B64"/>
    <w:rsid w:val="182A4058"/>
    <w:rsid w:val="19681569"/>
    <w:rsid w:val="1B49619E"/>
    <w:rsid w:val="1C210219"/>
    <w:rsid w:val="1CC01D49"/>
    <w:rsid w:val="1E6A4663"/>
    <w:rsid w:val="1E742736"/>
    <w:rsid w:val="202F346E"/>
    <w:rsid w:val="22A87507"/>
    <w:rsid w:val="23B048C6"/>
    <w:rsid w:val="241E3F25"/>
    <w:rsid w:val="244D480A"/>
    <w:rsid w:val="2480698E"/>
    <w:rsid w:val="24A175EF"/>
    <w:rsid w:val="257B7155"/>
    <w:rsid w:val="264E03C6"/>
    <w:rsid w:val="2C112364"/>
    <w:rsid w:val="2CD21D51"/>
    <w:rsid w:val="2DBB27E5"/>
    <w:rsid w:val="2DEC6E42"/>
    <w:rsid w:val="2F3F2FA2"/>
    <w:rsid w:val="2F745341"/>
    <w:rsid w:val="30840D6F"/>
    <w:rsid w:val="30900B32"/>
    <w:rsid w:val="339E298D"/>
    <w:rsid w:val="33F97EC0"/>
    <w:rsid w:val="34525525"/>
    <w:rsid w:val="362C24D2"/>
    <w:rsid w:val="365234C1"/>
    <w:rsid w:val="36B159C1"/>
    <w:rsid w:val="385201EA"/>
    <w:rsid w:val="390C261A"/>
    <w:rsid w:val="3A023E13"/>
    <w:rsid w:val="3BA50630"/>
    <w:rsid w:val="3BB10C01"/>
    <w:rsid w:val="3DAD7BAA"/>
    <w:rsid w:val="3E133F77"/>
    <w:rsid w:val="3E1878BD"/>
    <w:rsid w:val="3ED656D0"/>
    <w:rsid w:val="3EFB0BC4"/>
    <w:rsid w:val="3F32042D"/>
    <w:rsid w:val="3F7D52E1"/>
    <w:rsid w:val="42260C25"/>
    <w:rsid w:val="45A55DFD"/>
    <w:rsid w:val="45A77ADD"/>
    <w:rsid w:val="461D3BE5"/>
    <w:rsid w:val="46D87B0C"/>
    <w:rsid w:val="4712592A"/>
    <w:rsid w:val="48564A75"/>
    <w:rsid w:val="49731D6E"/>
    <w:rsid w:val="49876276"/>
    <w:rsid w:val="4A873D23"/>
    <w:rsid w:val="4B8E10A3"/>
    <w:rsid w:val="4CC27294"/>
    <w:rsid w:val="4E276F51"/>
    <w:rsid w:val="4F0022F6"/>
    <w:rsid w:val="4FF4358B"/>
    <w:rsid w:val="50CA2BBB"/>
    <w:rsid w:val="510A745C"/>
    <w:rsid w:val="513746AB"/>
    <w:rsid w:val="51B11685"/>
    <w:rsid w:val="523E560F"/>
    <w:rsid w:val="535F1D99"/>
    <w:rsid w:val="53C71634"/>
    <w:rsid w:val="54770964"/>
    <w:rsid w:val="55BC0B00"/>
    <w:rsid w:val="562A20EE"/>
    <w:rsid w:val="570A1F63"/>
    <w:rsid w:val="5A074538"/>
    <w:rsid w:val="5AA63D51"/>
    <w:rsid w:val="5D50269A"/>
    <w:rsid w:val="5E3653EC"/>
    <w:rsid w:val="5E897C12"/>
    <w:rsid w:val="5EBD78BB"/>
    <w:rsid w:val="5F54DBB0"/>
    <w:rsid w:val="61475B62"/>
    <w:rsid w:val="61671D60"/>
    <w:rsid w:val="61BF7DEE"/>
    <w:rsid w:val="631D4DCC"/>
    <w:rsid w:val="65130235"/>
    <w:rsid w:val="661652A0"/>
    <w:rsid w:val="6686712D"/>
    <w:rsid w:val="676507B0"/>
    <w:rsid w:val="68A11FFC"/>
    <w:rsid w:val="692073C4"/>
    <w:rsid w:val="69780FAF"/>
    <w:rsid w:val="6B99345E"/>
    <w:rsid w:val="6C184383"/>
    <w:rsid w:val="6D480C98"/>
    <w:rsid w:val="6D763E46"/>
    <w:rsid w:val="6DCC18C9"/>
    <w:rsid w:val="6FA70927"/>
    <w:rsid w:val="70433998"/>
    <w:rsid w:val="706A6256"/>
    <w:rsid w:val="713C6D66"/>
    <w:rsid w:val="718B3849"/>
    <w:rsid w:val="71C01745"/>
    <w:rsid w:val="71CF601C"/>
    <w:rsid w:val="73353A6C"/>
    <w:rsid w:val="7496678D"/>
    <w:rsid w:val="7544268D"/>
    <w:rsid w:val="75CE1F56"/>
    <w:rsid w:val="762656CE"/>
    <w:rsid w:val="77075720"/>
    <w:rsid w:val="77185A8F"/>
    <w:rsid w:val="791345AD"/>
    <w:rsid w:val="79921806"/>
    <w:rsid w:val="7AA5597C"/>
    <w:rsid w:val="7B7D6508"/>
    <w:rsid w:val="7BB8348D"/>
    <w:rsid w:val="7C594C70"/>
    <w:rsid w:val="7CCC0890"/>
    <w:rsid w:val="7D655BE2"/>
    <w:rsid w:val="7DBD4D8A"/>
    <w:rsid w:val="7DEF2D26"/>
    <w:rsid w:val="7EBF2678"/>
    <w:rsid w:val="9D6B2793"/>
    <w:rsid w:val="FAD2B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qFormat/>
    <w:uiPriority w:val="0"/>
    <w:pPr>
      <w:spacing w:line="555" w:lineRule="atLeast"/>
      <w:ind w:firstLine="623"/>
      <w:jc w:val="both"/>
      <w:textAlignment w:val="baseline"/>
    </w:pPr>
    <w:rPr>
      <w:rFonts w:ascii="Calibri" w:hAnsi="Calibri" w:eastAsia="仿宋_GB2312" w:cs="Times New Roman"/>
      <w:color w:val="000000"/>
      <w:sz w:val="31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qFormat/>
    <w:uiPriority w:val="22"/>
    <w:rPr>
      <w:b/>
    </w:rPr>
  </w:style>
  <w:style w:type="character" w:styleId="10">
    <w:name w:val="page number"/>
    <w:qFormat/>
    <w:uiPriority w:val="0"/>
    <w:rPr>
      <w:lang w:eastAsia="en-US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14</Pages>
  <Words>917</Words>
  <Characters>5228</Characters>
  <Lines>43</Lines>
  <Paragraphs>12</Paragraphs>
  <TotalTime>17</TotalTime>
  <ScaleCrop>false</ScaleCrop>
  <LinksUpToDate>false</LinksUpToDate>
  <CharactersWithSpaces>6133</CharactersWithSpaces>
  <Application>WPS Office_11.1.0.11664_F1E327BC-269C-435d-A152-05C5408002CA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2023-05-28T00:03:00Z</dcterms:created>
  <dc:creator>Administrator</dc:creator>
  <cp:lastModifiedBy>uos</cp:lastModifiedBy>
  <cp:lastPrinted>2023-09-26T19:07:00Z</cp:lastPrinted>
  <dcterms:modified xsi:type="dcterms:W3CDTF">2024-01-25T09:24:42Z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2052-11.1.0.11664</vt:lpwstr>
  </property>
  <property fmtid="{D5CDD505-2E9C-101B-9397-08002B2CF9AE}" pid="3" name="ICV">
    <vt:lpwstr>20E7F6F1A8DBCDE1A0ADD464E1B84540</vt:lpwstr>
  </property>
</Properties>
</file>