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360" w:lineRule="auto"/>
        <w:jc w:val="center"/>
        <w:textAlignment w:val="auto"/>
        <w:rPr>
          <w:rFonts w:hint="eastAsia" w:ascii="仿宋" w:hAnsi="仿宋" w:eastAsia="仿宋" w:cs="仿宋"/>
          <w:b/>
          <w:spacing w:val="20"/>
          <w:sz w:val="32"/>
          <w:szCs w:val="32"/>
          <w:highlight w:val="none"/>
        </w:rPr>
      </w:pPr>
      <w:r>
        <w:rPr>
          <w:rFonts w:hint="eastAsia" w:ascii="仿宋" w:hAnsi="仿宋" w:eastAsia="仿宋" w:cs="仿宋"/>
          <w:b/>
          <w:spacing w:val="20"/>
          <w:sz w:val="32"/>
          <w:szCs w:val="32"/>
          <w:highlight w:val="none"/>
        </w:rPr>
        <w:t xml:space="preserve">  </w:t>
      </w:r>
    </w:p>
    <w:p>
      <w:pPr>
        <w:keepNext w:val="0"/>
        <w:keepLines w:val="0"/>
        <w:pageBreakBefore w:val="0"/>
        <w:kinsoku/>
        <w:overflowPunct/>
        <w:topLinePunct w:val="0"/>
        <w:autoSpaceDE/>
        <w:autoSpaceDN/>
        <w:bidi w:val="0"/>
        <w:spacing w:line="360" w:lineRule="auto"/>
        <w:ind w:firstLine="2240" w:firstLineChars="700"/>
        <w:textAlignment w:val="auto"/>
        <w:rPr>
          <w:rFonts w:hint="eastAsia" w:ascii="仿宋" w:hAnsi="仿宋" w:eastAsia="仿宋" w:cs="仿宋"/>
          <w:sz w:val="32"/>
          <w:szCs w:val="32"/>
          <w:highlight w:val="none"/>
        </w:rPr>
        <w:sectPr>
          <w:headerReference r:id="rId3" w:type="default"/>
          <w:footerReference r:id="rId4" w:type="even"/>
          <w:pgSz w:w="11906" w:h="16838"/>
          <w:pgMar w:top="1134" w:right="1701" w:bottom="1361" w:left="1701" w:header="851" w:footer="992" w:gutter="0"/>
          <w:pgNumType w:fmt="decimal" w:start="1"/>
          <w:cols w:space="425" w:num="2"/>
          <w:docGrid w:type="lines" w:linePitch="312" w:charSpace="0"/>
        </w:sectPr>
      </w:pPr>
    </w:p>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hint="eastAsia" w:asciiTheme="minorEastAsia" w:hAnsiTheme="minorEastAsia" w:eastAsiaTheme="minorEastAsia"/>
          <w:b/>
          <w:bCs/>
          <w:sz w:val="36"/>
          <w:szCs w:val="36"/>
          <w:highlight w:val="none"/>
          <w:lang w:val="en-US" w:eastAsia="zh-CN"/>
        </w:rPr>
      </w:pPr>
      <w:r>
        <w:rPr>
          <w:rFonts w:hint="eastAsia" w:asciiTheme="minorEastAsia" w:hAnsiTheme="minorEastAsia" w:eastAsiaTheme="minorEastAsia"/>
          <w:b/>
          <w:bCs/>
          <w:sz w:val="36"/>
          <w:szCs w:val="36"/>
          <w:highlight w:val="none"/>
          <w:lang w:val="en-US" w:eastAsia="zh-CN"/>
        </w:rPr>
        <w:t>湛江市民政局</w:t>
      </w:r>
    </w:p>
    <w:p>
      <w:pPr>
        <w:jc w:val="center"/>
        <w:rPr>
          <w:rFonts w:ascii="Times New Roman" w:hAnsi="Times New Roman" w:eastAsia="仿宋_GB2312"/>
          <w:b/>
          <w:kern w:val="0"/>
          <w:sz w:val="36"/>
          <w:szCs w:val="36"/>
          <w:highlight w:val="none"/>
        </w:rPr>
      </w:pPr>
      <w:r>
        <w:rPr>
          <w:rFonts w:hint="eastAsia" w:asciiTheme="minorEastAsia" w:hAnsiTheme="minorEastAsia" w:eastAsiaTheme="minorEastAsia"/>
          <w:b/>
          <w:bCs/>
          <w:sz w:val="36"/>
          <w:szCs w:val="36"/>
          <w:highlight w:val="none"/>
        </w:rPr>
        <w:t>202</w:t>
      </w:r>
      <w:r>
        <w:rPr>
          <w:rFonts w:hint="eastAsia" w:asciiTheme="minorEastAsia" w:hAnsiTheme="minorEastAsia" w:eastAsiaTheme="minorEastAsia"/>
          <w:b/>
          <w:bCs/>
          <w:sz w:val="36"/>
          <w:szCs w:val="36"/>
          <w:highlight w:val="none"/>
          <w:lang w:val="en-US" w:eastAsia="zh-CN"/>
        </w:rPr>
        <w:t>2</w:t>
      </w:r>
      <w:r>
        <w:rPr>
          <w:rFonts w:hint="eastAsia" w:asciiTheme="minorEastAsia" w:hAnsiTheme="minorEastAsia" w:eastAsiaTheme="minorEastAsia"/>
          <w:b/>
          <w:bCs/>
          <w:sz w:val="36"/>
          <w:szCs w:val="36"/>
          <w:highlight w:val="none"/>
        </w:rPr>
        <w:t>年度</w:t>
      </w:r>
      <w:r>
        <w:rPr>
          <w:rFonts w:hint="eastAsia" w:asciiTheme="minorEastAsia" w:hAnsiTheme="minorEastAsia" w:eastAsiaTheme="minorEastAsia"/>
          <w:b/>
          <w:bCs/>
          <w:sz w:val="36"/>
          <w:szCs w:val="36"/>
          <w:highlight w:val="none"/>
          <w:lang w:eastAsia="zh-CN"/>
        </w:rPr>
        <w:t>部门</w:t>
      </w:r>
      <w:r>
        <w:rPr>
          <w:rFonts w:hint="eastAsia" w:asciiTheme="minorEastAsia" w:hAnsiTheme="minorEastAsia" w:eastAsiaTheme="minorEastAsia"/>
          <w:b/>
          <w:bCs/>
          <w:sz w:val="36"/>
          <w:szCs w:val="36"/>
          <w:highlight w:val="none"/>
        </w:rPr>
        <w:t>整体</w:t>
      </w:r>
      <w:r>
        <w:rPr>
          <w:rFonts w:hint="eastAsia" w:asciiTheme="minorEastAsia" w:hAnsiTheme="minorEastAsia" w:eastAsiaTheme="minorEastAsia"/>
          <w:b/>
          <w:bCs/>
          <w:sz w:val="36"/>
          <w:szCs w:val="36"/>
          <w:highlight w:val="none"/>
          <w:lang w:eastAsia="zh-CN"/>
        </w:rPr>
        <w:t>支出</w:t>
      </w:r>
      <w:r>
        <w:rPr>
          <w:rFonts w:hint="eastAsia" w:asciiTheme="minorEastAsia" w:hAnsiTheme="minorEastAsia" w:eastAsiaTheme="minorEastAsia"/>
          <w:b/>
          <w:bCs/>
          <w:sz w:val="36"/>
          <w:szCs w:val="36"/>
          <w:highlight w:val="none"/>
        </w:rPr>
        <w:t>绩效</w:t>
      </w:r>
      <w:r>
        <w:rPr>
          <w:rFonts w:hint="eastAsia" w:asciiTheme="minorEastAsia" w:hAnsiTheme="minorEastAsia" w:eastAsiaTheme="minorEastAsia"/>
          <w:b/>
          <w:bCs/>
          <w:sz w:val="36"/>
          <w:szCs w:val="36"/>
          <w:highlight w:val="none"/>
          <w:lang w:eastAsia="zh-CN"/>
        </w:rPr>
        <w:t>核查报告</w:t>
      </w:r>
      <w:r>
        <w:rPr>
          <w:rFonts w:hint="eastAsia" w:ascii="Times New Roman" w:hAnsi="Times New Roman" w:eastAsia="仿宋_GB2312"/>
          <w:b/>
          <w:kern w:val="0"/>
          <w:sz w:val="36"/>
          <w:szCs w:val="36"/>
          <w:highlight w:val="none"/>
        </w:rPr>
        <w:t xml:space="preserve"> </w:t>
      </w: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ind w:firstLine="843" w:firstLineChars="300"/>
        <w:rPr>
          <w:rFonts w:ascii="Times New Roman" w:hAnsi="Times New Roman" w:eastAsia="仿宋_GB2312"/>
          <w:kern w:val="0"/>
          <w:sz w:val="28"/>
          <w:szCs w:val="28"/>
          <w:highlight w:val="none"/>
        </w:rPr>
      </w:pPr>
      <w:r>
        <w:rPr>
          <w:rFonts w:hint="eastAsia" w:ascii="仿宋" w:hAnsi="仿宋" w:eastAsia="仿宋" w:cs="仿宋"/>
          <w:b/>
          <w:bCs/>
          <w:kern w:val="0"/>
          <w:sz w:val="28"/>
          <w:szCs w:val="28"/>
          <w:highlight w:val="none"/>
          <w:lang w:eastAsia="zh-CN"/>
        </w:rPr>
        <w:t>委托单位：</w:t>
      </w:r>
      <w:r>
        <w:rPr>
          <w:rFonts w:hint="eastAsia" w:ascii="仿宋" w:hAnsi="仿宋" w:eastAsia="仿宋" w:cs="仿宋"/>
          <w:kern w:val="0"/>
          <w:sz w:val="28"/>
          <w:szCs w:val="28"/>
          <w:highlight w:val="none"/>
          <w:lang w:eastAsia="zh-CN"/>
        </w:rPr>
        <w:t>湛江市财政局</w:t>
      </w:r>
    </w:p>
    <w:p>
      <w:pPr>
        <w:ind w:firstLine="843" w:firstLineChars="300"/>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lang w:eastAsia="zh-CN"/>
        </w:rPr>
        <w:t>评价机构：</w:t>
      </w:r>
      <w:r>
        <w:rPr>
          <w:rFonts w:hint="eastAsia" w:ascii="仿宋" w:hAnsi="仿宋" w:eastAsia="仿宋" w:cs="仿宋"/>
          <w:kern w:val="0"/>
          <w:sz w:val="28"/>
          <w:szCs w:val="28"/>
          <w:highlight w:val="none"/>
          <w:lang w:eastAsia="zh-CN"/>
        </w:rPr>
        <w:t>广东诚安信会计师事务所（特殊普通合伙）</w:t>
      </w:r>
    </w:p>
    <w:p>
      <w:pPr>
        <w:ind w:firstLine="843" w:firstLineChars="300"/>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lang w:eastAsia="zh-CN"/>
        </w:rPr>
        <w:t>评价日期：</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lang w:eastAsia="zh-CN"/>
        </w:rPr>
        <w:t>月</w:t>
      </w:r>
    </w:p>
    <w:p>
      <w:pPr>
        <w:pStyle w:val="32"/>
        <w:rPr>
          <w:rFonts w:hint="eastAsia" w:ascii="仿宋_GB2312" w:hAnsi="仿宋_GB2312" w:eastAsia="仿宋_GB2312" w:cs="仿宋_GB2312"/>
          <w:sz w:val="32"/>
          <w:szCs w:val="40"/>
          <w:highlight w:val="none"/>
        </w:rPr>
      </w:pPr>
    </w:p>
    <w:p>
      <w:pPr>
        <w:pStyle w:val="8"/>
        <w:widowControl/>
        <w:tabs>
          <w:tab w:val="right" w:leader="dot" w:pos="8958"/>
        </w:tabs>
        <w:spacing w:before="240" w:after="120" w:line="520" w:lineRule="exact"/>
        <w:jc w:val="both"/>
        <w:rPr>
          <w:rFonts w:hint="eastAsia" w:ascii="Cambria" w:hAnsi="Cambria" w:eastAsia="方正小标宋简体"/>
          <w:caps/>
          <w:sz w:val="36"/>
          <w:szCs w:val="36"/>
          <w:highlight w:val="none"/>
          <w:lang w:val="zh-CN"/>
        </w:rPr>
        <w:sectPr>
          <w:footerReference r:id="rId5" w:type="default"/>
          <w:type w:val="continuous"/>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spacing w:val="20"/>
          <w:sz w:val="32"/>
          <w:szCs w:val="32"/>
          <w:highlight w:val="none"/>
        </w:rPr>
      </w:pPr>
      <w:r>
        <w:rPr>
          <w:rFonts w:hint="eastAsia" w:ascii="仿宋" w:hAnsi="仿宋" w:eastAsia="仿宋" w:cs="仿宋"/>
          <w:b/>
          <w:spacing w:val="20"/>
          <w:sz w:val="32"/>
          <w:szCs w:val="32"/>
          <w:highlight w:val="none"/>
        </w:rPr>
        <w:t xml:space="preserve"> </w:t>
      </w:r>
    </w:p>
    <w:p>
      <w:pPr>
        <w:jc w:val="center"/>
        <w:rPr>
          <w:rFonts w:hint="eastAsia" w:ascii="仿宋" w:hAnsi="仿宋" w:eastAsia="仿宋" w:cs="仿宋"/>
          <w:b/>
          <w:bCs/>
          <w:caps/>
          <w:kern w:val="2"/>
          <w:sz w:val="36"/>
          <w:szCs w:val="36"/>
          <w:highlight w:val="none"/>
          <w:lang w:val="en-US" w:eastAsia="zh-CN" w:bidi="ar-SA"/>
        </w:rPr>
        <w:sectPr>
          <w:headerReference r:id="rId8" w:type="first"/>
          <w:footerReference r:id="rId11" w:type="first"/>
          <w:headerReference r:id="rId6" w:type="default"/>
          <w:footerReference r:id="rId9" w:type="default"/>
          <w:headerReference r:id="rId7" w:type="even"/>
          <w:footerReference r:id="rId10" w:type="even"/>
          <w:type w:val="continuous"/>
          <w:pgSz w:w="11906" w:h="16838"/>
          <w:pgMar w:top="1418" w:right="1418" w:bottom="1418" w:left="1418" w:header="851" w:footer="992" w:gutter="0"/>
          <w:pgNumType w:fmt="decimal"/>
          <w:cols w:space="720" w:num="1"/>
          <w:docGrid w:type="lines" w:linePitch="312" w:charSpace="0"/>
        </w:sectPr>
      </w:pPr>
    </w:p>
    <w:sdt>
      <w:sdtPr>
        <w:rPr>
          <w:rFonts w:ascii="宋体" w:hAnsi="宋体" w:eastAsia="宋体" w:cs="Times New Roman"/>
          <w:kern w:val="2"/>
          <w:sz w:val="21"/>
          <w:szCs w:val="24"/>
          <w:highlight w:val="none"/>
          <w:lang w:val="en-US" w:eastAsia="zh-CN" w:bidi="ar-SA"/>
        </w:rPr>
        <w:id w:val="147451788"/>
        <w15:color w:val="DBDBDB"/>
        <w:docPartObj>
          <w:docPartGallery w:val="Table of Contents"/>
          <w:docPartUnique/>
        </w:docPartObj>
      </w:sdtPr>
      <w:sdtEndPr>
        <w:rPr>
          <w:rFonts w:ascii="宋体" w:hAnsi="宋体" w:eastAsia="宋体" w:cs="Times New Roman"/>
          <w:b/>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highlight w:val="none"/>
              <w:lang w:val="en-US" w:eastAsia="zh-CN" w:bidi="ar-SA"/>
            </w:rPr>
          </w:pPr>
        </w:p>
        <w:p>
          <w:pPr>
            <w:spacing w:before="0" w:beforeLines="0" w:after="0" w:afterLines="0" w:line="240" w:lineRule="auto"/>
            <w:ind w:left="0" w:leftChars="0" w:right="0" w:rightChars="0" w:firstLine="0" w:firstLineChars="0"/>
            <w:jc w:val="center"/>
            <w:rPr>
              <w:rFonts w:hint="eastAsia"/>
              <w:sz w:val="32"/>
              <w:szCs w:val="32"/>
              <w:highlight w:val="none"/>
            </w:rPr>
          </w:pPr>
          <w:r>
            <w:rPr>
              <w:rFonts w:hint="eastAsia" w:ascii="仿宋" w:hAnsi="仿宋" w:eastAsia="仿宋" w:cs="仿宋"/>
              <w:b/>
              <w:bCs/>
              <w:sz w:val="32"/>
              <w:szCs w:val="32"/>
              <w:highlight w:val="none"/>
            </w:rPr>
            <w:t>目录</w:t>
          </w:r>
        </w:p>
        <w:p>
          <w:pPr>
            <w:pStyle w:val="36"/>
            <w:tabs>
              <w:tab w:val="right" w:leader="dot" w:pos="9070"/>
            </w:tabs>
            <w:rPr>
              <w:rFonts w:hint="eastAsia" w:ascii="仿宋" w:hAnsi="仿宋" w:eastAsia="仿宋" w:cs="仿宋"/>
              <w:b/>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"1-2" \h \u </w:instrText>
          </w:r>
          <w:r>
            <w:rPr>
              <w:rFonts w:hint="eastAsia" w:ascii="仿宋" w:hAnsi="仿宋" w:eastAsia="仿宋" w:cs="仿宋"/>
              <w:sz w:val="28"/>
              <w:szCs w:val="28"/>
              <w:highlight w:val="none"/>
            </w:rPr>
            <w:fldChar w:fldCharType="separate"/>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_Toc19058 </w:instrText>
          </w:r>
          <w:r>
            <w:rPr>
              <w:rFonts w:hint="eastAsia" w:ascii="仿宋" w:hAnsi="仿宋" w:eastAsia="仿宋" w:cs="仿宋"/>
              <w:b/>
              <w:sz w:val="28"/>
              <w:szCs w:val="28"/>
              <w:highlight w:val="none"/>
            </w:rPr>
            <w:fldChar w:fldCharType="separate"/>
          </w:r>
          <w:r>
            <w:rPr>
              <w:rFonts w:hint="eastAsia" w:ascii="仿宋" w:hAnsi="仿宋" w:eastAsia="仿宋" w:cs="仿宋"/>
              <w:b/>
              <w:bCs/>
              <w:sz w:val="28"/>
              <w:szCs w:val="28"/>
              <w:highlight w:val="none"/>
              <w:lang w:val="en-US" w:eastAsia="zh-CN"/>
            </w:rPr>
            <w:t>一、基本情况</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_Toc19058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1</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37"/>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_Toc30136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（一）部门职能</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_Toc30136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37"/>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_Toc17615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（二）机构及人员设置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_Toc17615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37"/>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_Toc13952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（三）部门整体支出绩效</w:t>
          </w:r>
          <w:r>
            <w:rPr>
              <w:rFonts w:hint="eastAsia" w:ascii="仿宋" w:hAnsi="仿宋" w:eastAsia="仿宋" w:cs="仿宋"/>
              <w:sz w:val="28"/>
              <w:szCs w:val="28"/>
              <w:highlight w:val="none"/>
            </w:rPr>
            <w:t>目标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_Toc13952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37"/>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_Toc3963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（四）部门整体收支情况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_Toc3963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36"/>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_Toc22929 </w:instrText>
          </w:r>
          <w:r>
            <w:rPr>
              <w:rFonts w:hint="eastAsia" w:ascii="仿宋" w:hAnsi="仿宋" w:eastAsia="仿宋" w:cs="仿宋"/>
              <w:b/>
              <w:sz w:val="28"/>
              <w:szCs w:val="28"/>
              <w:highlight w:val="none"/>
            </w:rPr>
            <w:fldChar w:fldCharType="separate"/>
          </w: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eastAsia="zh-CN"/>
            </w:rPr>
            <w:t>核查工作开展情况</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_Toc22929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5</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37"/>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_Toc7852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w:t>
          </w:r>
          <w:r>
            <w:rPr>
              <w:rFonts w:hint="eastAsia" w:ascii="仿宋" w:hAnsi="仿宋" w:eastAsia="仿宋" w:cs="仿宋"/>
              <w:sz w:val="28"/>
              <w:szCs w:val="28"/>
              <w:highlight w:val="none"/>
              <w:lang w:eastAsia="zh-CN"/>
            </w:rPr>
            <w:t>评价</w:t>
          </w:r>
          <w:r>
            <w:rPr>
              <w:rFonts w:hint="eastAsia" w:ascii="仿宋" w:hAnsi="仿宋" w:eastAsia="仿宋" w:cs="仿宋"/>
              <w:sz w:val="28"/>
              <w:szCs w:val="28"/>
              <w:highlight w:val="none"/>
            </w:rPr>
            <w:t>目的</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_Toc7852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37"/>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_Toc15857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（二）评价</w:t>
          </w:r>
          <w:r>
            <w:rPr>
              <w:rFonts w:hint="eastAsia" w:ascii="仿宋" w:hAnsi="仿宋" w:eastAsia="仿宋" w:cs="仿宋"/>
              <w:sz w:val="28"/>
              <w:szCs w:val="28"/>
              <w:highlight w:val="none"/>
            </w:rPr>
            <w:t>过程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_Toc15857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37"/>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_Toc19029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评价</w:t>
          </w:r>
          <w:r>
            <w:rPr>
              <w:rFonts w:hint="eastAsia" w:ascii="仿宋" w:hAnsi="仿宋" w:eastAsia="仿宋" w:cs="仿宋"/>
              <w:sz w:val="28"/>
              <w:szCs w:val="28"/>
              <w:highlight w:val="none"/>
            </w:rPr>
            <w:t>原则和方法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_Toc19029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36"/>
            <w:tabs>
              <w:tab w:val="right" w:leader="dot" w:pos="9070"/>
            </w:tabs>
            <w:rPr>
              <w:rFonts w:hint="eastAsia" w:ascii="仿宋" w:hAnsi="仿宋" w:eastAsia="仿宋" w:cs="仿宋"/>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_Toc1218 </w:instrText>
          </w:r>
          <w:r>
            <w:rPr>
              <w:rFonts w:hint="eastAsia" w:ascii="仿宋" w:hAnsi="仿宋" w:eastAsia="仿宋" w:cs="仿宋"/>
              <w:b/>
              <w:sz w:val="28"/>
              <w:szCs w:val="28"/>
              <w:highlight w:val="none"/>
            </w:rPr>
            <w:fldChar w:fldCharType="separate"/>
          </w:r>
          <w:r>
            <w:rPr>
              <w:rFonts w:hint="eastAsia" w:ascii="仿宋" w:hAnsi="仿宋" w:eastAsia="仿宋" w:cs="仿宋"/>
              <w:b/>
              <w:bCs/>
              <w:sz w:val="28"/>
              <w:szCs w:val="28"/>
              <w:highlight w:val="none"/>
              <w:lang w:eastAsia="zh-CN"/>
            </w:rPr>
            <w:t>三、核查结论</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_Toc1218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6</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36"/>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_Toc3612 </w:instrText>
          </w:r>
          <w:r>
            <w:rPr>
              <w:rFonts w:hint="eastAsia" w:ascii="仿宋" w:hAnsi="仿宋" w:eastAsia="仿宋" w:cs="仿宋"/>
              <w:b/>
              <w:sz w:val="28"/>
              <w:szCs w:val="28"/>
              <w:highlight w:val="none"/>
            </w:rPr>
            <w:fldChar w:fldCharType="separate"/>
          </w:r>
          <w:r>
            <w:rPr>
              <w:rFonts w:hint="eastAsia" w:ascii="仿宋" w:hAnsi="仿宋" w:eastAsia="仿宋" w:cs="仿宋"/>
              <w:b/>
              <w:kern w:val="2"/>
              <w:sz w:val="28"/>
              <w:szCs w:val="28"/>
              <w:highlight w:val="none"/>
              <w:lang w:eastAsia="zh-CN"/>
            </w:rPr>
            <w:t>四、</w:t>
          </w:r>
          <w:r>
            <w:rPr>
              <w:rFonts w:hint="eastAsia" w:ascii="仿宋" w:hAnsi="仿宋" w:eastAsia="仿宋" w:cs="仿宋"/>
              <w:b/>
              <w:kern w:val="2"/>
              <w:sz w:val="28"/>
              <w:szCs w:val="28"/>
              <w:highlight w:val="none"/>
            </w:rPr>
            <w:t>存在问题</w:t>
          </w:r>
          <w:r>
            <w:rPr>
              <w:rFonts w:hint="eastAsia" w:ascii="仿宋" w:hAnsi="仿宋" w:eastAsia="仿宋" w:cs="仿宋"/>
              <w:b/>
              <w:kern w:val="2"/>
              <w:sz w:val="28"/>
              <w:szCs w:val="28"/>
              <w:highlight w:val="none"/>
              <w:lang w:eastAsia="zh-CN"/>
            </w:rPr>
            <w:t>及相关建议</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_Toc3612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7</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37"/>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_Toc18552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rPr>
            <w:t>（一）存在问题</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_Toc18552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37"/>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_Toc24779 </w:instrText>
          </w:r>
          <w:r>
            <w:rPr>
              <w:rFonts w:hint="eastAsia" w:ascii="仿宋" w:hAnsi="仿宋" w:eastAsia="仿宋" w:cs="仿宋"/>
              <w:sz w:val="28"/>
              <w:szCs w:val="28"/>
              <w:highlight w:val="none"/>
            </w:rPr>
            <w:fldChar w:fldCharType="separate"/>
          </w:r>
          <w:r>
            <w:rPr>
              <w:rFonts w:hint="eastAsia" w:ascii="仿宋" w:hAnsi="仿宋" w:eastAsia="仿宋" w:cs="仿宋"/>
              <w:bCs/>
              <w:kern w:val="2"/>
              <w:sz w:val="28"/>
              <w:szCs w:val="28"/>
              <w:highlight w:val="none"/>
            </w:rPr>
            <w:t>（二）</w:t>
          </w:r>
          <w:r>
            <w:rPr>
              <w:rFonts w:hint="eastAsia" w:ascii="仿宋" w:hAnsi="仿宋" w:eastAsia="仿宋" w:cs="仿宋"/>
              <w:bCs/>
              <w:kern w:val="2"/>
              <w:sz w:val="28"/>
              <w:szCs w:val="28"/>
              <w:highlight w:val="none"/>
              <w:lang w:val="en-US" w:eastAsia="zh-CN"/>
            </w:rPr>
            <w:t>相关建议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_Toc24779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36"/>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_Toc7568 </w:instrText>
          </w:r>
          <w:r>
            <w:rPr>
              <w:rFonts w:hint="eastAsia" w:ascii="仿宋" w:hAnsi="仿宋" w:eastAsia="仿宋" w:cs="仿宋"/>
              <w:b/>
              <w:sz w:val="28"/>
              <w:szCs w:val="28"/>
              <w:highlight w:val="none"/>
            </w:rPr>
            <w:fldChar w:fldCharType="separate"/>
          </w:r>
          <w:r>
            <w:rPr>
              <w:rFonts w:hint="eastAsia" w:ascii="仿宋" w:hAnsi="仿宋" w:eastAsia="仿宋" w:cs="仿宋"/>
              <w:b/>
              <w:bCs/>
              <w:kern w:val="2"/>
              <w:sz w:val="28"/>
              <w:szCs w:val="28"/>
              <w:highlight w:val="none"/>
            </w:rPr>
            <w:t>附件：</w:t>
          </w:r>
          <w:r>
            <w:rPr>
              <w:rFonts w:hint="eastAsia" w:ascii="仿宋" w:hAnsi="仿宋" w:eastAsia="仿宋" w:cs="仿宋"/>
              <w:b/>
              <w:bCs/>
              <w:kern w:val="2"/>
              <w:sz w:val="28"/>
              <w:szCs w:val="28"/>
              <w:highlight w:val="none"/>
              <w:lang w:val="en-US" w:eastAsia="zh-CN"/>
            </w:rPr>
            <w:t>湛江市民政局2022年度部门整体支出绩效指标评分表</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_Toc7568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8</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rPr>
              <w:highlight w:val="none"/>
            </w:rPr>
          </w:pPr>
          <w:r>
            <w:rPr>
              <w:rFonts w:hint="eastAsia" w:ascii="仿宋" w:hAnsi="仿宋" w:eastAsia="仿宋" w:cs="仿宋"/>
              <w:b/>
              <w:sz w:val="28"/>
              <w:szCs w:val="28"/>
              <w:highlight w:val="none"/>
            </w:rPr>
            <w:fldChar w:fldCharType="end"/>
          </w:r>
        </w:p>
      </w:sdtContent>
    </w:sdt>
    <w:p>
      <w:pPr>
        <w:rPr>
          <w:rFonts w:hint="eastAsia" w:eastAsia="宋体"/>
          <w:highlight w:val="none"/>
          <w:lang w:eastAsia="zh-CN"/>
        </w:rPr>
        <w:sectPr>
          <w:footerReference r:id="rId12" w:type="default"/>
          <w:pgSz w:w="11906" w:h="16838"/>
          <w:pgMar w:top="1418" w:right="1418" w:bottom="1418" w:left="1418" w:header="851" w:footer="992" w:gutter="0"/>
          <w:pgNumType w:fmt="decimal" w:start="1"/>
          <w:cols w:space="720" w:num="1"/>
          <w:docGrid w:type="lines" w:linePitch="312" w:charSpace="0"/>
        </w:sectPr>
      </w:pPr>
    </w:p>
    <w:tbl>
      <w:tblPr>
        <w:tblStyle w:val="11"/>
        <w:tblW w:w="0" w:type="auto"/>
        <w:jc w:val="center"/>
        <w:tblLayout w:type="fixed"/>
        <w:tblCellMar>
          <w:top w:w="0" w:type="dxa"/>
          <w:left w:w="108" w:type="dxa"/>
          <w:bottom w:w="0" w:type="dxa"/>
          <w:right w:w="108" w:type="dxa"/>
        </w:tblCellMar>
      </w:tblPr>
      <w:tblGrid>
        <w:gridCol w:w="1276"/>
        <w:gridCol w:w="7226"/>
      </w:tblGrid>
      <w:tr>
        <w:tblPrEx>
          <w:tblCellMar>
            <w:top w:w="0" w:type="dxa"/>
            <w:left w:w="108" w:type="dxa"/>
            <w:bottom w:w="0" w:type="dxa"/>
            <w:right w:w="108" w:type="dxa"/>
          </w:tblCellMar>
        </w:tblPrEx>
        <w:trPr>
          <w:cantSplit/>
          <w:trHeight w:val="629" w:hRule="atLeast"/>
          <w:jc w:val="center"/>
        </w:trPr>
        <w:tc>
          <w:tcPr>
            <w:tcW w:w="1276" w:type="dxa"/>
            <w:vMerge w:val="restart"/>
          </w:tcPr>
          <w:tbl>
            <w:tblPr>
              <w:tblStyle w:val="11"/>
              <w:tblW w:w="0" w:type="auto"/>
              <w:tblInd w:w="0" w:type="dxa"/>
              <w:tblLayout w:type="fixed"/>
              <w:tblCellMar>
                <w:top w:w="0" w:type="dxa"/>
                <w:left w:w="108" w:type="dxa"/>
                <w:bottom w:w="0" w:type="dxa"/>
                <w:right w:w="108" w:type="dxa"/>
              </w:tblCellMar>
            </w:tblPr>
            <w:tblGrid>
              <w:gridCol w:w="2522"/>
              <w:gridCol w:w="2522"/>
            </w:tblGrid>
            <w:tr>
              <w:tblPrEx>
                <w:tblCellMar>
                  <w:top w:w="0" w:type="dxa"/>
                  <w:left w:w="108" w:type="dxa"/>
                  <w:bottom w:w="0" w:type="dxa"/>
                  <w:right w:w="108" w:type="dxa"/>
                </w:tblCellMar>
              </w:tblPrEx>
              <w:trPr>
                <w:cantSplit/>
                <w:trHeight w:val="458" w:hRule="atLeast"/>
              </w:trPr>
              <w:tc>
                <w:tcPr>
                  <w:tcW w:w="2522" w:type="dxa"/>
                  <w:vMerge w:val="restart"/>
                </w:tcPr>
                <w:p>
                  <w:pPr>
                    <w:rPr>
                      <w:highlight w:val="none"/>
                    </w:rPr>
                  </w:pPr>
                  <w:r>
                    <w:rPr>
                      <w:szCs w:val="24"/>
                      <w:highlight w:val="none"/>
                    </w:rPr>
                    <w:drawing>
                      <wp:anchor distT="0" distB="0" distL="114300" distR="114300" simplePos="0" relativeHeight="251660288" behindDoc="0" locked="0" layoutInCell="1" allowOverlap="1">
                        <wp:simplePos x="0" y="0"/>
                        <wp:positionH relativeFrom="column">
                          <wp:posOffset>-62865</wp:posOffset>
                        </wp:positionH>
                        <wp:positionV relativeFrom="paragraph">
                          <wp:posOffset>-1270</wp:posOffset>
                        </wp:positionV>
                        <wp:extent cx="695325" cy="695325"/>
                        <wp:effectExtent l="0" t="0" r="0" b="0"/>
                        <wp:wrapNone/>
                        <wp:docPr id="19" name="图片 19" descr="诚安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诚安信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95325" cy="695325"/>
                                </a:xfrm>
                                <a:prstGeom prst="rect">
                                  <a:avLst/>
                                </a:prstGeom>
                                <a:noFill/>
                                <a:ln>
                                  <a:noFill/>
                                </a:ln>
                              </pic:spPr>
                            </pic:pic>
                          </a:graphicData>
                        </a:graphic>
                      </wp:anchor>
                    </w:drawing>
                  </w:r>
                </w:p>
              </w:tc>
              <w:tc>
                <w:tcPr>
                  <w:tcW w:w="2522" w:type="dxa"/>
                </w:tcPr>
                <w:p>
                  <w:pPr>
                    <w:spacing w:line="240" w:lineRule="atLeast"/>
                    <w:jc w:val="center"/>
                    <w:rPr>
                      <w:szCs w:val="24"/>
                      <w:highlight w:val="none"/>
                    </w:rPr>
                  </w:pPr>
                </w:p>
              </w:tc>
            </w:tr>
            <w:tr>
              <w:tblPrEx>
                <w:tblCellMar>
                  <w:top w:w="0" w:type="dxa"/>
                  <w:left w:w="108" w:type="dxa"/>
                  <w:bottom w:w="0" w:type="dxa"/>
                  <w:right w:w="108" w:type="dxa"/>
                </w:tblCellMar>
              </w:tblPrEx>
              <w:trPr>
                <w:cantSplit/>
                <w:trHeight w:val="254" w:hRule="atLeast"/>
              </w:trPr>
              <w:tc>
                <w:tcPr>
                  <w:tcW w:w="2522" w:type="dxa"/>
                  <w:vMerge w:val="continue"/>
                  <w:vAlign w:val="center"/>
                </w:tcPr>
                <w:p>
                  <w:pPr>
                    <w:rPr>
                      <w:rFonts w:eastAsia="隶书"/>
                      <w:sz w:val="22"/>
                      <w:szCs w:val="24"/>
                      <w:highlight w:val="none"/>
                    </w:rPr>
                  </w:pPr>
                </w:p>
              </w:tc>
              <w:tc>
                <w:tcPr>
                  <w:tcW w:w="2522" w:type="dxa"/>
                </w:tcPr>
                <w:p>
                  <w:pPr>
                    <w:rPr>
                      <w:rFonts w:eastAsia="隶书"/>
                      <w:sz w:val="22"/>
                      <w:szCs w:val="24"/>
                      <w:highlight w:val="none"/>
                    </w:rPr>
                  </w:pPr>
                </w:p>
              </w:tc>
            </w:tr>
          </w:tbl>
          <w:p>
            <w:pPr>
              <w:rPr>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254635</wp:posOffset>
                      </wp:positionV>
                      <wp:extent cx="5353050" cy="0"/>
                      <wp:effectExtent l="0" t="9525" r="0" b="9525"/>
                      <wp:wrapNone/>
                      <wp:docPr id="9" name="直接连接符 9"/>
                      <wp:cNvGraphicFramePr/>
                      <a:graphic xmlns:a="http://schemas.openxmlformats.org/drawingml/2006/main">
                        <a:graphicData uri="http://schemas.microsoft.com/office/word/2010/wordprocessingShape">
                          <wps:wsp>
                            <wps:cNvCnPr/>
                            <wps:spPr>
                              <a:xfrm>
                                <a:off x="1097280" y="1628775"/>
                                <a:ext cx="5353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20.05pt;height:0pt;width:421.5pt;z-index:251661312;mso-width-relative:page;mso-height-relative:page;" filled="f" stroked="t" coordsize="21600,21600" o:gfxdata="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">
                      <v:fill on="f" focussize="0,0"/>
                      <v:stroke weight="1.5pt" color="#000000 [3200]" joinstyle="round"/>
                      <v:imagedata o:title=""/>
                      <o:lock v:ext="edit" aspectratio="f"/>
                    </v:line>
                  </w:pict>
                </mc:Fallback>
              </mc:AlternateContent>
            </w:r>
          </w:p>
        </w:tc>
        <w:tc>
          <w:tcPr>
            <w:tcW w:w="7226" w:type="dxa"/>
            <w:vAlign w:val="center"/>
          </w:tcPr>
          <w:p>
            <w:pPr>
              <w:jc w:val="center"/>
              <w:rPr>
                <w:rFonts w:ascii="黑体" w:hAnsi="黑体" w:eastAsia="黑体"/>
                <w:b/>
                <w:sz w:val="30"/>
                <w:szCs w:val="30"/>
                <w:highlight w:val="none"/>
              </w:rPr>
            </w:pPr>
            <w:r>
              <w:rPr>
                <w:rFonts w:hint="eastAsia" w:ascii="黑体" w:hAnsi="黑体" w:eastAsia="黑体"/>
                <w:b/>
                <w:spacing w:val="40"/>
                <w:sz w:val="30"/>
                <w:szCs w:val="30"/>
                <w:highlight w:val="none"/>
              </w:rPr>
              <w:t>广东诚安信会计师事务所（特殊普通合伙）</w:t>
            </w:r>
            <w:r>
              <w:rPr>
                <w:rFonts w:ascii="Times New Roman" w:hAnsi="Times New Roman" w:eastAsia="Arial Unicode MS" w:cs="Times New Roman"/>
                <w:b/>
                <w:bCs/>
                <w:kern w:val="0"/>
                <w:sz w:val="18"/>
                <w:szCs w:val="18"/>
                <w:highlight w:val="none"/>
              </w:rPr>
              <w:t>GUANGDONG  CHENGANXIN  CERTIFIED  PUBLIC  ACCOUNTANTS  LLP</w:t>
            </w:r>
          </w:p>
        </w:tc>
      </w:tr>
      <w:tr>
        <w:tblPrEx>
          <w:tblCellMar>
            <w:top w:w="0" w:type="dxa"/>
            <w:left w:w="108" w:type="dxa"/>
            <w:bottom w:w="0" w:type="dxa"/>
            <w:right w:w="108" w:type="dxa"/>
          </w:tblCellMar>
        </w:tblPrEx>
        <w:trPr>
          <w:cantSplit/>
          <w:trHeight w:val="411" w:hRule="atLeast"/>
          <w:jc w:val="center"/>
        </w:trPr>
        <w:tc>
          <w:tcPr>
            <w:tcW w:w="1276" w:type="dxa"/>
            <w:vMerge w:val="continue"/>
            <w:vAlign w:val="center"/>
          </w:tcPr>
          <w:p>
            <w:pPr>
              <w:rPr>
                <w:highlight w:val="none"/>
              </w:rPr>
            </w:pPr>
          </w:p>
        </w:tc>
        <w:tc>
          <w:tcPr>
            <w:tcW w:w="7226" w:type="dxa"/>
            <w:vAlign w:val="center"/>
          </w:tcPr>
          <w:p>
            <w:pPr>
              <w:widowControl/>
              <w:jc w:val="center"/>
              <w:rPr>
                <w:rFonts w:ascii="Times New Roman" w:hAnsi="Times New Roman" w:eastAsia="Arial Unicode MS" w:cs="Times New Roman"/>
                <w:b/>
                <w:bCs/>
                <w:kern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bookmarkStart w:id="0" w:name="_Toc6468"/>
      <w:r>
        <w:rPr>
          <w:rFonts w:hint="eastAsia" w:ascii="仿宋" w:hAnsi="仿宋" w:eastAsia="仿宋" w:cs="仿宋"/>
          <w:color w:val="auto"/>
          <w:kern w:val="2"/>
          <w:sz w:val="24"/>
          <w:szCs w:val="24"/>
          <w:highlight w:val="none"/>
        </w:rPr>
        <w:t>诚信审咨[202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XXXX</w:t>
      </w:r>
      <w:r>
        <w:rPr>
          <w:rFonts w:hint="eastAsia" w:ascii="仿宋" w:hAnsi="仿宋" w:eastAsia="仿宋" w:cs="仿宋"/>
          <w:color w:val="auto"/>
          <w:kern w:val="2"/>
          <w:sz w:val="24"/>
          <w:szCs w:val="24"/>
          <w:highlight w:val="none"/>
        </w:rPr>
        <w:t>号</w:t>
      </w:r>
      <w:bookmarkEnd w:id="0"/>
    </w:p>
    <w:p>
      <w:pPr>
        <w:pStyle w:val="3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6"/>
          <w:szCs w:val="36"/>
          <w:highlight w:val="none"/>
        </w:rPr>
      </w:pPr>
      <w:r>
        <w:rPr>
          <w:rFonts w:hint="eastAsia" w:ascii="宋体" w:hAnsi="宋体" w:cs="宋体"/>
          <w:b/>
          <w:bCs/>
          <w:sz w:val="36"/>
          <w:szCs w:val="36"/>
          <w:highlight w:val="none"/>
          <w:lang w:eastAsia="zh-CN"/>
        </w:rPr>
        <w:t>湛江市民政局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6"/>
          <w:szCs w:val="36"/>
          <w:highlight w:val="none"/>
        </w:rPr>
      </w:pPr>
      <w:r>
        <w:rPr>
          <w:rFonts w:hint="eastAsia" w:ascii="宋体" w:hAnsi="宋体" w:cs="宋体"/>
          <w:b/>
          <w:bCs/>
          <w:sz w:val="36"/>
          <w:szCs w:val="36"/>
          <w:highlight w:val="none"/>
          <w:lang w:eastAsia="zh-CN"/>
        </w:rPr>
        <w:t>2022年</w:t>
      </w:r>
      <w:r>
        <w:rPr>
          <w:rFonts w:hint="eastAsia" w:ascii="宋体" w:hAnsi="宋体" w:eastAsia="宋体" w:cs="宋体"/>
          <w:b/>
          <w:bCs/>
          <w:sz w:val="36"/>
          <w:szCs w:val="36"/>
          <w:highlight w:val="none"/>
        </w:rPr>
        <w:t>度</w:t>
      </w:r>
      <w:r>
        <w:rPr>
          <w:rFonts w:hint="eastAsia" w:ascii="宋体" w:hAnsi="宋体" w:cs="宋体"/>
          <w:b/>
          <w:bCs/>
          <w:sz w:val="36"/>
          <w:szCs w:val="36"/>
          <w:highlight w:val="none"/>
          <w:lang w:eastAsia="zh-CN"/>
        </w:rPr>
        <w:t>部门</w:t>
      </w:r>
      <w:r>
        <w:rPr>
          <w:rFonts w:hint="eastAsia" w:ascii="宋体" w:hAnsi="宋体" w:eastAsia="宋体" w:cs="宋体"/>
          <w:b/>
          <w:bCs/>
          <w:sz w:val="36"/>
          <w:szCs w:val="36"/>
          <w:highlight w:val="none"/>
        </w:rPr>
        <w:t>整体</w:t>
      </w:r>
      <w:r>
        <w:rPr>
          <w:rFonts w:hint="eastAsia" w:ascii="宋体" w:hAnsi="宋体" w:eastAsia="宋体" w:cs="宋体"/>
          <w:b/>
          <w:bCs/>
          <w:sz w:val="36"/>
          <w:szCs w:val="36"/>
          <w:highlight w:val="none"/>
          <w:lang w:eastAsia="zh-CN"/>
        </w:rPr>
        <w:t>支出</w:t>
      </w:r>
      <w:r>
        <w:rPr>
          <w:rFonts w:hint="eastAsia" w:ascii="宋体" w:hAnsi="宋体" w:eastAsia="宋体" w:cs="宋体"/>
          <w:b/>
          <w:bCs/>
          <w:sz w:val="36"/>
          <w:szCs w:val="36"/>
          <w:highlight w:val="none"/>
        </w:rPr>
        <w:t>绩效</w:t>
      </w:r>
      <w:r>
        <w:rPr>
          <w:rFonts w:hint="eastAsia" w:ascii="宋体" w:hAnsi="宋体" w:cs="宋体"/>
          <w:b/>
          <w:bCs/>
          <w:sz w:val="36"/>
          <w:szCs w:val="36"/>
          <w:highlight w:val="none"/>
          <w:lang w:eastAsia="zh-CN"/>
        </w:rPr>
        <w:t>核查</w:t>
      </w:r>
      <w:r>
        <w:rPr>
          <w:rFonts w:hint="eastAsia" w:ascii="宋体" w:hAnsi="宋体" w:eastAsia="宋体" w:cs="宋体"/>
          <w:b/>
          <w:bCs/>
          <w:sz w:val="36"/>
          <w:szCs w:val="36"/>
          <w:highlight w:val="none"/>
        </w:rPr>
        <w:t>报告</w:t>
      </w:r>
    </w:p>
    <w:p>
      <w:pPr>
        <w:keepNext w:val="0"/>
        <w:keepLines w:val="0"/>
        <w:pageBreakBefore w:val="0"/>
        <w:kinsoku/>
        <w:wordWrap/>
        <w:overflowPunct/>
        <w:topLinePunct w:val="0"/>
        <w:autoSpaceDE/>
        <w:autoSpaceDN/>
        <w:bidi w:val="0"/>
        <w:spacing w:line="360" w:lineRule="auto"/>
        <w:jc w:val="both"/>
        <w:textAlignment w:val="auto"/>
        <w:outlineLvl w:val="9"/>
        <w:rPr>
          <w:rFonts w:hint="eastAsia" w:ascii="仿宋" w:hAnsi="仿宋" w:eastAsia="仿宋" w:cs="仿宋"/>
          <w:b/>
          <w:color w:val="auto"/>
          <w:sz w:val="32"/>
          <w:szCs w:val="32"/>
          <w:highlight w:val="none"/>
          <w:lang w:val="en-US" w:eastAsia="zh-CN"/>
        </w:rPr>
      </w:pPr>
      <w:bookmarkStart w:id="1" w:name="_Toc646"/>
    </w:p>
    <w:bookmarkEnd w:id="1"/>
    <w:p>
      <w:pPr>
        <w:keepNext w:val="0"/>
        <w:keepLines w:val="0"/>
        <w:pageBreakBefore w:val="0"/>
        <w:kinsoku/>
        <w:wordWrap/>
        <w:overflowPunct/>
        <w:topLinePunct w:val="0"/>
        <w:autoSpaceDE/>
        <w:autoSpaceDN/>
        <w:bidi w:val="0"/>
        <w:adjustRightInd/>
        <w:snapToGrid w:val="0"/>
        <w:spacing w:line="560" w:lineRule="exact"/>
        <w:jc w:val="both"/>
        <w:textAlignment w:val="auto"/>
        <w:outlineLvl w:val="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湛江市财政局：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根据《国务院关于进一步深化预算管理制度改革的意见》（国发〔2021〕5号）、《广东省人民政府关于加强统筹进一步深化预算管理制度改革的实施意见》（粤府〔2021〕34 号）的文件精神，</w:t>
      </w:r>
      <w:r>
        <w:rPr>
          <w:rFonts w:hint="eastAsia" w:ascii="仿宋" w:hAnsi="仿宋" w:eastAsia="仿宋" w:cs="仿宋"/>
          <w:color w:val="auto"/>
          <w:kern w:val="2"/>
          <w:sz w:val="28"/>
          <w:szCs w:val="28"/>
          <w:highlight w:val="none"/>
          <w:lang w:eastAsia="zh-CN"/>
        </w:rPr>
        <w:t>按照湛江市财政局《湛江财政局关于开展</w:t>
      </w:r>
      <w:r>
        <w:rPr>
          <w:rFonts w:hint="eastAsia" w:ascii="仿宋" w:hAnsi="仿宋" w:eastAsia="仿宋" w:cs="仿宋"/>
          <w:color w:val="auto"/>
          <w:kern w:val="2"/>
          <w:sz w:val="28"/>
          <w:szCs w:val="28"/>
          <w:highlight w:val="none"/>
          <w:lang w:val="en-US" w:eastAsia="zh-CN"/>
        </w:rPr>
        <w:t>2023年市级财政资金绩效自评工作的通知</w:t>
      </w:r>
      <w:r>
        <w:rPr>
          <w:rFonts w:hint="eastAsia" w:ascii="仿宋" w:hAnsi="仿宋" w:eastAsia="仿宋" w:cs="仿宋"/>
          <w:color w:val="auto"/>
          <w:kern w:val="2"/>
          <w:sz w:val="28"/>
          <w:szCs w:val="28"/>
          <w:highlight w:val="none"/>
          <w:lang w:eastAsia="zh-CN"/>
        </w:rPr>
        <w:t>》（湛财绩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有关</w:t>
      </w:r>
      <w:r>
        <w:rPr>
          <w:rFonts w:hint="eastAsia" w:ascii="仿宋" w:hAnsi="仿宋" w:eastAsia="仿宋" w:cs="仿宋"/>
          <w:color w:val="auto"/>
          <w:kern w:val="2"/>
          <w:sz w:val="28"/>
          <w:szCs w:val="28"/>
          <w:highlight w:val="none"/>
          <w:lang w:eastAsia="zh-CN"/>
        </w:rPr>
        <w:t>通知</w:t>
      </w:r>
      <w:r>
        <w:rPr>
          <w:rFonts w:hint="eastAsia" w:ascii="仿宋" w:hAnsi="仿宋" w:eastAsia="仿宋" w:cs="仿宋"/>
          <w:color w:val="auto"/>
          <w:kern w:val="2"/>
          <w:sz w:val="28"/>
          <w:szCs w:val="28"/>
          <w:highlight w:val="none"/>
        </w:rPr>
        <w:t>要求，受</w:t>
      </w:r>
      <w:r>
        <w:rPr>
          <w:rFonts w:hint="eastAsia" w:ascii="仿宋" w:hAnsi="仿宋" w:eastAsia="仿宋" w:cs="仿宋"/>
          <w:color w:val="auto"/>
          <w:kern w:val="2"/>
          <w:sz w:val="28"/>
          <w:szCs w:val="28"/>
          <w:highlight w:val="none"/>
          <w:lang w:eastAsia="zh-CN"/>
        </w:rPr>
        <w:t>贵局</w:t>
      </w:r>
      <w:r>
        <w:rPr>
          <w:rFonts w:hint="eastAsia" w:ascii="仿宋" w:hAnsi="仿宋" w:eastAsia="仿宋" w:cs="仿宋"/>
          <w:color w:val="auto"/>
          <w:kern w:val="2"/>
          <w:sz w:val="28"/>
          <w:szCs w:val="28"/>
          <w:highlight w:val="none"/>
        </w:rPr>
        <w:t>委托，</w:t>
      </w:r>
      <w:r>
        <w:rPr>
          <w:rFonts w:hint="eastAsia" w:ascii="仿宋" w:hAnsi="仿宋" w:eastAsia="仿宋" w:cs="仿宋"/>
          <w:kern w:val="0"/>
          <w:sz w:val="28"/>
          <w:szCs w:val="28"/>
          <w:highlight w:val="none"/>
          <w:lang w:eastAsia="zh-CN"/>
        </w:rPr>
        <w:t>本事务所</w:t>
      </w:r>
      <w:r>
        <w:rPr>
          <w:rFonts w:hint="eastAsia" w:ascii="仿宋" w:hAnsi="仿宋" w:eastAsia="仿宋" w:cs="仿宋"/>
          <w:color w:val="auto"/>
          <w:sz w:val="28"/>
          <w:szCs w:val="28"/>
          <w:highlight w:val="none"/>
          <w:lang w:val="en-US" w:eastAsia="zh-CN"/>
        </w:rPr>
        <w:t>对湛江市民政局2022年度部门整体支出绩效</w:t>
      </w:r>
      <w:r>
        <w:rPr>
          <w:rFonts w:hint="eastAsia" w:ascii="仿宋" w:hAnsi="仿宋" w:eastAsia="仿宋" w:cs="仿宋"/>
          <w:color w:val="auto"/>
          <w:sz w:val="28"/>
          <w:szCs w:val="28"/>
          <w:highlight w:val="none"/>
          <w:lang w:eastAsia="zh-CN"/>
        </w:rPr>
        <w:t>进行</w:t>
      </w:r>
      <w:r>
        <w:rPr>
          <w:rFonts w:hint="eastAsia" w:ascii="仿宋" w:hAnsi="仿宋" w:eastAsia="仿宋" w:cs="仿宋"/>
          <w:color w:val="auto"/>
          <w:sz w:val="28"/>
          <w:szCs w:val="28"/>
          <w:highlight w:val="none"/>
        </w:rPr>
        <w:t>评价</w:t>
      </w:r>
      <w:r>
        <w:rPr>
          <w:rFonts w:hint="eastAsia" w:ascii="仿宋" w:hAnsi="仿宋" w:eastAsia="仿宋" w:cs="仿宋"/>
          <w:color w:val="auto"/>
          <w:kern w:val="2"/>
          <w:sz w:val="28"/>
          <w:szCs w:val="28"/>
          <w:highlight w:val="none"/>
        </w:rPr>
        <w:t>。专家小组通过对</w:t>
      </w:r>
      <w:r>
        <w:rPr>
          <w:rFonts w:hint="eastAsia" w:ascii="仿宋" w:hAnsi="仿宋" w:eastAsia="仿宋" w:cs="仿宋"/>
          <w:color w:val="auto"/>
          <w:kern w:val="2"/>
          <w:sz w:val="28"/>
          <w:szCs w:val="28"/>
          <w:highlight w:val="none"/>
          <w:lang w:eastAsia="zh-CN"/>
        </w:rPr>
        <w:t>湛江市应急管理局</w:t>
      </w:r>
      <w:r>
        <w:rPr>
          <w:rFonts w:hint="eastAsia" w:ascii="仿宋" w:hAnsi="仿宋" w:eastAsia="仿宋" w:cs="仿宋"/>
          <w:color w:val="auto"/>
          <w:kern w:val="2"/>
          <w:sz w:val="28"/>
          <w:szCs w:val="28"/>
          <w:highlight w:val="none"/>
          <w:lang w:val="en-US" w:eastAsia="zh-CN"/>
        </w:rPr>
        <w:t>的涉评材料</w:t>
      </w:r>
      <w:r>
        <w:rPr>
          <w:rFonts w:hint="eastAsia" w:ascii="仿宋" w:hAnsi="仿宋" w:eastAsia="仿宋" w:cs="仿宋"/>
          <w:color w:val="auto"/>
          <w:kern w:val="2"/>
          <w:sz w:val="28"/>
          <w:szCs w:val="28"/>
          <w:highlight w:val="none"/>
        </w:rPr>
        <w:t>审核、资金使用管理的合法、合规、合理的审</w:t>
      </w:r>
      <w:r>
        <w:rPr>
          <w:rFonts w:hint="eastAsia" w:ascii="仿宋" w:hAnsi="仿宋" w:eastAsia="仿宋" w:cs="仿宋"/>
          <w:color w:val="auto"/>
          <w:kern w:val="2"/>
          <w:sz w:val="28"/>
          <w:szCs w:val="28"/>
          <w:highlight w:val="none"/>
          <w:lang w:eastAsia="zh-CN"/>
        </w:rPr>
        <w:t>查</w:t>
      </w:r>
      <w:r>
        <w:rPr>
          <w:rFonts w:hint="eastAsia" w:ascii="仿宋" w:hAnsi="仿宋" w:eastAsia="仿宋" w:cs="仿宋"/>
          <w:color w:val="auto"/>
          <w:kern w:val="2"/>
          <w:sz w:val="28"/>
          <w:szCs w:val="28"/>
          <w:highlight w:val="none"/>
        </w:rPr>
        <w:t>，询问了解，进行综合分析、客观公正评价，得出评价结论，并形成《</w:t>
      </w:r>
      <w:r>
        <w:rPr>
          <w:rFonts w:hint="eastAsia" w:ascii="仿宋" w:hAnsi="仿宋" w:eastAsia="仿宋" w:cs="仿宋"/>
          <w:color w:val="auto"/>
          <w:sz w:val="28"/>
          <w:szCs w:val="28"/>
          <w:highlight w:val="none"/>
          <w:lang w:val="en-US" w:eastAsia="zh-CN"/>
        </w:rPr>
        <w:t>湛江市民政局2022年度部门整体支出</w:t>
      </w:r>
      <w:r>
        <w:rPr>
          <w:rFonts w:hint="eastAsia" w:ascii="仿宋" w:hAnsi="仿宋" w:eastAsia="仿宋" w:cs="仿宋"/>
          <w:color w:val="auto"/>
          <w:sz w:val="28"/>
          <w:szCs w:val="28"/>
          <w:highlight w:val="none"/>
        </w:rPr>
        <w:t>绩效</w:t>
      </w:r>
      <w:r>
        <w:rPr>
          <w:rFonts w:hint="eastAsia" w:ascii="仿宋" w:hAnsi="仿宋" w:eastAsia="仿宋" w:cs="仿宋"/>
          <w:color w:val="auto"/>
          <w:sz w:val="28"/>
          <w:szCs w:val="28"/>
          <w:highlight w:val="none"/>
          <w:lang w:eastAsia="zh-CN"/>
        </w:rPr>
        <w:t>核查</w:t>
      </w:r>
      <w:r>
        <w:rPr>
          <w:rFonts w:hint="eastAsia" w:ascii="仿宋" w:hAnsi="仿宋" w:eastAsia="仿宋" w:cs="仿宋"/>
          <w:color w:val="auto"/>
          <w:sz w:val="28"/>
          <w:szCs w:val="28"/>
          <w:highlight w:val="none"/>
        </w:rPr>
        <w:t>报告</w:t>
      </w:r>
      <w:r>
        <w:rPr>
          <w:rFonts w:hint="eastAsia" w:ascii="仿宋" w:hAnsi="仿宋" w:eastAsia="仿宋" w:cs="仿宋"/>
          <w:color w:val="auto"/>
          <w:kern w:val="2"/>
          <w:sz w:val="28"/>
          <w:szCs w:val="28"/>
          <w:highlight w:val="none"/>
        </w:rPr>
        <w:t>》，报告内容具体如下：</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default" w:ascii="仿宋" w:hAnsi="仿宋" w:eastAsia="仿宋" w:cs="仿宋"/>
          <w:b/>
          <w:bCs/>
          <w:color w:val="auto"/>
          <w:sz w:val="28"/>
          <w:szCs w:val="28"/>
          <w:highlight w:val="none"/>
          <w:lang w:val="en-US" w:eastAsia="zh-CN"/>
        </w:rPr>
      </w:pPr>
      <w:bookmarkStart w:id="2" w:name="_Toc17798"/>
      <w:bookmarkStart w:id="3" w:name="_Toc19058"/>
      <w:r>
        <w:rPr>
          <w:rFonts w:hint="eastAsia" w:ascii="仿宋" w:hAnsi="仿宋" w:eastAsia="仿宋" w:cs="仿宋"/>
          <w:b/>
          <w:bCs/>
          <w:color w:val="auto"/>
          <w:sz w:val="28"/>
          <w:szCs w:val="28"/>
          <w:highlight w:val="none"/>
          <w:lang w:val="en-US" w:eastAsia="zh-CN"/>
        </w:rPr>
        <w:t>一、</w:t>
      </w:r>
      <w:bookmarkEnd w:id="2"/>
      <w:r>
        <w:rPr>
          <w:rFonts w:hint="eastAsia" w:ascii="仿宋" w:hAnsi="仿宋" w:eastAsia="仿宋" w:cs="仿宋"/>
          <w:b/>
          <w:bCs/>
          <w:color w:val="auto"/>
          <w:sz w:val="28"/>
          <w:szCs w:val="28"/>
          <w:highlight w:val="none"/>
          <w:lang w:val="en-US" w:eastAsia="zh-CN"/>
        </w:rPr>
        <w:t>基本情况</w:t>
      </w:r>
      <w:bookmarkEnd w:id="3"/>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4" w:name="_Toc6078"/>
      <w:bookmarkStart w:id="5" w:name="_Toc30136"/>
      <w:r>
        <w:rPr>
          <w:rFonts w:hint="eastAsia" w:ascii="仿宋" w:hAnsi="仿宋" w:eastAsia="仿宋" w:cs="仿宋"/>
          <w:color w:val="auto"/>
          <w:sz w:val="28"/>
          <w:szCs w:val="28"/>
          <w:highlight w:val="none"/>
          <w:lang w:eastAsia="zh-CN"/>
        </w:rPr>
        <w:t>（一）</w:t>
      </w:r>
      <w:bookmarkEnd w:id="4"/>
      <w:r>
        <w:rPr>
          <w:rFonts w:hint="eastAsia" w:ascii="仿宋" w:hAnsi="仿宋" w:eastAsia="仿宋" w:cs="仿宋"/>
          <w:color w:val="auto"/>
          <w:sz w:val="28"/>
          <w:szCs w:val="28"/>
          <w:highlight w:val="none"/>
          <w:lang w:eastAsia="zh-CN"/>
        </w:rPr>
        <w:t>部门职能</w:t>
      </w:r>
      <w:bookmarkEnd w:id="5"/>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bookmarkStart w:id="6" w:name="_Toc14172"/>
      <w:r>
        <w:rPr>
          <w:rFonts w:hint="eastAsia" w:ascii="仿宋" w:hAnsi="仿宋" w:eastAsia="仿宋" w:cs="仿宋"/>
          <w:color w:val="auto"/>
          <w:sz w:val="28"/>
          <w:szCs w:val="28"/>
          <w:highlight w:val="none"/>
          <w:lang w:val="en-US" w:eastAsia="zh-CN"/>
        </w:rPr>
        <w:t>1.贯彻执行国家、省和市有关民政工作的方针政策和法律法规，起草有关地方规范性文件，拟订全市民政事业发展规划，并组织实施和监督检查。</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2.负责城乡居民最低生活保障、特困人员救助供养、临时救助、流浪乞讨及生活无着落人员救助工作，健全城乡社会救助体系。</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拟订行政区划、行政区域界线和地名管理的有关政策并监督实施；承担全市乡镇以上行政区域的设立、撤销、调整、更名、界线变更以及政府驻地迁移的审核报批；组织设置地名标志和管理地名档案；负责市内各级行政区域界线的勘定和管理工作；承办边界争议的调处事务；承担地名命名、更名、销名的审核工作；组织编制地名规划；规范地名标志和管理工作。</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4.贯彻落实城乡基层群众自治组织建设和城乡社区治理建设政策，指导实施城乡社区治理服务体系和治理能力建设，提出加强和改进城乡基层政权建设的建议，推动基层民主政治建设。</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5.贯彻落实婚姻管理政策，推进婚俗改革，指导婚姻服务机构管理工作。</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6.贯彻落实殡葬管理政策、服务规范，推进殡葬改革，指导殡葬服务机构管理工作。</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7.统筹推进、督促指导、监督管理养老服务工作，拟订全市养老服务体系建设规划、政策、标准并组织实施，承担老年人福利和特殊困难年人救助工作。</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8.贯彻落实残疾人权益保护政策，统筹推进残疾人福利制度建设和康复辅助器具产业发展。</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9.贯彻落实儿童福利、孤弃儿童保障、儿童收养、儿童救助保护政策和标准，健全农村留守儿童关爱服务体系和困境儿童保障机制。</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10.负责社会福利机构的监督管理，组织落实促进慈善事业发展政策，指导社会捐助工作，负责管理福利彩票销售工作，负责管理、使用、发放福利资金和民政事业费。</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11.会同有关部门按规定拟订社会工作发展规划、志愿服务政策和职业规范，推进社会工作人才队伍建设和志愿者队伍建设。</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12.承担全市社会组织（含社会团体、基金会、市异地商会、民办非企业单位、社会服务机构）进行依法登记管理和监督的责任。</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13.贯彻落实党的人才发展政策，履行人才工作相关职责。</w:t>
      </w:r>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14.完成市委、市政府和省民政厅交办的其他任务。</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7" w:name="_Toc17615"/>
      <w:r>
        <w:rPr>
          <w:rFonts w:hint="eastAsia" w:ascii="仿宋" w:hAnsi="仿宋" w:eastAsia="仿宋" w:cs="仿宋"/>
          <w:color w:val="auto"/>
          <w:sz w:val="28"/>
          <w:szCs w:val="28"/>
          <w:highlight w:val="none"/>
          <w:lang w:eastAsia="zh-CN"/>
        </w:rPr>
        <w:t>（二）</w:t>
      </w:r>
      <w:bookmarkEnd w:id="6"/>
      <w:r>
        <w:rPr>
          <w:rFonts w:hint="eastAsia" w:ascii="仿宋" w:hAnsi="仿宋" w:eastAsia="仿宋" w:cs="仿宋"/>
          <w:color w:val="auto"/>
          <w:sz w:val="28"/>
          <w:szCs w:val="28"/>
          <w:highlight w:val="none"/>
          <w:lang w:eastAsia="zh-CN"/>
        </w:rPr>
        <w:t>机构及人员设置</w:t>
      </w:r>
      <w:bookmarkEnd w:id="7"/>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eastAsia="zh-CN"/>
        </w:rPr>
      </w:pPr>
      <w:bookmarkStart w:id="8" w:name="_Toc7652"/>
      <w:r>
        <w:rPr>
          <w:rFonts w:hint="eastAsia" w:ascii="仿宋" w:hAnsi="仿宋" w:eastAsia="仿宋" w:cs="仿宋"/>
          <w:color w:val="auto"/>
          <w:sz w:val="28"/>
          <w:szCs w:val="28"/>
          <w:highlight w:val="none"/>
          <w:lang w:eastAsia="zh-CN"/>
        </w:rPr>
        <w:t>中共湛江市委办公室</w:t>
      </w:r>
      <w:r>
        <w:rPr>
          <w:rFonts w:hint="eastAsia" w:ascii="仿宋" w:hAnsi="仿宋" w:eastAsia="仿宋" w:cs="仿宋"/>
          <w:color w:val="auto"/>
          <w:sz w:val="28"/>
          <w:szCs w:val="28"/>
          <w:highlight w:val="none"/>
          <w:lang w:val="en-US" w:eastAsia="zh-CN"/>
        </w:rPr>
        <w:t xml:space="preserve"> 湛江市人民政府办公室《关于印发&lt;湛江市民政局职能配置、内设机构和人员编制规定&gt;的通知》的文件规定，</w:t>
      </w:r>
      <w:r>
        <w:rPr>
          <w:rFonts w:hint="eastAsia" w:ascii="仿宋" w:hAnsi="仿宋" w:eastAsia="仿宋" w:cs="仿宋"/>
          <w:color w:val="auto"/>
          <w:sz w:val="28"/>
          <w:szCs w:val="28"/>
          <w:highlight w:val="none"/>
          <w:lang w:eastAsia="zh-CN"/>
        </w:rPr>
        <w:t>湛江市民政局是市政府工作部门，为正处级，内设</w:t>
      </w:r>
      <w:r>
        <w:rPr>
          <w:rFonts w:hint="eastAsia" w:ascii="仿宋" w:hAnsi="仿宋" w:eastAsia="仿宋" w:cs="仿宋"/>
          <w:color w:val="auto"/>
          <w:sz w:val="28"/>
          <w:szCs w:val="28"/>
          <w:highlight w:val="none"/>
          <w:lang w:val="en-US" w:eastAsia="zh-CN"/>
        </w:rPr>
        <w:t>8个机构，分别是</w:t>
      </w:r>
      <w:r>
        <w:rPr>
          <w:rFonts w:hint="eastAsia" w:ascii="仿宋" w:hAnsi="仿宋" w:eastAsia="仿宋" w:cs="仿宋"/>
          <w:color w:val="auto"/>
          <w:sz w:val="28"/>
          <w:szCs w:val="28"/>
          <w:highlight w:val="none"/>
          <w:lang w:eastAsia="zh-CN"/>
        </w:rPr>
        <w:t>办公室、行政审批科（法规科）、社会救助科、基层政权和社区建设科、区划地名科、社会福利和慈善事业科、社会事务科、人事科（离退休人员服务科）。下属单位</w:t>
      </w:r>
      <w:r>
        <w:rPr>
          <w:rFonts w:hint="eastAsia" w:ascii="仿宋" w:hAnsi="仿宋" w:eastAsia="仿宋" w:cs="仿宋"/>
          <w:color w:val="auto"/>
          <w:sz w:val="28"/>
          <w:szCs w:val="28"/>
          <w:highlight w:val="none"/>
          <w:lang w:val="en-US" w:eastAsia="zh-CN"/>
        </w:rPr>
        <w:t>5个，分别是湛江市社会福利院、湛江市救助管理站、湛江市殡葬管理所、湛江市养老服务中心、湛江市福利彩票发行中心。</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sz w:val="28"/>
          <w:szCs w:val="28"/>
          <w:highlight w:val="none"/>
          <w:lang w:eastAsia="zh-CN"/>
        </w:rPr>
      </w:pPr>
      <w:r>
        <w:rPr>
          <w:rFonts w:hint="eastAsia" w:ascii="仿宋" w:hAnsi="仿宋" w:eastAsia="仿宋" w:cs="仿宋"/>
          <w:sz w:val="28"/>
          <w:szCs w:val="28"/>
          <w:highlight w:val="none"/>
          <w:lang w:eastAsia="zh-CN"/>
        </w:rPr>
        <w:t>核定行政编制</w:t>
      </w:r>
      <w:r>
        <w:rPr>
          <w:rFonts w:hint="eastAsia" w:ascii="仿宋" w:hAnsi="仿宋" w:eastAsia="仿宋" w:cs="仿宋"/>
          <w:sz w:val="28"/>
          <w:szCs w:val="28"/>
          <w:highlight w:val="none"/>
          <w:lang w:val="en-US" w:eastAsia="zh-CN"/>
        </w:rPr>
        <w:t>32名，设局长1名，副局长4名，市社会组织党委专职副书记1名（副处级）；正科级领导职数9名（含机关党委专职副书记1名），副科级领导职数4名。</w:t>
      </w:r>
      <w:r>
        <w:rPr>
          <w:rFonts w:hint="eastAsia" w:ascii="仿宋" w:hAnsi="仿宋" w:eastAsia="仿宋" w:cs="仿宋"/>
          <w:sz w:val="28"/>
          <w:szCs w:val="28"/>
          <w:highlight w:val="none"/>
          <w:lang w:eastAsia="zh-CN"/>
        </w:rPr>
        <w:t>2022年末实有在职人数</w:t>
      </w:r>
      <w:r>
        <w:rPr>
          <w:rFonts w:hint="eastAsia" w:ascii="仿宋" w:hAnsi="仿宋" w:eastAsia="仿宋" w:cs="仿宋"/>
          <w:sz w:val="28"/>
          <w:szCs w:val="28"/>
          <w:highlight w:val="none"/>
          <w:lang w:val="en-US" w:eastAsia="zh-CN"/>
        </w:rPr>
        <w:t>42人</w:t>
      </w:r>
      <w:r>
        <w:rPr>
          <w:rFonts w:hint="eastAsia" w:ascii="仿宋" w:hAnsi="仿宋" w:eastAsia="仿宋" w:cs="仿宋"/>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9" w:name="_Toc13952"/>
      <w:r>
        <w:rPr>
          <w:rFonts w:hint="eastAsia" w:ascii="仿宋" w:hAnsi="仿宋" w:eastAsia="仿宋" w:cs="仿宋"/>
          <w:color w:val="auto"/>
          <w:sz w:val="28"/>
          <w:szCs w:val="28"/>
          <w:highlight w:val="none"/>
          <w:lang w:eastAsia="zh-CN"/>
        </w:rPr>
        <w:t>（三）部门整体支出绩效</w:t>
      </w:r>
      <w:r>
        <w:rPr>
          <w:rFonts w:hint="eastAsia" w:ascii="仿宋" w:hAnsi="仿宋" w:eastAsia="仿宋" w:cs="仿宋"/>
          <w:color w:val="auto"/>
          <w:sz w:val="28"/>
          <w:szCs w:val="28"/>
          <w:highlight w:val="none"/>
        </w:rPr>
        <w:t>目标</w:t>
      </w:r>
      <w:bookmarkEnd w:id="8"/>
      <w:bookmarkEnd w:id="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bookmarkStart w:id="10" w:name="_Toc16787"/>
      <w:r>
        <w:rPr>
          <w:rFonts w:hint="eastAsia" w:ascii="仿宋" w:hAnsi="仿宋" w:eastAsia="仿宋" w:cs="仿宋"/>
          <w:color w:val="auto"/>
          <w:sz w:val="28"/>
          <w:szCs w:val="28"/>
          <w:highlight w:val="none"/>
          <w:lang w:val="en-US" w:eastAsia="zh-CN"/>
        </w:rPr>
        <w:t>1.总体绩效目标</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目标1：加强民政队伍建设，持之以恒正风肃纪反腐，巩固民政领域良好的政治生态。</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2：紧盯困难特殊群体，按照每年递增的原则，提高低保、特困人员、孤儿、事实无人抚养儿童、残疾人“两项补贴”等特殊群体的救助标准，确保基本生活得到保障，困难群众救助体系不断完善。按时落实低保、特困人员供养、残疾人“两项补贴”、孤儿、事实无人抚养儿童等救助标准提标任务。</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目标3：推进“湛江慧养”养老服务体系建设，加大“数字政府” “智慧民政”建设力度。建设村级敬老院、幸福院等城乡养老服务各种设施，资助特殊群体老年人家庭适老化改造，发放高龄老人津(补)贴。</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目标4：多措并举推进关爱“三留守群体”服务，不断推动未成年人保护工作做实做细做强，保障未成年人合法权益。</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目标5：开展婚姻登记机关标准化建设工作，加强婚姻家庭建设工作，全市婚姻登记实现“全城通办”“跨省通办”服务。</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目标6：强化殡葬基本公共服务，深化殡葬改革，全市推广生命文 化新理念、节地生态安葬工作，推进市区大型公益性生态墓园建设项目建设工作。</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目标7：着力加强社会组织党建工作，大力培育发展社区社会组织工作。</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目标8：全覆盖推进 “双百工程”,打造职业化、专业化、本土化 社会工作人才队伍。全市建成“双百工程”乡镇(街道)社会工作服务站和社会工作服务点，实现乡镇(街道)社会工作服务站(点)100%覆盖、困难群众和特殊群体社会工作服务100%覆盖工作目标。</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目标9：大力推进慈善事业高质量发展，动员社会慈善力量积极投身乡村振兴，巩固脱贫攻坚成果。</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目标10：深入开展市域社会治理现代化试点工作，“五社联动”全面提升基层服务能力和水平。</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2.项目支出绩效目标</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目标1：地名普查管理经费、界限界柱管理及市区路牌更新维护制作费27万元。</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目标2：</w:t>
      </w:r>
      <w:r>
        <w:rPr>
          <w:rFonts w:hint="eastAsia" w:ascii="仿宋" w:hAnsi="仿宋" w:eastAsia="仿宋" w:cs="仿宋"/>
          <w:color w:val="000000" w:themeColor="text1"/>
          <w:sz w:val="28"/>
          <w:szCs w:val="28"/>
          <w:highlight w:val="none"/>
          <w:lang w:val="en-US" w:eastAsia="zh-CN"/>
          <w14:textFill>
            <w14:solidFill>
              <w14:schemeClr w14:val="tx1"/>
            </w14:solidFill>
          </w14:textFill>
        </w:rPr>
        <w:t>农村留守儿童、老人、妇女关爱保护管理资金27万元</w:t>
      </w:r>
      <w:r>
        <w:rPr>
          <w:rFonts w:hint="eastAsia" w:ascii="仿宋" w:hAnsi="仿宋" w:eastAsia="仿宋" w:cs="仿宋"/>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目标3：市级低保管理经费51.30万元。</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目标4：</w:t>
      </w:r>
      <w:r>
        <w:rPr>
          <w:rFonts w:hint="eastAsia" w:ascii="仿宋" w:hAnsi="仿宋" w:eastAsia="仿宋" w:cs="仿宋"/>
          <w:color w:val="000000" w:themeColor="text1"/>
          <w:sz w:val="28"/>
          <w:szCs w:val="28"/>
          <w:highlight w:val="none"/>
          <w:lang w:val="en-US" w:eastAsia="zh-CN"/>
          <w14:textFill>
            <w14:solidFill>
              <w14:schemeClr w14:val="tx1"/>
            </w14:solidFill>
          </w14:textFill>
        </w:rPr>
        <w:t>社会组织扶持发展/等级评估/行政审批中介服务/党建专项经费77.40万元</w:t>
      </w:r>
      <w:r>
        <w:rPr>
          <w:rFonts w:hint="eastAsia" w:ascii="仿宋" w:hAnsi="仿宋" w:eastAsia="仿宋" w:cs="仿宋"/>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目标5：地名普查成果转化费及重点地名文化的研究经费39.90万元。</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目标6：</w:t>
      </w:r>
      <w:r>
        <w:rPr>
          <w:rFonts w:hint="eastAsia" w:ascii="仿宋" w:hAnsi="仿宋" w:eastAsia="仿宋" w:cs="仿宋"/>
          <w:color w:val="000000" w:themeColor="text1"/>
          <w:sz w:val="28"/>
          <w:szCs w:val="28"/>
          <w:highlight w:val="none"/>
          <w:lang w:val="en-US" w:eastAsia="zh-CN"/>
          <w14:textFill>
            <w14:solidFill>
              <w14:schemeClr w14:val="tx1"/>
            </w14:solidFill>
          </w14:textFill>
        </w:rPr>
        <w:t>残疾人两项补贴管理经费9万元</w:t>
      </w:r>
      <w:r>
        <w:rPr>
          <w:rFonts w:hint="eastAsia" w:ascii="仿宋" w:hAnsi="仿宋" w:eastAsia="仿宋" w:cs="仿宋"/>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目标7：民政管理事务专项经费234.40万元。</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目标8：殡葬管理服务视频监控项目10</w:t>
      </w:r>
      <w:r>
        <w:rPr>
          <w:rFonts w:hint="eastAsia" w:ascii="仿宋" w:hAnsi="仿宋" w:eastAsia="仿宋" w:cs="仿宋"/>
          <w:color w:val="000000" w:themeColor="text1"/>
          <w:sz w:val="28"/>
          <w:szCs w:val="28"/>
          <w:highlight w:val="none"/>
          <w:lang w:val="en-US" w:eastAsia="zh-CN"/>
          <w14:textFill>
            <w14:solidFill>
              <w14:schemeClr w14:val="tx1"/>
            </w14:solidFill>
          </w14:textFill>
        </w:rPr>
        <w:t>万元</w:t>
      </w:r>
      <w:r>
        <w:rPr>
          <w:rFonts w:hint="eastAsia" w:ascii="仿宋" w:hAnsi="仿宋" w:eastAsia="仿宋" w:cs="仿宋"/>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11" w:name="_Toc3963"/>
      <w:r>
        <w:rPr>
          <w:rFonts w:hint="eastAsia" w:ascii="仿宋" w:hAnsi="仿宋" w:eastAsia="仿宋" w:cs="仿宋"/>
          <w:color w:val="auto"/>
          <w:sz w:val="28"/>
          <w:szCs w:val="28"/>
          <w:highlight w:val="none"/>
          <w:lang w:val="en-US" w:eastAsia="zh-CN"/>
        </w:rPr>
        <w:t>（四）</w:t>
      </w:r>
      <w:bookmarkEnd w:id="10"/>
      <w:r>
        <w:rPr>
          <w:rFonts w:hint="eastAsia" w:ascii="仿宋" w:hAnsi="仿宋" w:eastAsia="仿宋" w:cs="仿宋"/>
          <w:color w:val="auto"/>
          <w:sz w:val="28"/>
          <w:szCs w:val="28"/>
          <w:highlight w:val="none"/>
          <w:lang w:val="en-US" w:eastAsia="zh-CN"/>
        </w:rPr>
        <w:t>部门整体收支情况</w:t>
      </w:r>
      <w:bookmarkEnd w:id="11"/>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auto"/>
          <w:sz w:val="28"/>
          <w:szCs w:val="28"/>
          <w:highlight w:val="none"/>
          <w:lang w:val="en-US" w:eastAsia="zh-CN"/>
        </w:rPr>
      </w:pPr>
      <w:bookmarkStart w:id="12" w:name="_Toc6754"/>
      <w:r>
        <w:rPr>
          <w:rFonts w:hint="eastAsia" w:ascii="仿宋" w:hAnsi="仿宋" w:eastAsia="仿宋" w:cs="仿宋"/>
          <w:b w:val="0"/>
          <w:bCs w:val="0"/>
          <w:color w:val="auto"/>
          <w:sz w:val="28"/>
          <w:szCs w:val="28"/>
          <w:highlight w:val="none"/>
          <w:lang w:eastAsia="zh-CN"/>
        </w:rPr>
        <w:t>2022年</w:t>
      </w:r>
      <w:r>
        <w:rPr>
          <w:rFonts w:hint="eastAsia" w:ascii="仿宋" w:hAnsi="仿宋" w:eastAsia="仿宋" w:cs="仿宋"/>
          <w:b w:val="0"/>
          <w:bCs w:val="0"/>
          <w:color w:val="auto"/>
          <w:sz w:val="28"/>
          <w:szCs w:val="28"/>
          <w:highlight w:val="none"/>
        </w:rPr>
        <w:t>度年初</w:t>
      </w:r>
      <w:r>
        <w:rPr>
          <w:rFonts w:hint="eastAsia" w:ascii="仿宋" w:hAnsi="仿宋" w:eastAsia="仿宋" w:cs="仿宋"/>
          <w:b w:val="0"/>
          <w:bCs w:val="0"/>
          <w:color w:val="auto"/>
          <w:sz w:val="28"/>
          <w:szCs w:val="28"/>
          <w:highlight w:val="none"/>
          <w:lang w:eastAsia="zh-CN"/>
        </w:rPr>
        <w:t>收支</w:t>
      </w:r>
      <w:r>
        <w:rPr>
          <w:rFonts w:hint="eastAsia" w:ascii="仿宋" w:hAnsi="仿宋" w:eastAsia="仿宋" w:cs="仿宋"/>
          <w:b w:val="0"/>
          <w:bCs w:val="0"/>
          <w:color w:val="auto"/>
          <w:sz w:val="28"/>
          <w:szCs w:val="28"/>
          <w:highlight w:val="none"/>
        </w:rPr>
        <w:t>预算</w:t>
      </w:r>
      <w:r>
        <w:rPr>
          <w:rFonts w:hint="eastAsia" w:ascii="仿宋" w:hAnsi="仿宋" w:eastAsia="仿宋" w:cs="仿宋"/>
          <w:b w:val="0"/>
          <w:bCs w:val="0"/>
          <w:color w:val="auto"/>
          <w:sz w:val="28"/>
          <w:szCs w:val="28"/>
          <w:highlight w:val="none"/>
          <w:lang w:eastAsia="zh-CN"/>
        </w:rPr>
        <w:t>，预算收入数</w:t>
      </w:r>
      <w:r>
        <w:rPr>
          <w:rFonts w:hint="eastAsia" w:ascii="仿宋" w:hAnsi="仿宋" w:eastAsia="仿宋" w:cs="仿宋"/>
          <w:b w:val="0"/>
          <w:bCs w:val="0"/>
          <w:color w:val="auto"/>
          <w:sz w:val="28"/>
          <w:szCs w:val="28"/>
          <w:highlight w:val="none"/>
          <w:lang w:val="en-US" w:eastAsia="zh-CN"/>
        </w:rPr>
        <w:t>1542.48</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，其中：一般公共预算拨款</w:t>
      </w:r>
      <w:r>
        <w:rPr>
          <w:rFonts w:hint="eastAsia" w:ascii="仿宋" w:hAnsi="仿宋" w:eastAsia="仿宋" w:cs="仿宋"/>
          <w:b w:val="0"/>
          <w:bCs w:val="0"/>
          <w:color w:val="auto"/>
          <w:sz w:val="28"/>
          <w:szCs w:val="28"/>
          <w:highlight w:val="none"/>
          <w:lang w:val="en-US" w:eastAsia="zh-CN"/>
        </w:rPr>
        <w:t>1542.48万元，政府性基金预算拨款0万元。</w:t>
      </w:r>
      <w:r>
        <w:rPr>
          <w:rFonts w:hint="eastAsia" w:ascii="仿宋" w:hAnsi="仿宋" w:eastAsia="仿宋" w:cs="仿宋"/>
          <w:b w:val="0"/>
          <w:bCs w:val="0"/>
          <w:color w:val="auto"/>
          <w:sz w:val="28"/>
          <w:szCs w:val="28"/>
          <w:highlight w:val="none"/>
          <w:lang w:eastAsia="zh-CN"/>
        </w:rPr>
        <w:t>支出预算</w:t>
      </w:r>
      <w:r>
        <w:rPr>
          <w:rFonts w:hint="eastAsia" w:ascii="仿宋" w:hAnsi="仿宋" w:eastAsia="仿宋" w:cs="仿宋"/>
          <w:b w:val="0"/>
          <w:bCs w:val="0"/>
          <w:color w:val="auto"/>
          <w:sz w:val="28"/>
          <w:szCs w:val="28"/>
          <w:highlight w:val="none"/>
          <w:lang w:val="en-US" w:eastAsia="zh-CN"/>
        </w:rPr>
        <w:t>1542.48</w:t>
      </w:r>
      <w:r>
        <w:rPr>
          <w:rFonts w:hint="eastAsia" w:ascii="仿宋" w:hAnsi="仿宋" w:eastAsia="仿宋" w:cs="仿宋"/>
          <w:b w:val="0"/>
          <w:bCs w:val="0"/>
          <w:color w:val="auto"/>
          <w:sz w:val="28"/>
          <w:szCs w:val="28"/>
          <w:highlight w:val="none"/>
        </w:rPr>
        <w:t>万元，其中基本支出预算</w:t>
      </w:r>
      <w:r>
        <w:rPr>
          <w:rFonts w:hint="eastAsia" w:ascii="仿宋" w:hAnsi="仿宋" w:eastAsia="仿宋" w:cs="仿宋"/>
          <w:b w:val="0"/>
          <w:bCs w:val="0"/>
          <w:color w:val="auto"/>
          <w:sz w:val="28"/>
          <w:szCs w:val="28"/>
          <w:highlight w:val="none"/>
          <w:lang w:val="en-US" w:eastAsia="zh-CN"/>
        </w:rPr>
        <w:t>1066.48</w:t>
      </w:r>
      <w:r>
        <w:rPr>
          <w:rFonts w:hint="eastAsia" w:ascii="仿宋" w:hAnsi="仿宋" w:eastAsia="仿宋" w:cs="仿宋"/>
          <w:b w:val="0"/>
          <w:bCs w:val="0"/>
          <w:color w:val="auto"/>
          <w:sz w:val="28"/>
          <w:szCs w:val="28"/>
          <w:highlight w:val="none"/>
        </w:rPr>
        <w:t>万元，项目支出预算</w:t>
      </w:r>
      <w:r>
        <w:rPr>
          <w:rFonts w:hint="eastAsia" w:ascii="仿宋" w:hAnsi="仿宋" w:eastAsia="仿宋" w:cs="仿宋"/>
          <w:b w:val="0"/>
          <w:bCs w:val="0"/>
          <w:color w:val="auto"/>
          <w:sz w:val="28"/>
          <w:szCs w:val="28"/>
          <w:highlight w:val="none"/>
          <w:lang w:val="en-US" w:eastAsia="zh-CN"/>
        </w:rPr>
        <w:t>476</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2022年</w:t>
      </w:r>
      <w:r>
        <w:rPr>
          <w:rFonts w:hint="eastAsia" w:ascii="仿宋" w:hAnsi="仿宋" w:eastAsia="仿宋" w:cs="仿宋"/>
          <w:b w:val="0"/>
          <w:bCs w:val="0"/>
          <w:color w:val="auto"/>
          <w:sz w:val="28"/>
          <w:szCs w:val="28"/>
          <w:highlight w:val="none"/>
        </w:rPr>
        <w:t>实际收入数</w:t>
      </w:r>
      <w:r>
        <w:rPr>
          <w:rFonts w:hint="eastAsia" w:ascii="仿宋" w:hAnsi="仿宋" w:eastAsia="仿宋" w:cs="仿宋"/>
          <w:b w:val="0"/>
          <w:bCs w:val="0"/>
          <w:color w:val="auto"/>
          <w:sz w:val="28"/>
          <w:szCs w:val="28"/>
          <w:highlight w:val="none"/>
          <w:lang w:val="en-US" w:eastAsia="zh-CN"/>
        </w:rPr>
        <w:t>2872.12</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其中：一般公共预算财政拨款</w:t>
      </w:r>
      <w:r>
        <w:rPr>
          <w:rFonts w:hint="eastAsia" w:ascii="仿宋" w:hAnsi="仿宋" w:eastAsia="仿宋" w:cs="仿宋"/>
          <w:b w:val="0"/>
          <w:bCs w:val="0"/>
          <w:color w:val="auto"/>
          <w:sz w:val="28"/>
          <w:szCs w:val="28"/>
          <w:highlight w:val="none"/>
          <w:lang w:val="en-US" w:eastAsia="zh-CN"/>
        </w:rPr>
        <w:t>2393.18万元，政府性基金预算拨款478.94万元</w:t>
      </w:r>
      <w:r>
        <w:rPr>
          <w:rFonts w:hint="eastAsia" w:ascii="仿宋" w:hAnsi="仿宋" w:eastAsia="仿宋" w:cs="仿宋"/>
          <w:b w:val="0"/>
          <w:bCs w:val="0"/>
          <w:color w:val="auto"/>
          <w:sz w:val="28"/>
          <w:szCs w:val="28"/>
          <w:highlight w:val="none"/>
        </w:rPr>
        <w:t>。实际支出数</w:t>
      </w:r>
      <w:r>
        <w:rPr>
          <w:rFonts w:hint="eastAsia" w:ascii="仿宋" w:hAnsi="仿宋" w:eastAsia="仿宋" w:cs="仿宋"/>
          <w:b w:val="0"/>
          <w:bCs w:val="0"/>
          <w:color w:val="auto"/>
          <w:sz w:val="28"/>
          <w:szCs w:val="28"/>
          <w:highlight w:val="none"/>
          <w:lang w:val="en-US" w:eastAsia="zh-CN"/>
        </w:rPr>
        <w:t>2872.12</w:t>
      </w:r>
      <w:r>
        <w:rPr>
          <w:rFonts w:hint="eastAsia" w:ascii="仿宋" w:hAnsi="仿宋" w:eastAsia="仿宋" w:cs="仿宋"/>
          <w:b w:val="0"/>
          <w:bCs w:val="0"/>
          <w:color w:val="auto"/>
          <w:sz w:val="28"/>
          <w:szCs w:val="28"/>
          <w:highlight w:val="none"/>
        </w:rPr>
        <w:t>万元，其中基本支出</w:t>
      </w:r>
      <w:r>
        <w:rPr>
          <w:rFonts w:hint="eastAsia" w:ascii="仿宋" w:hAnsi="仿宋" w:eastAsia="仿宋" w:cs="仿宋"/>
          <w:b w:val="0"/>
          <w:bCs w:val="0"/>
          <w:color w:val="auto"/>
          <w:sz w:val="28"/>
          <w:szCs w:val="28"/>
          <w:highlight w:val="none"/>
          <w:lang w:val="en-US" w:eastAsia="zh-CN"/>
        </w:rPr>
        <w:t>1574.92</w:t>
      </w:r>
      <w:r>
        <w:rPr>
          <w:rFonts w:hint="eastAsia" w:ascii="仿宋" w:hAnsi="仿宋" w:eastAsia="仿宋" w:cs="仿宋"/>
          <w:b w:val="0"/>
          <w:bCs w:val="0"/>
          <w:color w:val="auto"/>
          <w:sz w:val="28"/>
          <w:szCs w:val="28"/>
          <w:highlight w:val="none"/>
        </w:rPr>
        <w:t>万元，项目支出</w:t>
      </w:r>
      <w:r>
        <w:rPr>
          <w:rFonts w:hint="eastAsia" w:ascii="仿宋" w:hAnsi="仿宋" w:eastAsia="仿宋" w:cs="仿宋"/>
          <w:b w:val="0"/>
          <w:bCs w:val="0"/>
          <w:color w:val="auto"/>
          <w:sz w:val="28"/>
          <w:szCs w:val="28"/>
          <w:highlight w:val="none"/>
          <w:lang w:val="en-US" w:eastAsia="zh-CN"/>
        </w:rPr>
        <w:t>1297.20</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eastAsia="zh-CN"/>
        </w:rPr>
      </w:pPr>
      <w:bookmarkStart w:id="13" w:name="_Toc22929"/>
      <w:r>
        <w:rPr>
          <w:rFonts w:hint="eastAsia" w:ascii="仿宋" w:hAnsi="仿宋" w:eastAsia="仿宋" w:cs="仿宋"/>
          <w:b/>
          <w:bCs/>
          <w:color w:val="auto"/>
          <w:sz w:val="28"/>
          <w:szCs w:val="28"/>
          <w:highlight w:val="none"/>
        </w:rPr>
        <w:t>二、</w:t>
      </w:r>
      <w:bookmarkEnd w:id="12"/>
      <w:r>
        <w:rPr>
          <w:rFonts w:hint="eastAsia" w:ascii="仿宋" w:hAnsi="仿宋" w:eastAsia="仿宋" w:cs="仿宋"/>
          <w:b/>
          <w:bCs/>
          <w:color w:val="auto"/>
          <w:sz w:val="28"/>
          <w:szCs w:val="28"/>
          <w:highlight w:val="none"/>
          <w:lang w:eastAsia="zh-CN"/>
        </w:rPr>
        <w:t>核查工作开展情况</w:t>
      </w:r>
      <w:bookmarkEnd w:id="13"/>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14" w:name="_Toc10065"/>
      <w:bookmarkStart w:id="15" w:name="_Toc7852"/>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eastAsia="zh-CN"/>
        </w:rPr>
        <w:t>评价</w:t>
      </w:r>
      <w:r>
        <w:rPr>
          <w:rFonts w:hint="eastAsia" w:ascii="仿宋" w:hAnsi="仿宋" w:eastAsia="仿宋" w:cs="仿宋"/>
          <w:color w:val="auto"/>
          <w:sz w:val="28"/>
          <w:szCs w:val="28"/>
          <w:highlight w:val="none"/>
        </w:rPr>
        <w:t>目的</w:t>
      </w:r>
      <w:bookmarkEnd w:id="14"/>
      <w:bookmarkEnd w:id="15"/>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运用科学、规范、合理的评价方法、评价指标和评分标准，对财政资金的分配、管理、使用、产出及效果等进行客观、公正的测量、分析和评判，评价绩效水平，发现存在问题，并分析问题成因，提出进一步加强资金管理的意见建议。</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16" w:name="_Toc20897"/>
      <w:bookmarkStart w:id="17" w:name="_Toc15857"/>
      <w:r>
        <w:rPr>
          <w:rFonts w:hint="eastAsia" w:ascii="仿宋" w:hAnsi="仿宋" w:eastAsia="仿宋" w:cs="仿宋"/>
          <w:color w:val="auto"/>
          <w:sz w:val="28"/>
          <w:szCs w:val="28"/>
          <w:highlight w:val="none"/>
          <w:lang w:eastAsia="zh-CN"/>
        </w:rPr>
        <w:t>（二）评价</w:t>
      </w:r>
      <w:r>
        <w:rPr>
          <w:rFonts w:hint="eastAsia" w:ascii="仿宋" w:hAnsi="仿宋" w:eastAsia="仿宋" w:cs="仿宋"/>
          <w:color w:val="auto"/>
          <w:sz w:val="28"/>
          <w:szCs w:val="28"/>
          <w:highlight w:val="none"/>
        </w:rPr>
        <w:t>过程</w:t>
      </w:r>
      <w:bookmarkEnd w:id="16"/>
      <w:bookmarkEnd w:id="17"/>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组织与实施。</w:t>
      </w:r>
      <w:r>
        <w:rPr>
          <w:rFonts w:hint="eastAsia" w:ascii="仿宋" w:hAnsi="仿宋" w:eastAsia="仿宋" w:cs="仿宋"/>
          <w:color w:val="auto"/>
          <w:sz w:val="28"/>
          <w:szCs w:val="28"/>
          <w:highlight w:val="none"/>
          <w:lang w:val="en-US" w:eastAsia="zh-CN"/>
        </w:rPr>
        <w:t>根据湛江市财政局《湛江财政局关于开展2023年市级财政资金绩效自评工作的通知》（湛财绩〔2023〕2号）的文件要求</w:t>
      </w:r>
      <w:r>
        <w:rPr>
          <w:rFonts w:hint="eastAsia" w:ascii="仿宋" w:hAnsi="仿宋" w:eastAsia="仿宋" w:cs="仿宋"/>
          <w:color w:val="auto"/>
          <w:sz w:val="28"/>
          <w:szCs w:val="28"/>
          <w:highlight w:val="none"/>
        </w:rPr>
        <w:t>，明确了</w:t>
      </w:r>
      <w:r>
        <w:rPr>
          <w:rFonts w:hint="eastAsia" w:ascii="仿宋" w:hAnsi="仿宋" w:eastAsia="仿宋" w:cs="仿宋"/>
          <w:color w:val="auto"/>
          <w:sz w:val="28"/>
          <w:szCs w:val="28"/>
          <w:highlight w:val="none"/>
          <w:lang w:eastAsia="zh-CN"/>
        </w:rPr>
        <w:t>本次</w:t>
      </w:r>
      <w:r>
        <w:rPr>
          <w:rFonts w:hint="eastAsia" w:ascii="仿宋" w:hAnsi="仿宋" w:eastAsia="仿宋" w:cs="仿宋"/>
          <w:color w:val="auto"/>
          <w:sz w:val="28"/>
          <w:szCs w:val="28"/>
          <w:highlight w:val="none"/>
        </w:rPr>
        <w:t>评价工作的目的、范围、内容和组织实施工作。20</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eastAsia="zh-CN"/>
        </w:rPr>
        <w:t>受</w:t>
      </w:r>
      <w:r>
        <w:rPr>
          <w:rFonts w:hint="eastAsia" w:ascii="仿宋" w:hAnsi="仿宋" w:eastAsia="仿宋" w:cs="仿宋"/>
          <w:color w:val="auto"/>
          <w:sz w:val="28"/>
          <w:szCs w:val="28"/>
          <w:highlight w:val="none"/>
          <w:lang w:val="en-US" w:eastAsia="zh-CN"/>
        </w:rPr>
        <w:t>湛江市财政局</w:t>
      </w:r>
      <w:r>
        <w:rPr>
          <w:rFonts w:hint="eastAsia" w:ascii="仿宋" w:hAnsi="仿宋" w:eastAsia="仿宋" w:cs="仿宋"/>
          <w:color w:val="auto"/>
          <w:sz w:val="28"/>
          <w:szCs w:val="28"/>
          <w:highlight w:val="none"/>
        </w:rPr>
        <w:t>委托</w:t>
      </w:r>
      <w:r>
        <w:rPr>
          <w:rFonts w:hint="eastAsia" w:ascii="仿宋" w:hAnsi="仿宋" w:eastAsia="仿宋" w:cs="仿宋"/>
          <w:color w:val="auto"/>
          <w:sz w:val="28"/>
          <w:szCs w:val="28"/>
          <w:highlight w:val="none"/>
          <w:lang w:eastAsia="zh-CN"/>
        </w:rPr>
        <w:t>，本事务所高度重视，合理配备专业力量，组织</w:t>
      </w:r>
      <w:r>
        <w:rPr>
          <w:rFonts w:hint="eastAsia" w:ascii="仿宋" w:hAnsi="仿宋" w:eastAsia="仿宋" w:cs="仿宋"/>
          <w:color w:val="auto"/>
          <w:sz w:val="28"/>
          <w:szCs w:val="28"/>
          <w:highlight w:val="none"/>
        </w:rPr>
        <w:t>绩效评价工作</w:t>
      </w:r>
      <w:r>
        <w:rPr>
          <w:rFonts w:hint="eastAsia" w:ascii="仿宋" w:hAnsi="仿宋" w:eastAsia="仿宋" w:cs="仿宋"/>
          <w:color w:val="auto"/>
          <w:sz w:val="28"/>
          <w:szCs w:val="28"/>
          <w:highlight w:val="none"/>
          <w:lang w:eastAsia="zh-CN"/>
        </w:rPr>
        <w:t>专家小组，</w:t>
      </w:r>
      <w:r>
        <w:rPr>
          <w:rFonts w:hint="eastAsia" w:ascii="仿宋" w:hAnsi="仿宋" w:eastAsia="仿宋" w:cs="仿宋"/>
          <w:color w:val="auto"/>
          <w:sz w:val="28"/>
          <w:szCs w:val="28"/>
          <w:highlight w:val="none"/>
        </w:rPr>
        <w:t>制定评价工作实施方案，</w:t>
      </w:r>
      <w:r>
        <w:rPr>
          <w:rFonts w:hint="eastAsia" w:ascii="仿宋" w:hAnsi="仿宋" w:eastAsia="仿宋" w:cs="仿宋"/>
          <w:color w:val="auto"/>
          <w:sz w:val="28"/>
          <w:szCs w:val="28"/>
          <w:highlight w:val="none"/>
          <w:lang w:eastAsia="zh-CN"/>
        </w:rPr>
        <w:t>以认真负责的态度，保证本次绩效评价工作的有序展开。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bookmarkStart w:id="18" w:name="_Toc19029"/>
      <w:bookmarkStart w:id="19" w:name="_Toc22988"/>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核实与勘验。绩效评价工作专家小组收集评价基础资料并整理分析，作为核查参考，科学确定核查方案</w:t>
      </w:r>
      <w:r>
        <w:rPr>
          <w:rFonts w:hint="eastAsia" w:ascii="仿宋" w:hAnsi="仿宋" w:eastAsia="仿宋" w:cs="仿宋"/>
          <w:color w:val="auto"/>
          <w:sz w:val="28"/>
          <w:szCs w:val="28"/>
          <w:highlight w:val="none"/>
        </w:rPr>
        <w:t>，形成评价意见。</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形成评价报告。依据评价结论，并参考对评价单位递交自评材料的审核结果，加强意见沟通，对财政资金支出情况进行全面分析与综合评价，形成本次绩效评价</w:t>
      </w:r>
      <w:r>
        <w:rPr>
          <w:rFonts w:hint="eastAsia" w:ascii="仿宋" w:hAnsi="仿宋" w:eastAsia="仿宋" w:cs="仿宋"/>
          <w:color w:val="auto"/>
          <w:sz w:val="28"/>
          <w:szCs w:val="28"/>
          <w:highlight w:val="none"/>
          <w:lang w:eastAsia="zh-CN"/>
        </w:rPr>
        <w:t>核查</w:t>
      </w:r>
      <w:r>
        <w:rPr>
          <w:rFonts w:hint="eastAsia" w:ascii="仿宋" w:hAnsi="仿宋" w:eastAsia="仿宋" w:cs="仿宋"/>
          <w:color w:val="auto"/>
          <w:sz w:val="28"/>
          <w:szCs w:val="28"/>
          <w:highlight w:val="none"/>
        </w:rPr>
        <w:t>报告。</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eastAsia="zh-CN"/>
        </w:rPr>
        <w:t>评价</w:t>
      </w:r>
      <w:r>
        <w:rPr>
          <w:rFonts w:hint="eastAsia" w:ascii="仿宋" w:hAnsi="仿宋" w:eastAsia="仿宋" w:cs="仿宋"/>
          <w:color w:val="auto"/>
          <w:sz w:val="28"/>
          <w:szCs w:val="28"/>
          <w:highlight w:val="none"/>
        </w:rPr>
        <w:t>原则和方法</w:t>
      </w:r>
      <w:bookmarkEnd w:id="18"/>
      <w:bookmarkEnd w:id="1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本次评价基于项目的“经济性、效率性和有效性”，主要考虑</w:t>
      </w:r>
      <w:r>
        <w:rPr>
          <w:rFonts w:hint="eastAsia" w:ascii="仿宋" w:hAnsi="仿宋" w:eastAsia="仿宋" w:cs="仿宋"/>
          <w:color w:val="auto"/>
          <w:sz w:val="28"/>
          <w:szCs w:val="28"/>
          <w:highlight w:val="none"/>
          <w:lang w:eastAsia="zh-CN"/>
        </w:rPr>
        <w:t>的原则，</w:t>
      </w:r>
      <w:r>
        <w:rPr>
          <w:rFonts w:hint="eastAsia" w:ascii="仿宋" w:hAnsi="仿宋" w:eastAsia="仿宋" w:cs="仿宋"/>
          <w:color w:val="auto"/>
          <w:sz w:val="28"/>
          <w:szCs w:val="28"/>
          <w:highlight w:val="none"/>
        </w:rPr>
        <w:t>一是定性与定量分析相结合；二是实施过程与结果评价相结合；三是真实性与规范性</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结合</w:t>
      </w:r>
      <w:r>
        <w:rPr>
          <w:rFonts w:hint="eastAsia" w:ascii="仿宋" w:hAnsi="仿宋" w:eastAsia="仿宋" w:cs="仿宋"/>
          <w:color w:val="auto"/>
          <w:sz w:val="28"/>
          <w:szCs w:val="28"/>
          <w:highlight w:val="none"/>
          <w:lang w:eastAsia="zh-CN"/>
        </w:rPr>
        <w:t>等原则</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en-US" w:eastAsia="zh-CN"/>
        </w:rPr>
        <w:t>湛江市财政局《湛江财政局关于开展2023年市级财政资金绩效自评工作的通知》（湛财绩〔2023〕2号）的文件要求</w:t>
      </w:r>
      <w:r>
        <w:rPr>
          <w:rFonts w:hint="eastAsia" w:ascii="仿宋" w:hAnsi="仿宋" w:eastAsia="仿宋" w:cs="仿宋"/>
          <w:color w:val="auto"/>
          <w:sz w:val="28"/>
          <w:szCs w:val="28"/>
          <w:highlight w:val="none"/>
        </w:rPr>
        <w:t>，结合本</w:t>
      </w:r>
      <w:r>
        <w:rPr>
          <w:rFonts w:hint="eastAsia" w:ascii="仿宋" w:hAnsi="仿宋" w:eastAsia="仿宋" w:cs="仿宋"/>
          <w:color w:val="auto"/>
          <w:sz w:val="28"/>
          <w:szCs w:val="28"/>
          <w:highlight w:val="none"/>
          <w:lang w:eastAsia="zh-CN"/>
        </w:rPr>
        <w:t>评价项目</w:t>
      </w:r>
      <w:r>
        <w:rPr>
          <w:rFonts w:hint="eastAsia" w:ascii="仿宋" w:hAnsi="仿宋" w:eastAsia="仿宋" w:cs="仿宋"/>
          <w:color w:val="auto"/>
          <w:sz w:val="28"/>
          <w:szCs w:val="28"/>
          <w:highlight w:val="none"/>
        </w:rPr>
        <w:t>资金支出的相关内容，突出预算支出绩效评价的特点</w:t>
      </w:r>
      <w:r>
        <w:rPr>
          <w:rFonts w:hint="eastAsia" w:ascii="仿宋" w:hAnsi="仿宋" w:eastAsia="仿宋" w:cs="仿宋"/>
          <w:color w:val="auto"/>
          <w:sz w:val="28"/>
          <w:szCs w:val="28"/>
          <w:highlight w:val="none"/>
          <w:lang w:eastAsia="zh-CN"/>
        </w:rPr>
        <w:t>，以资金支出的经济、社会效益和公众满意度作为衡量主管部门资金管理绩效的重要依据，</w:t>
      </w:r>
      <w:r>
        <w:rPr>
          <w:rFonts w:hint="eastAsia" w:ascii="仿宋" w:hAnsi="仿宋" w:eastAsia="仿宋" w:cs="仿宋"/>
          <w:color w:val="auto"/>
          <w:sz w:val="28"/>
          <w:szCs w:val="28"/>
          <w:highlight w:val="none"/>
        </w:rPr>
        <w:t>采取了目标预定与实施效果</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比较的评价方法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评价包括了定量指标分析和定性指标分析。</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项目评价基准日为</w:t>
      </w:r>
      <w:r>
        <w:rPr>
          <w:rFonts w:hint="eastAsia" w:ascii="仿宋" w:hAnsi="仿宋" w:eastAsia="仿宋" w:cs="仿宋"/>
          <w:color w:val="auto"/>
          <w:sz w:val="28"/>
          <w:szCs w:val="28"/>
          <w:highlight w:val="none"/>
          <w:lang w:val="en-US" w:eastAsia="zh-CN"/>
        </w:rPr>
        <w:t>2022年12</w:t>
      </w:r>
      <w:r>
        <w:rPr>
          <w:rFonts w:hint="eastAsia" w:ascii="仿宋" w:hAnsi="仿宋" w:eastAsia="仿宋" w:cs="仿宋"/>
          <w:color w:val="auto"/>
          <w:sz w:val="28"/>
          <w:szCs w:val="28"/>
          <w:highlight w:val="none"/>
        </w:rPr>
        <w:t>月31日。</w:t>
      </w:r>
      <w:bookmarkStart w:id="20" w:name="bookmark68"/>
      <w:bookmarkEnd w:id="20"/>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val="en-US" w:eastAsia="zh-CN"/>
        </w:rPr>
      </w:pPr>
      <w:bookmarkStart w:id="21" w:name="_Toc1218"/>
      <w:r>
        <w:rPr>
          <w:rFonts w:hint="eastAsia" w:ascii="仿宋" w:hAnsi="仿宋" w:eastAsia="仿宋" w:cs="仿宋"/>
          <w:b/>
          <w:bCs/>
          <w:color w:val="auto"/>
          <w:sz w:val="28"/>
          <w:szCs w:val="28"/>
          <w:highlight w:val="none"/>
          <w:lang w:eastAsia="zh-CN"/>
        </w:rPr>
        <w:t>三、核查结论</w:t>
      </w:r>
      <w:bookmarkEnd w:id="21"/>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绩效评价结果设置为5个等级，分别为：优（90≤X≤100分）、良（80≤X＜90分）、中（70≤X＜80分）、低（60≤X＜70分）、差（0≤X＜60分）。</w:t>
      </w:r>
      <w:r>
        <w:rPr>
          <w:rFonts w:hint="eastAsia" w:ascii="仿宋" w:hAnsi="仿宋" w:eastAsia="仿宋" w:cs="仿宋"/>
          <w:color w:val="auto"/>
          <w:sz w:val="28"/>
          <w:szCs w:val="28"/>
          <w:highlight w:val="none"/>
          <w:lang w:val="en-US" w:eastAsia="zh-CN"/>
        </w:rPr>
        <w:t>详见</w:t>
      </w:r>
      <w:r>
        <w:rPr>
          <w:rFonts w:hint="eastAsia" w:ascii="仿宋" w:hAnsi="仿宋" w:eastAsia="仿宋" w:cs="仿宋"/>
          <w:color w:val="auto"/>
          <w:sz w:val="28"/>
          <w:szCs w:val="28"/>
          <w:highlight w:val="none"/>
          <w:lang w:eastAsia="zh-CN"/>
        </w:rPr>
        <w:t>表1：</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zh-TW" w:eastAsia="zh-TW"/>
        </w:rPr>
      </w:pPr>
      <w:r>
        <w:rPr>
          <w:rFonts w:hint="eastAsia" w:ascii="仿宋" w:hAnsi="仿宋" w:eastAsia="仿宋" w:cs="仿宋"/>
          <w:b/>
          <w:bCs/>
          <w:color w:val="auto"/>
          <w:sz w:val="28"/>
          <w:szCs w:val="28"/>
          <w:highlight w:val="none"/>
          <w:lang w:val="zh-TW" w:eastAsia="zh-TW"/>
        </w:rPr>
        <w:t>表1 绩效评价结果等级划分标准</w:t>
      </w:r>
    </w:p>
    <w:tbl>
      <w:tblPr>
        <w:tblStyle w:val="11"/>
        <w:tblW w:w="4889" w:type="pct"/>
        <w:jc w:val="center"/>
        <w:tblLayout w:type="autofit"/>
        <w:tblCellMar>
          <w:top w:w="0" w:type="dxa"/>
          <w:left w:w="10" w:type="dxa"/>
          <w:bottom w:w="0" w:type="dxa"/>
          <w:right w:w="10" w:type="dxa"/>
        </w:tblCellMar>
      </w:tblPr>
      <w:tblGrid>
        <w:gridCol w:w="1074"/>
        <w:gridCol w:w="3859"/>
        <w:gridCol w:w="3402"/>
      </w:tblGrid>
      <w:tr>
        <w:tblPrEx>
          <w:tblCellMar>
            <w:top w:w="0" w:type="dxa"/>
            <w:left w:w="10" w:type="dxa"/>
            <w:bottom w:w="0" w:type="dxa"/>
            <w:right w:w="10" w:type="dxa"/>
          </w:tblCellMar>
        </w:tblPrEx>
        <w:trPr>
          <w:trHeight w:val="475" w:hRule="exact"/>
          <w:tblHeader/>
          <w:jc w:val="center"/>
        </w:trPr>
        <w:tc>
          <w:tcPr>
            <w:tcW w:w="644" w:type="pct"/>
            <w:tcBorders>
              <w:top w:val="single" w:color="auto" w:sz="4" w:space="0"/>
              <w:lef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序号</w:t>
            </w:r>
          </w:p>
        </w:tc>
        <w:tc>
          <w:tcPr>
            <w:tcW w:w="2315" w:type="pct"/>
            <w:tcBorders>
              <w:top w:val="single" w:color="auto" w:sz="4" w:space="0"/>
              <w:lef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绩效评价分值</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绩效评价结果等级</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w:t>
            </w:r>
          </w:p>
        </w:tc>
        <w:tc>
          <w:tcPr>
            <w:tcW w:w="2315" w:type="pct"/>
            <w:tcBorders>
              <w:top w:val="single" w:color="auto" w:sz="4" w:space="0"/>
              <w:lef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90≤X≤100分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优</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w:t>
            </w:r>
          </w:p>
        </w:tc>
        <w:tc>
          <w:tcPr>
            <w:tcW w:w="2315" w:type="pct"/>
            <w:tcBorders>
              <w:top w:val="single" w:color="auto" w:sz="4" w:space="0"/>
              <w:lef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80≤X＜90分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良</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3</w:t>
            </w:r>
          </w:p>
        </w:tc>
        <w:tc>
          <w:tcPr>
            <w:tcW w:w="2315" w:type="pct"/>
            <w:tcBorders>
              <w:top w:val="single" w:color="auto" w:sz="4" w:space="0"/>
              <w:lef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70≤X＜80分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中</w:t>
            </w:r>
          </w:p>
        </w:tc>
      </w:tr>
      <w:tr>
        <w:tblPrEx>
          <w:tblCellMar>
            <w:top w:w="0" w:type="dxa"/>
            <w:left w:w="10" w:type="dxa"/>
            <w:bottom w:w="0" w:type="dxa"/>
            <w:right w:w="10" w:type="dxa"/>
          </w:tblCellMar>
        </w:tblPrEx>
        <w:trPr>
          <w:trHeight w:val="456" w:hRule="exact"/>
          <w:jc w:val="center"/>
        </w:trPr>
        <w:tc>
          <w:tcPr>
            <w:tcW w:w="644" w:type="pct"/>
            <w:tcBorders>
              <w:top w:val="single" w:color="auto" w:sz="4" w:space="0"/>
              <w:lef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4</w:t>
            </w:r>
          </w:p>
        </w:tc>
        <w:tc>
          <w:tcPr>
            <w:tcW w:w="2315" w:type="pct"/>
            <w:tcBorders>
              <w:top w:val="single" w:color="auto" w:sz="4" w:space="0"/>
              <w:lef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60≤X＜70分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低</w:t>
            </w:r>
          </w:p>
        </w:tc>
      </w:tr>
      <w:tr>
        <w:tblPrEx>
          <w:tblCellMar>
            <w:top w:w="0" w:type="dxa"/>
            <w:left w:w="10" w:type="dxa"/>
            <w:bottom w:w="0" w:type="dxa"/>
            <w:right w:w="10" w:type="dxa"/>
          </w:tblCellMar>
        </w:tblPrEx>
        <w:trPr>
          <w:trHeight w:val="475" w:hRule="exact"/>
          <w:jc w:val="center"/>
        </w:trPr>
        <w:tc>
          <w:tcPr>
            <w:tcW w:w="644" w:type="pct"/>
            <w:tcBorders>
              <w:top w:val="single" w:color="auto" w:sz="4" w:space="0"/>
              <w:left w:val="single" w:color="auto" w:sz="4" w:space="0"/>
              <w:bottom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5</w:t>
            </w:r>
          </w:p>
        </w:tc>
        <w:tc>
          <w:tcPr>
            <w:tcW w:w="2315" w:type="pct"/>
            <w:tcBorders>
              <w:top w:val="single" w:color="auto" w:sz="4" w:space="0"/>
              <w:left w:val="single" w:color="auto" w:sz="4" w:space="0"/>
              <w:bottom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0≤X＜60分</w:t>
            </w:r>
          </w:p>
        </w:tc>
        <w:tc>
          <w:tcPr>
            <w:tcW w:w="2041"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差</w:t>
            </w:r>
          </w:p>
        </w:tc>
      </w:tr>
    </w:tbl>
    <w:p>
      <w:pPr>
        <w:pStyle w:val="35"/>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0"/>
        <w:jc w:val="left"/>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default" w:ascii="仿宋" w:hAnsi="仿宋" w:eastAsia="仿宋" w:cs="仿宋"/>
          <w:color w:val="auto"/>
          <w:sz w:val="28"/>
          <w:szCs w:val="28"/>
          <w:highlight w:val="none"/>
          <w:lang w:val="en-US" w:eastAsia="zh-CN"/>
        </w:rPr>
        <w:t>依据既定的指标体系和评分标准，结合</w:t>
      </w:r>
      <w:r>
        <w:rPr>
          <w:rFonts w:hint="eastAsia" w:ascii="仿宋" w:hAnsi="仿宋" w:eastAsia="仿宋" w:cs="仿宋"/>
          <w:color w:val="auto"/>
          <w:sz w:val="28"/>
          <w:szCs w:val="28"/>
          <w:highlight w:val="none"/>
          <w:lang w:val="en-US" w:eastAsia="zh-CN"/>
        </w:rPr>
        <w:t>湛江市民政局</w:t>
      </w:r>
      <w:r>
        <w:rPr>
          <w:rFonts w:hint="default" w:ascii="仿宋" w:hAnsi="仿宋" w:eastAsia="仿宋" w:cs="仿宋"/>
          <w:color w:val="auto"/>
          <w:sz w:val="28"/>
          <w:szCs w:val="28"/>
          <w:highlight w:val="none"/>
          <w:lang w:val="en-US" w:eastAsia="zh-CN"/>
        </w:rPr>
        <w:t>提交的自评材料及核验的评价结果，</w:t>
      </w:r>
      <w:r>
        <w:rPr>
          <w:rFonts w:hint="eastAsia" w:ascii="仿宋" w:hAnsi="仿宋" w:eastAsia="仿宋" w:cs="仿宋"/>
          <w:color w:val="auto"/>
          <w:sz w:val="28"/>
          <w:szCs w:val="28"/>
          <w:highlight w:val="none"/>
          <w:lang w:val="en-US" w:eastAsia="zh-CN"/>
        </w:rPr>
        <w:t>2022年部门整体支出绩效评价核查</w:t>
      </w:r>
      <w:r>
        <w:rPr>
          <w:rFonts w:hint="default" w:ascii="仿宋" w:hAnsi="仿宋" w:eastAsia="仿宋" w:cs="仿宋"/>
          <w:color w:val="auto"/>
          <w:sz w:val="28"/>
          <w:szCs w:val="28"/>
          <w:highlight w:val="none"/>
          <w:lang w:val="en-US" w:eastAsia="zh-CN"/>
        </w:rPr>
        <w:t>得分为</w:t>
      </w:r>
      <w:r>
        <w:rPr>
          <w:rFonts w:hint="eastAsia" w:ascii="仿宋" w:hAnsi="仿宋" w:eastAsia="仿宋" w:cs="仿宋"/>
          <w:color w:val="auto"/>
          <w:sz w:val="28"/>
          <w:szCs w:val="28"/>
          <w:highlight w:val="none"/>
          <w:lang w:val="en-US" w:eastAsia="zh-CN"/>
        </w:rPr>
        <w:t>92.25</w:t>
      </w:r>
      <w:r>
        <w:rPr>
          <w:rFonts w:hint="default" w:ascii="仿宋" w:hAnsi="仿宋" w:eastAsia="仿宋" w:cs="仿宋"/>
          <w:color w:val="auto"/>
          <w:sz w:val="28"/>
          <w:szCs w:val="28"/>
          <w:highlight w:val="none"/>
          <w:lang w:val="en-US" w:eastAsia="zh-CN"/>
        </w:rPr>
        <w:t>分，等级为</w:t>
      </w:r>
      <w:r>
        <w:rPr>
          <w:rFonts w:hint="eastAsia" w:ascii="仿宋" w:hAnsi="仿宋" w:eastAsia="仿宋" w:cs="仿宋"/>
          <w:color w:val="auto"/>
          <w:sz w:val="28"/>
          <w:szCs w:val="28"/>
          <w:highlight w:val="none"/>
          <w:lang w:val="en-US" w:eastAsia="zh-CN"/>
        </w:rPr>
        <w:t>优</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详见表2：</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rPr>
      </w:pPr>
      <w:bookmarkStart w:id="22" w:name="_Toc1778"/>
      <w:bookmarkStart w:id="23" w:name="bookmark54"/>
      <w:bookmarkStart w:id="24" w:name="bookmark56"/>
      <w:bookmarkStart w:id="25" w:name="_Toc4575"/>
      <w:bookmarkStart w:id="26" w:name="bookmark55"/>
      <w:r>
        <w:rPr>
          <w:rFonts w:hint="eastAsia" w:ascii="仿宋" w:hAnsi="仿宋" w:eastAsia="仿宋" w:cs="仿宋"/>
          <w:b/>
          <w:bCs/>
          <w:color w:val="auto"/>
          <w:sz w:val="28"/>
          <w:szCs w:val="28"/>
          <w:highlight w:val="none"/>
          <w:lang w:val="en-US" w:eastAsia="zh-CN"/>
        </w:rPr>
        <w:t>表2 部门整体支出绩效</w:t>
      </w:r>
      <w:r>
        <w:rPr>
          <w:rFonts w:hint="eastAsia" w:ascii="仿宋" w:hAnsi="仿宋" w:eastAsia="仿宋" w:cs="仿宋"/>
          <w:b/>
          <w:bCs/>
          <w:color w:val="auto"/>
          <w:sz w:val="28"/>
          <w:szCs w:val="28"/>
          <w:highlight w:val="none"/>
        </w:rPr>
        <w:t>评价</w:t>
      </w:r>
      <w:r>
        <w:rPr>
          <w:rFonts w:hint="eastAsia" w:ascii="仿宋" w:hAnsi="仿宋" w:eastAsia="仿宋" w:cs="仿宋"/>
          <w:b/>
          <w:bCs/>
          <w:color w:val="auto"/>
          <w:sz w:val="28"/>
          <w:szCs w:val="28"/>
          <w:highlight w:val="none"/>
          <w:lang w:eastAsia="zh-CN"/>
        </w:rPr>
        <w:t>评分汇</w:t>
      </w:r>
      <w:r>
        <w:rPr>
          <w:rFonts w:hint="eastAsia" w:ascii="仿宋" w:hAnsi="仿宋" w:eastAsia="仿宋" w:cs="仿宋"/>
          <w:b/>
          <w:bCs/>
          <w:color w:val="auto"/>
          <w:sz w:val="28"/>
          <w:szCs w:val="28"/>
          <w:highlight w:val="none"/>
        </w:rPr>
        <w:t>总表</w:t>
      </w:r>
      <w:bookmarkEnd w:id="22"/>
      <w:bookmarkEnd w:id="23"/>
      <w:bookmarkEnd w:id="24"/>
      <w:bookmarkEnd w:id="25"/>
      <w:bookmarkEnd w:id="26"/>
    </w:p>
    <w:tbl>
      <w:tblPr>
        <w:tblStyle w:val="11"/>
        <w:tblW w:w="4997" w:type="pct"/>
        <w:jc w:val="center"/>
        <w:tblLayout w:type="autofit"/>
        <w:tblCellMar>
          <w:top w:w="0" w:type="dxa"/>
          <w:left w:w="10" w:type="dxa"/>
          <w:bottom w:w="0" w:type="dxa"/>
          <w:right w:w="10" w:type="dxa"/>
        </w:tblCellMar>
      </w:tblPr>
      <w:tblGrid>
        <w:gridCol w:w="2136"/>
        <w:gridCol w:w="2125"/>
        <w:gridCol w:w="2125"/>
        <w:gridCol w:w="2133"/>
      </w:tblGrid>
      <w:tr>
        <w:tblPrEx>
          <w:tblCellMar>
            <w:top w:w="0" w:type="dxa"/>
            <w:left w:w="10" w:type="dxa"/>
            <w:bottom w:w="0" w:type="dxa"/>
            <w:right w:w="10" w:type="dxa"/>
          </w:tblCellMar>
        </w:tblPrEx>
        <w:trPr>
          <w:trHeight w:val="475" w:hRule="exact"/>
          <w:tblHeader/>
          <w:jc w:val="center"/>
        </w:trPr>
        <w:tc>
          <w:tcPr>
            <w:tcW w:w="1253" w:type="pc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一级指标</w:t>
            </w:r>
          </w:p>
        </w:tc>
        <w:tc>
          <w:tcPr>
            <w:tcW w:w="1247" w:type="pc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指标分值</w:t>
            </w:r>
          </w:p>
        </w:tc>
        <w:tc>
          <w:tcPr>
            <w:tcW w:w="1247" w:type="pc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评价得分</w:t>
            </w:r>
          </w:p>
        </w:tc>
        <w:tc>
          <w:tcPr>
            <w:tcW w:w="1251" w:type="pct"/>
            <w:tcBorders>
              <w:top w:val="single" w:color="auto" w:sz="4" w:space="0"/>
              <w:left w:val="single" w:color="auto" w:sz="4" w:space="0"/>
              <w:righ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lang w:eastAsia="zh-CN"/>
              </w:rPr>
            </w:pPr>
            <w:r>
              <w:rPr>
                <w:rFonts w:hint="eastAsia" w:ascii="仿宋" w:hAnsi="仿宋" w:eastAsia="仿宋" w:cs="仿宋"/>
                <w:b/>
                <w:bCs/>
                <w:color w:val="000000"/>
                <w:spacing w:val="0"/>
                <w:w w:val="100"/>
                <w:position w:val="0"/>
                <w:sz w:val="24"/>
                <w:szCs w:val="24"/>
                <w:highlight w:val="none"/>
                <w:lang w:eastAsia="zh-CN"/>
              </w:rPr>
              <w:t>得分率</w:t>
            </w:r>
          </w:p>
        </w:tc>
      </w:tr>
      <w:tr>
        <w:tblPrEx>
          <w:tblCellMar>
            <w:top w:w="0" w:type="dxa"/>
            <w:left w:w="10" w:type="dxa"/>
            <w:bottom w:w="0" w:type="dxa"/>
            <w:right w:w="10" w:type="dxa"/>
          </w:tblCellMar>
        </w:tblPrEx>
        <w:trPr>
          <w:trHeight w:val="461" w:hRule="exact"/>
          <w:jc w:val="center"/>
        </w:trPr>
        <w:tc>
          <w:tcPr>
            <w:tcW w:w="1253" w:type="pc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rPr>
            </w:pPr>
            <w:r>
              <w:rPr>
                <w:rFonts w:hint="eastAsia" w:ascii="仿宋" w:hAnsi="仿宋" w:eastAsia="仿宋" w:cs="仿宋"/>
                <w:sz w:val="24"/>
                <w:szCs w:val="24"/>
                <w:highlight w:val="none"/>
              </w:rPr>
              <w:t>预算编制情况</w:t>
            </w:r>
          </w:p>
        </w:tc>
        <w:tc>
          <w:tcPr>
            <w:tcW w:w="1247" w:type="pc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20</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18.5</w:t>
            </w:r>
          </w:p>
        </w:tc>
        <w:tc>
          <w:tcPr>
            <w:tcW w:w="213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92.50%</w:t>
            </w:r>
          </w:p>
        </w:tc>
      </w:tr>
      <w:tr>
        <w:tblPrEx>
          <w:tblCellMar>
            <w:top w:w="0" w:type="dxa"/>
            <w:left w:w="10" w:type="dxa"/>
            <w:bottom w:w="0" w:type="dxa"/>
            <w:right w:w="10" w:type="dxa"/>
          </w:tblCellMar>
        </w:tblPrEx>
        <w:trPr>
          <w:trHeight w:val="461" w:hRule="exact"/>
          <w:jc w:val="center"/>
        </w:trPr>
        <w:tc>
          <w:tcPr>
            <w:tcW w:w="1253" w:type="pc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预算</w:t>
            </w:r>
            <w:r>
              <w:rPr>
                <w:rFonts w:hint="eastAsia" w:ascii="仿宋" w:hAnsi="仿宋" w:eastAsia="仿宋" w:cs="仿宋"/>
                <w:sz w:val="24"/>
                <w:szCs w:val="24"/>
                <w:highlight w:val="none"/>
                <w:lang w:eastAsia="zh-CN"/>
              </w:rPr>
              <w:t>执行</w:t>
            </w:r>
            <w:r>
              <w:rPr>
                <w:rFonts w:hint="eastAsia" w:ascii="仿宋" w:hAnsi="仿宋" w:eastAsia="仿宋" w:cs="仿宋"/>
                <w:sz w:val="24"/>
                <w:szCs w:val="24"/>
                <w:highlight w:val="none"/>
              </w:rPr>
              <w:t>情况</w:t>
            </w:r>
          </w:p>
        </w:tc>
        <w:tc>
          <w:tcPr>
            <w:tcW w:w="1247" w:type="pc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36</w:t>
            </w:r>
          </w:p>
        </w:tc>
        <w:tc>
          <w:tcPr>
            <w:tcW w:w="213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90.00%</w:t>
            </w:r>
          </w:p>
        </w:tc>
      </w:tr>
      <w:tr>
        <w:tblPrEx>
          <w:tblCellMar>
            <w:top w:w="0" w:type="dxa"/>
            <w:left w:w="10" w:type="dxa"/>
            <w:bottom w:w="0" w:type="dxa"/>
            <w:right w:w="10" w:type="dxa"/>
          </w:tblCellMar>
        </w:tblPrEx>
        <w:trPr>
          <w:trHeight w:val="456" w:hRule="exact"/>
          <w:jc w:val="center"/>
        </w:trPr>
        <w:tc>
          <w:tcPr>
            <w:tcW w:w="1253" w:type="pc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eastAsia="zh-CN"/>
              </w:rPr>
            </w:pPr>
            <w:r>
              <w:rPr>
                <w:rFonts w:hint="eastAsia" w:ascii="仿宋" w:hAnsi="仿宋" w:eastAsia="仿宋" w:cs="仿宋"/>
                <w:color w:val="000000"/>
                <w:spacing w:val="0"/>
                <w:w w:val="100"/>
                <w:position w:val="0"/>
                <w:sz w:val="24"/>
                <w:szCs w:val="24"/>
                <w:highlight w:val="none"/>
              </w:rPr>
              <w:t>预算</w:t>
            </w:r>
            <w:r>
              <w:rPr>
                <w:rFonts w:hint="eastAsia" w:ascii="仿宋" w:hAnsi="仿宋" w:eastAsia="仿宋" w:cs="仿宋"/>
                <w:color w:val="000000"/>
                <w:spacing w:val="0"/>
                <w:w w:val="100"/>
                <w:position w:val="0"/>
                <w:sz w:val="24"/>
                <w:szCs w:val="24"/>
                <w:highlight w:val="none"/>
                <w:lang w:eastAsia="zh-CN"/>
              </w:rPr>
              <w:t>监督情况</w:t>
            </w:r>
          </w:p>
        </w:tc>
        <w:tc>
          <w:tcPr>
            <w:tcW w:w="1247" w:type="pc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10</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9.7</w:t>
            </w:r>
          </w:p>
        </w:tc>
        <w:tc>
          <w:tcPr>
            <w:tcW w:w="213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97.00%</w:t>
            </w:r>
          </w:p>
        </w:tc>
      </w:tr>
      <w:tr>
        <w:tblPrEx>
          <w:tblCellMar>
            <w:top w:w="0" w:type="dxa"/>
            <w:left w:w="10" w:type="dxa"/>
            <w:bottom w:w="0" w:type="dxa"/>
            <w:right w:w="10" w:type="dxa"/>
          </w:tblCellMar>
        </w:tblPrEx>
        <w:trPr>
          <w:trHeight w:val="456" w:hRule="exact"/>
          <w:jc w:val="center"/>
        </w:trPr>
        <w:tc>
          <w:tcPr>
            <w:tcW w:w="1253" w:type="pc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预算执行效益</w:t>
            </w:r>
          </w:p>
        </w:tc>
        <w:tc>
          <w:tcPr>
            <w:tcW w:w="1247" w:type="pc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28.05</w:t>
            </w:r>
          </w:p>
        </w:tc>
        <w:tc>
          <w:tcPr>
            <w:tcW w:w="213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93.50%</w:t>
            </w:r>
          </w:p>
        </w:tc>
      </w:tr>
      <w:tr>
        <w:tblPrEx>
          <w:tblCellMar>
            <w:top w:w="0" w:type="dxa"/>
            <w:left w:w="10" w:type="dxa"/>
            <w:bottom w:w="0" w:type="dxa"/>
            <w:right w:w="10" w:type="dxa"/>
          </w:tblCellMar>
        </w:tblPrEx>
        <w:trPr>
          <w:trHeight w:val="475" w:hRule="exact"/>
          <w:jc w:val="center"/>
        </w:trPr>
        <w:tc>
          <w:tcPr>
            <w:tcW w:w="1253" w:type="pct"/>
            <w:tcBorders>
              <w:top w:val="single" w:color="auto" w:sz="4" w:space="0"/>
              <w:left w:val="single" w:color="auto" w:sz="4" w:space="0"/>
              <w:bottom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加减分项</w:t>
            </w:r>
          </w:p>
        </w:tc>
        <w:tc>
          <w:tcPr>
            <w:tcW w:w="1247" w:type="pct"/>
            <w:tcBorders>
              <w:top w:val="single" w:color="auto" w:sz="4" w:space="0"/>
              <w:left w:val="single" w:color="auto" w:sz="4" w:space="0"/>
              <w:bottom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0</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0.00%</w:t>
            </w:r>
          </w:p>
        </w:tc>
      </w:tr>
      <w:tr>
        <w:tblPrEx>
          <w:tblCellMar>
            <w:top w:w="0" w:type="dxa"/>
            <w:left w:w="10" w:type="dxa"/>
            <w:bottom w:w="0" w:type="dxa"/>
            <w:right w:w="10" w:type="dxa"/>
          </w:tblCellMar>
        </w:tblPrEx>
        <w:trPr>
          <w:trHeight w:val="475" w:hRule="exact"/>
          <w:jc w:val="center"/>
        </w:trPr>
        <w:tc>
          <w:tcPr>
            <w:tcW w:w="1253" w:type="pct"/>
            <w:tcBorders>
              <w:top w:val="single" w:color="auto" w:sz="4" w:space="0"/>
              <w:left w:val="single" w:color="auto" w:sz="4" w:space="0"/>
              <w:bottom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评价总得分</w:t>
            </w:r>
          </w:p>
        </w:tc>
        <w:tc>
          <w:tcPr>
            <w:tcW w:w="1247" w:type="pct"/>
            <w:tcBorders>
              <w:top w:val="single" w:color="auto" w:sz="4" w:space="0"/>
              <w:left w:val="single" w:color="auto" w:sz="4" w:space="0"/>
              <w:bottom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100</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bCs/>
                <w:sz w:val="24"/>
                <w:szCs w:val="24"/>
                <w:highlight w:val="no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92.25</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92.25%</w:t>
            </w:r>
          </w:p>
        </w:tc>
      </w:tr>
    </w:tbl>
    <w:p>
      <w:pPr>
        <w:pStyle w:val="9"/>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right="45" w:rightChars="0" w:firstLine="562" w:firstLineChars="200"/>
        <w:contextualSpacing/>
        <w:jc w:val="both"/>
        <w:textAlignment w:val="auto"/>
        <w:outlineLvl w:val="0"/>
        <w:rPr>
          <w:rFonts w:hint="eastAsia" w:ascii="仿宋" w:hAnsi="仿宋" w:eastAsia="仿宋" w:cs="仿宋"/>
          <w:b/>
          <w:color w:val="auto"/>
          <w:kern w:val="2"/>
          <w:sz w:val="28"/>
          <w:szCs w:val="28"/>
          <w:highlight w:val="none"/>
        </w:rPr>
      </w:pPr>
      <w:bookmarkStart w:id="27" w:name="_Toc9575"/>
      <w:bookmarkStart w:id="28" w:name="_Toc3612"/>
      <w:r>
        <w:rPr>
          <w:rFonts w:hint="eastAsia" w:ascii="仿宋" w:hAnsi="仿宋" w:eastAsia="仿宋" w:cs="仿宋"/>
          <w:b/>
          <w:color w:val="auto"/>
          <w:kern w:val="2"/>
          <w:sz w:val="28"/>
          <w:szCs w:val="28"/>
          <w:highlight w:val="none"/>
          <w:lang w:eastAsia="zh-CN"/>
        </w:rPr>
        <w:t>四、</w:t>
      </w:r>
      <w:r>
        <w:rPr>
          <w:rFonts w:hint="eastAsia" w:ascii="仿宋" w:hAnsi="仿宋" w:eastAsia="仿宋" w:cs="仿宋"/>
          <w:b/>
          <w:color w:val="auto"/>
          <w:kern w:val="2"/>
          <w:sz w:val="28"/>
          <w:szCs w:val="28"/>
          <w:highlight w:val="none"/>
        </w:rPr>
        <w:t>存在问题</w:t>
      </w:r>
      <w:bookmarkEnd w:id="27"/>
      <w:r>
        <w:rPr>
          <w:rFonts w:hint="eastAsia" w:ascii="仿宋" w:hAnsi="仿宋" w:eastAsia="仿宋" w:cs="仿宋"/>
          <w:b/>
          <w:color w:val="auto"/>
          <w:kern w:val="2"/>
          <w:sz w:val="28"/>
          <w:szCs w:val="28"/>
          <w:highlight w:val="none"/>
          <w:lang w:eastAsia="zh-CN"/>
        </w:rPr>
        <w:t>及相关建议</w:t>
      </w:r>
      <w:bookmarkEnd w:id="28"/>
      <w:bookmarkStart w:id="29" w:name="一"/>
      <w:bookmarkEnd w:id="29"/>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rPr>
      </w:pPr>
      <w:bookmarkStart w:id="30" w:name="_Toc18552"/>
      <w:bookmarkStart w:id="31" w:name="_Toc11913"/>
      <w:r>
        <w:rPr>
          <w:rFonts w:hint="eastAsia" w:ascii="仿宋" w:hAnsi="仿宋" w:eastAsia="仿宋" w:cs="仿宋"/>
          <w:b w:val="0"/>
          <w:bCs w:val="0"/>
          <w:color w:val="auto"/>
          <w:kern w:val="2"/>
          <w:sz w:val="28"/>
          <w:szCs w:val="28"/>
          <w:highlight w:val="none"/>
        </w:rPr>
        <w:t>（一）存在问题</w:t>
      </w:r>
      <w:bookmarkEnd w:id="30"/>
      <w:bookmarkEnd w:id="31"/>
      <w:bookmarkStart w:id="32" w:name="二"/>
      <w:bookmarkEnd w:id="32"/>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1.政府采购存在超预算支出，预算控制未到位。2022年政府采购计划金额68万元，实际采购金额为185.99万元，实际采购金额大于采购计划金额，预决算偏差率173.51%，偏差较大。</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2.项目支出预算预计不足，2022年年初预算项目支出472万元，实际</w:t>
      </w:r>
      <w:r>
        <w:rPr>
          <w:rFonts w:hint="eastAsia" w:ascii="仿宋" w:hAnsi="仿宋" w:eastAsia="仿宋" w:cs="仿宋"/>
          <w:b w:val="0"/>
          <w:bCs w:val="0"/>
          <w:color w:val="auto"/>
          <w:sz w:val="28"/>
          <w:szCs w:val="28"/>
          <w:highlight w:val="none"/>
        </w:rPr>
        <w:t>项目支出</w:t>
      </w:r>
      <w:r>
        <w:rPr>
          <w:rFonts w:hint="eastAsia" w:ascii="仿宋" w:hAnsi="仿宋" w:eastAsia="仿宋" w:cs="仿宋"/>
          <w:b w:val="0"/>
          <w:bCs w:val="0"/>
          <w:color w:val="auto"/>
          <w:sz w:val="28"/>
          <w:szCs w:val="28"/>
          <w:highlight w:val="none"/>
          <w:lang w:val="en-US" w:eastAsia="zh-CN"/>
        </w:rPr>
        <w:t>1297.20</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3.项目绩效目标8个，实际完成7个，项目绩效目标完成率87.50%。</w:t>
      </w:r>
    </w:p>
    <w:p>
      <w:pPr>
        <w:pStyle w:val="9"/>
        <w:keepNext w:val="0"/>
        <w:keepLines w:val="0"/>
        <w:pageBreakBefore w:val="0"/>
        <w:shd w:val="clear"/>
        <w:kinsoku/>
        <w:wordWrap/>
        <w:overflowPunct/>
        <w:topLinePunct w:val="0"/>
        <w:autoSpaceDE/>
        <w:autoSpaceDN/>
        <w:bidi w:val="0"/>
        <w:adjustRightInd/>
        <w:spacing w:before="0" w:beforeAutospacing="0" w:after="0" w:afterAutospacing="0" w:line="560" w:lineRule="exact"/>
        <w:ind w:right="45" w:firstLine="560" w:firstLineChars="200"/>
        <w:contextualSpacing/>
        <w:jc w:val="both"/>
        <w:textAlignment w:val="auto"/>
        <w:outlineLvl w:val="1"/>
        <w:rPr>
          <w:rFonts w:hint="eastAsia" w:ascii="仿宋" w:hAnsi="仿宋" w:eastAsia="仿宋" w:cs="仿宋"/>
          <w:b w:val="0"/>
          <w:bCs/>
          <w:color w:val="auto"/>
          <w:kern w:val="2"/>
          <w:sz w:val="28"/>
          <w:szCs w:val="28"/>
          <w:highlight w:val="none"/>
          <w:lang w:val="en-US" w:eastAsia="zh-CN"/>
        </w:rPr>
      </w:pPr>
      <w:bookmarkStart w:id="33" w:name="_Toc22031"/>
      <w:bookmarkStart w:id="34" w:name="_Toc24779"/>
      <w:r>
        <w:rPr>
          <w:rFonts w:hint="eastAsia" w:ascii="仿宋" w:hAnsi="仿宋" w:eastAsia="仿宋" w:cs="仿宋"/>
          <w:b w:val="0"/>
          <w:bCs/>
          <w:color w:val="auto"/>
          <w:kern w:val="2"/>
          <w:sz w:val="28"/>
          <w:szCs w:val="28"/>
          <w:highlight w:val="none"/>
        </w:rPr>
        <w:t>（二）</w:t>
      </w:r>
      <w:bookmarkEnd w:id="33"/>
      <w:r>
        <w:rPr>
          <w:rFonts w:hint="eastAsia" w:ascii="仿宋" w:hAnsi="仿宋" w:eastAsia="仿宋" w:cs="仿宋"/>
          <w:b w:val="0"/>
          <w:bCs/>
          <w:color w:val="auto"/>
          <w:kern w:val="2"/>
          <w:sz w:val="28"/>
          <w:szCs w:val="28"/>
          <w:highlight w:val="none"/>
          <w:lang w:val="en-US" w:eastAsia="zh-CN"/>
        </w:rPr>
        <w:t>相关建议</w:t>
      </w:r>
      <w:bookmarkEnd w:id="34"/>
    </w:p>
    <w:p>
      <w:pPr>
        <w:pStyle w:val="9"/>
        <w:keepNext w:val="0"/>
        <w:keepLines w:val="0"/>
        <w:pageBreakBefore w:val="0"/>
        <w:shd w:val="clear"/>
        <w:kinsoku/>
        <w:wordWrap/>
        <w:overflowPunct/>
        <w:topLinePunct w:val="0"/>
        <w:autoSpaceDE/>
        <w:autoSpaceDN/>
        <w:bidi w:val="0"/>
        <w:adjustRightInd/>
        <w:spacing w:before="0" w:beforeAutospacing="0" w:after="0" w:afterAutospacing="0" w:line="560" w:lineRule="exact"/>
        <w:ind w:right="45" w:firstLine="560" w:firstLineChars="200"/>
        <w:contextualSpacing/>
        <w:jc w:val="both"/>
        <w:textAlignment w:val="auto"/>
        <w:outlineLvl w:val="1"/>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1.注重绩效目标、评价指标的关联性，更加科学合理地确定部门绩效目标和评价目标。结合实际情况科学预测，使预算编制贴合实际，切实可行，同时预算需要精细化，强化预算目标的</w:t>
      </w:r>
      <w:bookmarkStart w:id="37" w:name="_GoBack"/>
      <w:bookmarkEnd w:id="37"/>
      <w:r>
        <w:rPr>
          <w:rFonts w:hint="eastAsia" w:ascii="仿宋" w:hAnsi="仿宋" w:eastAsia="仿宋" w:cs="仿宋"/>
          <w:color w:val="auto"/>
          <w:kern w:val="2"/>
          <w:sz w:val="28"/>
          <w:szCs w:val="28"/>
          <w:highlight w:val="none"/>
          <w:lang w:val="en-US" w:eastAsia="zh-CN"/>
        </w:rPr>
        <w:t>龙头作用。</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2.加强绩效自评材料的内部审核，提高绩效自评工作质量。</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default" w:ascii="仿宋" w:hAnsi="仿宋" w:eastAsia="仿宋" w:cs="仿宋"/>
          <w:color w:val="auto"/>
          <w:kern w:val="2"/>
          <w:sz w:val="28"/>
          <w:szCs w:val="28"/>
          <w:highlight w:val="none"/>
          <w:lang w:val="en-US" w:eastAsia="zh-CN"/>
        </w:rPr>
      </w:pP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right="45" w:firstLine="562" w:firstLineChars="200"/>
        <w:contextualSpacing/>
        <w:jc w:val="both"/>
        <w:textAlignment w:val="auto"/>
        <w:outlineLvl w:val="0"/>
        <w:rPr>
          <w:rFonts w:hint="eastAsia" w:ascii="仿宋" w:hAnsi="仿宋" w:eastAsia="仿宋" w:cs="仿宋"/>
          <w:color w:val="auto"/>
          <w:kern w:val="2"/>
          <w:sz w:val="28"/>
          <w:szCs w:val="28"/>
          <w:highlight w:val="none"/>
          <w:lang w:eastAsia="zh-CN"/>
        </w:rPr>
      </w:pPr>
      <w:bookmarkStart w:id="35" w:name="_Toc1386"/>
      <w:bookmarkStart w:id="36" w:name="_Toc7568"/>
      <w:r>
        <w:rPr>
          <w:rFonts w:hint="eastAsia" w:ascii="仿宋" w:hAnsi="仿宋" w:eastAsia="仿宋" w:cs="仿宋"/>
          <w:b/>
          <w:bCs/>
          <w:kern w:val="2"/>
          <w:sz w:val="28"/>
          <w:szCs w:val="28"/>
          <w:highlight w:val="none"/>
        </w:rPr>
        <w:t>附件：</w:t>
      </w:r>
      <w:bookmarkEnd w:id="35"/>
      <w:r>
        <w:rPr>
          <w:rFonts w:hint="eastAsia" w:ascii="仿宋" w:hAnsi="仿宋" w:eastAsia="仿宋" w:cs="仿宋"/>
          <w:b/>
          <w:bCs/>
          <w:kern w:val="2"/>
          <w:sz w:val="28"/>
          <w:szCs w:val="28"/>
          <w:highlight w:val="none"/>
          <w:lang w:val="en-US" w:eastAsia="zh-CN"/>
        </w:rPr>
        <w:t>湛江市民政局2022年部门整体支出绩效指标评分表</w:t>
      </w:r>
      <w:bookmarkEnd w:id="36"/>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right="45" w:firstLine="4200" w:firstLineChars="1500"/>
        <w:contextualSpacing/>
        <w:jc w:val="both"/>
        <w:textAlignment w:val="auto"/>
        <w:rPr>
          <w:rFonts w:hint="eastAsia" w:ascii="仿宋" w:hAnsi="仿宋" w:eastAsia="仿宋" w:cs="仿宋"/>
          <w:color w:val="auto"/>
          <w:kern w:val="2"/>
          <w:sz w:val="28"/>
          <w:szCs w:val="28"/>
          <w:highlight w:val="none"/>
          <w:lang w:eastAsia="zh-CN"/>
        </w:rPr>
      </w:pP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right="45"/>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广东诚安信会计师事务所（</w:t>
      </w:r>
      <w:r>
        <w:rPr>
          <w:rFonts w:hint="eastAsia" w:ascii="仿宋" w:hAnsi="仿宋" w:eastAsia="仿宋" w:cs="仿宋"/>
          <w:color w:val="auto"/>
          <w:kern w:val="2"/>
          <w:sz w:val="28"/>
          <w:szCs w:val="28"/>
          <w:highlight w:val="none"/>
          <w:lang w:val="en-US" w:eastAsia="zh-CN"/>
        </w:rPr>
        <w:t>特殊普通合伙）</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right="45"/>
        <w:contextualSpacing/>
        <w:jc w:val="both"/>
        <w:textAlignment w:val="auto"/>
        <w:rPr>
          <w:rFonts w:hint="eastAsia" w:ascii="仿宋" w:hAnsi="仿宋" w:eastAsia="仿宋" w:cs="仿宋"/>
          <w:color w:val="auto"/>
          <w:kern w:val="2"/>
          <w:sz w:val="28"/>
          <w:szCs w:val="28"/>
          <w:highlight w:val="none"/>
          <w:lang w:val="en-US" w:eastAsia="zh-CN"/>
        </w:rPr>
      </w:pP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right="45" w:firstLine="1400" w:firstLineChars="500"/>
        <w:contextualSpacing/>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中国</w:t>
      </w:r>
      <w:r>
        <w:rPr>
          <w:rFonts w:hint="eastAsia" w:ascii="微软雅黑" w:hAnsi="微软雅黑" w:eastAsia="微软雅黑" w:cs="微软雅黑"/>
          <w:color w:val="auto"/>
          <w:kern w:val="2"/>
          <w:sz w:val="28"/>
          <w:szCs w:val="28"/>
          <w:highlight w:val="none"/>
          <w:lang w:val="en-US" w:eastAsia="zh-CN"/>
        </w:rPr>
        <w:t>·</w:t>
      </w:r>
      <w:r>
        <w:rPr>
          <w:rFonts w:hint="eastAsia" w:ascii="仿宋" w:hAnsi="仿宋" w:eastAsia="仿宋" w:cs="仿宋"/>
          <w:color w:val="auto"/>
          <w:kern w:val="2"/>
          <w:sz w:val="28"/>
          <w:szCs w:val="28"/>
          <w:highlight w:val="none"/>
          <w:lang w:val="en-US" w:eastAsia="zh-CN"/>
        </w:rPr>
        <w:t>广州市</w:t>
      </w:r>
    </w:p>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2023年9月22日</w:t>
      </w:r>
    </w:p>
    <w:sectPr>
      <w:footerReference r:id="rId13" w:type="default"/>
      <w:pgSz w:w="11906" w:h="16838"/>
      <w:pgMar w:top="1134" w:right="1701" w:bottom="1361"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A00002BF" w:usb1="38CF7CFA" w:usb2="00082016" w:usb3="00000000" w:csb0="00040001"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简体">
    <w:altName w:val="方正小标宋_GBK"/>
    <w:panose1 w:val="02000000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Arial Unicode MS">
    <w:altName w:val="Arial"/>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00007A87" w:usb1="80000000" w:usb2="00000008" w:usb3="00000000" w:csb0="400001FF" w:csb1="FFFF0000"/>
  </w:font>
  <w:font w:name="微软雅黑">
    <w:altName w:val="方正黑体_GBK"/>
    <w:panose1 w:val="020B0503020204020204"/>
    <w:charset w:val="86"/>
    <w:family w:val="auto"/>
    <w:pitch w:val="default"/>
    <w:sig w:usb0="00000000" w:usb1="00000000" w:usb2="00000016" w:usb3="00000000" w:csb0="0004001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x5e1z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6"/>
      <w:jc w:val="center"/>
      <w:rPr>
        <w:rFonts w:hint="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lang w:val="en-US" w:eastAsia="zh-CN"/>
      </w:rPr>
    </w:pPr>
  </w:p>
  <w:p>
    <w:pPr>
      <w:pStyle w:val="6"/>
      <w:jc w:val="center"/>
      <w:rPr>
        <w:rFonts w:hint="eastAsia"/>
        <w:lang w:val="en-US"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FAAAAAgAh07iQLqMOCs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6"/>
      <w:jc w:val="center"/>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GM3ZTg4YWYyYzI2ZGFmYTc4NDVjNTM5MDQyMGYifQ=="/>
  </w:docVars>
  <w:rsids>
    <w:rsidRoot w:val="006553FD"/>
    <w:rsid w:val="000610D8"/>
    <w:rsid w:val="0034462D"/>
    <w:rsid w:val="00510E5D"/>
    <w:rsid w:val="006118BF"/>
    <w:rsid w:val="006553FD"/>
    <w:rsid w:val="009052E9"/>
    <w:rsid w:val="009716A5"/>
    <w:rsid w:val="0098202C"/>
    <w:rsid w:val="00AE1D2A"/>
    <w:rsid w:val="00CB203E"/>
    <w:rsid w:val="00CB7E42"/>
    <w:rsid w:val="00F74B25"/>
    <w:rsid w:val="00FB1BDD"/>
    <w:rsid w:val="00FD1F19"/>
    <w:rsid w:val="0143088D"/>
    <w:rsid w:val="0144147A"/>
    <w:rsid w:val="014B448A"/>
    <w:rsid w:val="02663C42"/>
    <w:rsid w:val="02972A4D"/>
    <w:rsid w:val="032479D2"/>
    <w:rsid w:val="04214C51"/>
    <w:rsid w:val="043A09F4"/>
    <w:rsid w:val="04E13A54"/>
    <w:rsid w:val="04E26306"/>
    <w:rsid w:val="04FC4F84"/>
    <w:rsid w:val="0538276F"/>
    <w:rsid w:val="054C316F"/>
    <w:rsid w:val="055A2662"/>
    <w:rsid w:val="056C5A14"/>
    <w:rsid w:val="05C143B1"/>
    <w:rsid w:val="05E11832"/>
    <w:rsid w:val="05E91BB0"/>
    <w:rsid w:val="066F735C"/>
    <w:rsid w:val="07254F2F"/>
    <w:rsid w:val="07336CFD"/>
    <w:rsid w:val="07412E70"/>
    <w:rsid w:val="076613BA"/>
    <w:rsid w:val="07BC3F10"/>
    <w:rsid w:val="08E2451B"/>
    <w:rsid w:val="08E72467"/>
    <w:rsid w:val="08ED0734"/>
    <w:rsid w:val="094D3822"/>
    <w:rsid w:val="09510593"/>
    <w:rsid w:val="09957CE7"/>
    <w:rsid w:val="09FC0BB7"/>
    <w:rsid w:val="0A0145CC"/>
    <w:rsid w:val="0A2F1F54"/>
    <w:rsid w:val="0A391B13"/>
    <w:rsid w:val="0A4B19B8"/>
    <w:rsid w:val="0A735A2D"/>
    <w:rsid w:val="0AE31A2F"/>
    <w:rsid w:val="0AEF63D4"/>
    <w:rsid w:val="0AF858DE"/>
    <w:rsid w:val="0B4D3BF1"/>
    <w:rsid w:val="0BCB0FBA"/>
    <w:rsid w:val="0C0B5597"/>
    <w:rsid w:val="0CA46B2F"/>
    <w:rsid w:val="0D2F28F9"/>
    <w:rsid w:val="0D3A38D0"/>
    <w:rsid w:val="0D42774F"/>
    <w:rsid w:val="0E1C0AF6"/>
    <w:rsid w:val="0E3B31DF"/>
    <w:rsid w:val="0E3E3CC5"/>
    <w:rsid w:val="0E740392"/>
    <w:rsid w:val="0E9F7958"/>
    <w:rsid w:val="0EB91135"/>
    <w:rsid w:val="0EC36E68"/>
    <w:rsid w:val="0F114F36"/>
    <w:rsid w:val="0F386966"/>
    <w:rsid w:val="0F4551ED"/>
    <w:rsid w:val="0F6328B2"/>
    <w:rsid w:val="10145081"/>
    <w:rsid w:val="1018468C"/>
    <w:rsid w:val="102052AA"/>
    <w:rsid w:val="10B50A33"/>
    <w:rsid w:val="10C17DEC"/>
    <w:rsid w:val="10D9230E"/>
    <w:rsid w:val="11473FEA"/>
    <w:rsid w:val="11480948"/>
    <w:rsid w:val="118A26B6"/>
    <w:rsid w:val="11901EDC"/>
    <w:rsid w:val="11A313FB"/>
    <w:rsid w:val="12146903"/>
    <w:rsid w:val="12547238"/>
    <w:rsid w:val="127D6E0B"/>
    <w:rsid w:val="12CF6372"/>
    <w:rsid w:val="12D96F5E"/>
    <w:rsid w:val="134E0E97"/>
    <w:rsid w:val="13CF2577"/>
    <w:rsid w:val="13DA6E65"/>
    <w:rsid w:val="13E5068D"/>
    <w:rsid w:val="1416193A"/>
    <w:rsid w:val="14483D94"/>
    <w:rsid w:val="14BC5351"/>
    <w:rsid w:val="14F03BFB"/>
    <w:rsid w:val="15284D87"/>
    <w:rsid w:val="15410885"/>
    <w:rsid w:val="15915022"/>
    <w:rsid w:val="16532FDD"/>
    <w:rsid w:val="16600424"/>
    <w:rsid w:val="167D12A4"/>
    <w:rsid w:val="168B0AE8"/>
    <w:rsid w:val="16DA1BD6"/>
    <w:rsid w:val="16E53E09"/>
    <w:rsid w:val="16F73DB7"/>
    <w:rsid w:val="1744435A"/>
    <w:rsid w:val="177A3D9C"/>
    <w:rsid w:val="17B14443"/>
    <w:rsid w:val="17EA62B4"/>
    <w:rsid w:val="183A4DC4"/>
    <w:rsid w:val="18D568ED"/>
    <w:rsid w:val="19293347"/>
    <w:rsid w:val="19A9175B"/>
    <w:rsid w:val="19DB4ABE"/>
    <w:rsid w:val="1A725ABB"/>
    <w:rsid w:val="1A7D50CC"/>
    <w:rsid w:val="1AB64BE3"/>
    <w:rsid w:val="1AF26A5D"/>
    <w:rsid w:val="1BC03276"/>
    <w:rsid w:val="1C11391D"/>
    <w:rsid w:val="1C4921B3"/>
    <w:rsid w:val="1C940F1F"/>
    <w:rsid w:val="1CC63464"/>
    <w:rsid w:val="1CCD2149"/>
    <w:rsid w:val="1CF4064E"/>
    <w:rsid w:val="1D2B3141"/>
    <w:rsid w:val="1D837797"/>
    <w:rsid w:val="1D8D125D"/>
    <w:rsid w:val="1DA455BF"/>
    <w:rsid w:val="1DD16691"/>
    <w:rsid w:val="1DF06A30"/>
    <w:rsid w:val="1E1C62C1"/>
    <w:rsid w:val="1E285CBA"/>
    <w:rsid w:val="1EA60122"/>
    <w:rsid w:val="1EC45F77"/>
    <w:rsid w:val="1EF90052"/>
    <w:rsid w:val="1F79672D"/>
    <w:rsid w:val="1FB449B9"/>
    <w:rsid w:val="20CE7DDA"/>
    <w:rsid w:val="2119252B"/>
    <w:rsid w:val="21375651"/>
    <w:rsid w:val="21BD7529"/>
    <w:rsid w:val="21C13B79"/>
    <w:rsid w:val="223512C7"/>
    <w:rsid w:val="22BF0A84"/>
    <w:rsid w:val="234C07DB"/>
    <w:rsid w:val="2357213C"/>
    <w:rsid w:val="241A0105"/>
    <w:rsid w:val="241C1F5B"/>
    <w:rsid w:val="2426609F"/>
    <w:rsid w:val="243D7FA3"/>
    <w:rsid w:val="245E247D"/>
    <w:rsid w:val="246E0F7F"/>
    <w:rsid w:val="248301B4"/>
    <w:rsid w:val="24F85B4F"/>
    <w:rsid w:val="250D7824"/>
    <w:rsid w:val="252235A1"/>
    <w:rsid w:val="25572797"/>
    <w:rsid w:val="25680356"/>
    <w:rsid w:val="25EE348E"/>
    <w:rsid w:val="264F1FC7"/>
    <w:rsid w:val="26D724F1"/>
    <w:rsid w:val="26D74138"/>
    <w:rsid w:val="270E6816"/>
    <w:rsid w:val="27455665"/>
    <w:rsid w:val="27796EA6"/>
    <w:rsid w:val="27C465B8"/>
    <w:rsid w:val="27EC7A38"/>
    <w:rsid w:val="282D4D27"/>
    <w:rsid w:val="286D2A41"/>
    <w:rsid w:val="28910857"/>
    <w:rsid w:val="28B74948"/>
    <w:rsid w:val="29140A5E"/>
    <w:rsid w:val="29C25353"/>
    <w:rsid w:val="29D206E5"/>
    <w:rsid w:val="2A9D02C5"/>
    <w:rsid w:val="2B55319D"/>
    <w:rsid w:val="2B7650C9"/>
    <w:rsid w:val="2BA032B8"/>
    <w:rsid w:val="2BAF5C4C"/>
    <w:rsid w:val="2BFA7A6E"/>
    <w:rsid w:val="2C2B01F5"/>
    <w:rsid w:val="2C3167C0"/>
    <w:rsid w:val="2C5C3248"/>
    <w:rsid w:val="2D493F84"/>
    <w:rsid w:val="2E222864"/>
    <w:rsid w:val="2EB35AF1"/>
    <w:rsid w:val="2EBD258D"/>
    <w:rsid w:val="2F400AFF"/>
    <w:rsid w:val="2F5C7733"/>
    <w:rsid w:val="2FD64E4D"/>
    <w:rsid w:val="2FD774C9"/>
    <w:rsid w:val="300E4B87"/>
    <w:rsid w:val="30227AED"/>
    <w:rsid w:val="309B2D5D"/>
    <w:rsid w:val="30E779E6"/>
    <w:rsid w:val="32096A79"/>
    <w:rsid w:val="323B67F2"/>
    <w:rsid w:val="323C1B3A"/>
    <w:rsid w:val="333922BD"/>
    <w:rsid w:val="338D19FA"/>
    <w:rsid w:val="33957669"/>
    <w:rsid w:val="339A6E21"/>
    <w:rsid w:val="33A82BD4"/>
    <w:rsid w:val="33EC1B18"/>
    <w:rsid w:val="340E0C8A"/>
    <w:rsid w:val="346A5AF0"/>
    <w:rsid w:val="348C4EDB"/>
    <w:rsid w:val="349C4D6D"/>
    <w:rsid w:val="34A00B14"/>
    <w:rsid w:val="34FD0BA6"/>
    <w:rsid w:val="355949A8"/>
    <w:rsid w:val="356B22AB"/>
    <w:rsid w:val="358C1A11"/>
    <w:rsid w:val="36311640"/>
    <w:rsid w:val="36764DFA"/>
    <w:rsid w:val="374705CF"/>
    <w:rsid w:val="37573784"/>
    <w:rsid w:val="37BA21B8"/>
    <w:rsid w:val="386018A7"/>
    <w:rsid w:val="38A357FF"/>
    <w:rsid w:val="38D83DA0"/>
    <w:rsid w:val="391261EF"/>
    <w:rsid w:val="39322F0F"/>
    <w:rsid w:val="399E39A9"/>
    <w:rsid w:val="3A1B4BCC"/>
    <w:rsid w:val="3A501992"/>
    <w:rsid w:val="3AB05060"/>
    <w:rsid w:val="3B182949"/>
    <w:rsid w:val="3B3213E9"/>
    <w:rsid w:val="3B4518B2"/>
    <w:rsid w:val="3BB5472F"/>
    <w:rsid w:val="3BE178BA"/>
    <w:rsid w:val="3C215E42"/>
    <w:rsid w:val="3C7D4B5C"/>
    <w:rsid w:val="3CC2788D"/>
    <w:rsid w:val="3CDF462C"/>
    <w:rsid w:val="3D01613F"/>
    <w:rsid w:val="3EAF1681"/>
    <w:rsid w:val="3EC97F7C"/>
    <w:rsid w:val="3F58505F"/>
    <w:rsid w:val="3F831836"/>
    <w:rsid w:val="3FB97C73"/>
    <w:rsid w:val="40957C27"/>
    <w:rsid w:val="40E165AE"/>
    <w:rsid w:val="417235CA"/>
    <w:rsid w:val="422623A5"/>
    <w:rsid w:val="42755B3E"/>
    <w:rsid w:val="42973F1A"/>
    <w:rsid w:val="435D59AE"/>
    <w:rsid w:val="43670011"/>
    <w:rsid w:val="44915BF6"/>
    <w:rsid w:val="44CA05E1"/>
    <w:rsid w:val="44D0413B"/>
    <w:rsid w:val="45976B9E"/>
    <w:rsid w:val="45976EB0"/>
    <w:rsid w:val="45C41750"/>
    <w:rsid w:val="46065001"/>
    <w:rsid w:val="4649264B"/>
    <w:rsid w:val="466754BC"/>
    <w:rsid w:val="46804E26"/>
    <w:rsid w:val="471A0E3A"/>
    <w:rsid w:val="472471F5"/>
    <w:rsid w:val="47A33089"/>
    <w:rsid w:val="47B34B2C"/>
    <w:rsid w:val="47B96206"/>
    <w:rsid w:val="47E701C3"/>
    <w:rsid w:val="484336AB"/>
    <w:rsid w:val="48677399"/>
    <w:rsid w:val="48896B97"/>
    <w:rsid w:val="48A17D12"/>
    <w:rsid w:val="48E77CCF"/>
    <w:rsid w:val="49296D45"/>
    <w:rsid w:val="49D901DE"/>
    <w:rsid w:val="49E57CBF"/>
    <w:rsid w:val="4AA03489"/>
    <w:rsid w:val="4AA46C3D"/>
    <w:rsid w:val="4AB23CE3"/>
    <w:rsid w:val="4B317831"/>
    <w:rsid w:val="4B8E213E"/>
    <w:rsid w:val="4BC04DC1"/>
    <w:rsid w:val="4C060F0A"/>
    <w:rsid w:val="4C532704"/>
    <w:rsid w:val="4CF42DDD"/>
    <w:rsid w:val="4D170761"/>
    <w:rsid w:val="4DCD1808"/>
    <w:rsid w:val="4DD95A7F"/>
    <w:rsid w:val="4E1E1819"/>
    <w:rsid w:val="4E5008D0"/>
    <w:rsid w:val="4EE0513F"/>
    <w:rsid w:val="4F424DC1"/>
    <w:rsid w:val="4F807C09"/>
    <w:rsid w:val="4F9D64E6"/>
    <w:rsid w:val="4F9D7425"/>
    <w:rsid w:val="4FDF1314"/>
    <w:rsid w:val="50151A64"/>
    <w:rsid w:val="50502881"/>
    <w:rsid w:val="50F73284"/>
    <w:rsid w:val="51046643"/>
    <w:rsid w:val="512C5E3D"/>
    <w:rsid w:val="51B6571C"/>
    <w:rsid w:val="521F6A2C"/>
    <w:rsid w:val="52306C59"/>
    <w:rsid w:val="526C43A6"/>
    <w:rsid w:val="52E33AC0"/>
    <w:rsid w:val="52E81D78"/>
    <w:rsid w:val="532B36F7"/>
    <w:rsid w:val="537F60A7"/>
    <w:rsid w:val="538E654D"/>
    <w:rsid w:val="53B96ADB"/>
    <w:rsid w:val="53F570AB"/>
    <w:rsid w:val="543426BF"/>
    <w:rsid w:val="544D38E7"/>
    <w:rsid w:val="54576093"/>
    <w:rsid w:val="54767185"/>
    <w:rsid w:val="54806739"/>
    <w:rsid w:val="54972046"/>
    <w:rsid w:val="549A4073"/>
    <w:rsid w:val="54A808BB"/>
    <w:rsid w:val="54B50B17"/>
    <w:rsid w:val="54E975BD"/>
    <w:rsid w:val="54FA6421"/>
    <w:rsid w:val="55582E2C"/>
    <w:rsid w:val="557E7910"/>
    <w:rsid w:val="55D17FE7"/>
    <w:rsid w:val="55EB1886"/>
    <w:rsid w:val="563B5D4D"/>
    <w:rsid w:val="569745A7"/>
    <w:rsid w:val="56B15BEA"/>
    <w:rsid w:val="56E06F7F"/>
    <w:rsid w:val="56FC33A3"/>
    <w:rsid w:val="57E41DCC"/>
    <w:rsid w:val="57E866BC"/>
    <w:rsid w:val="57FF601C"/>
    <w:rsid w:val="580376B3"/>
    <w:rsid w:val="581623A1"/>
    <w:rsid w:val="587873A1"/>
    <w:rsid w:val="58852069"/>
    <w:rsid w:val="59192988"/>
    <w:rsid w:val="598A2DDA"/>
    <w:rsid w:val="5A18416D"/>
    <w:rsid w:val="5AFD7996"/>
    <w:rsid w:val="5B023A60"/>
    <w:rsid w:val="5B543CBA"/>
    <w:rsid w:val="5B5F685F"/>
    <w:rsid w:val="5B90790F"/>
    <w:rsid w:val="5C637435"/>
    <w:rsid w:val="5C6711A6"/>
    <w:rsid w:val="5CBD63E7"/>
    <w:rsid w:val="5CC65B5C"/>
    <w:rsid w:val="5CDD5A18"/>
    <w:rsid w:val="5D046280"/>
    <w:rsid w:val="5D673DD3"/>
    <w:rsid w:val="5DD919B1"/>
    <w:rsid w:val="5DE13B48"/>
    <w:rsid w:val="5E493261"/>
    <w:rsid w:val="5E8D16E1"/>
    <w:rsid w:val="5EA02954"/>
    <w:rsid w:val="5EAE0FA0"/>
    <w:rsid w:val="5EC1169B"/>
    <w:rsid w:val="5EEE6F69"/>
    <w:rsid w:val="5F2A743A"/>
    <w:rsid w:val="5F3442DF"/>
    <w:rsid w:val="5F38683C"/>
    <w:rsid w:val="5F550E87"/>
    <w:rsid w:val="5FC32550"/>
    <w:rsid w:val="5FDD6EA0"/>
    <w:rsid w:val="5FEC26FB"/>
    <w:rsid w:val="602C5C12"/>
    <w:rsid w:val="602E3933"/>
    <w:rsid w:val="6054590E"/>
    <w:rsid w:val="60A21F13"/>
    <w:rsid w:val="60E824B8"/>
    <w:rsid w:val="60F86860"/>
    <w:rsid w:val="61034F55"/>
    <w:rsid w:val="611363A8"/>
    <w:rsid w:val="61C95D4C"/>
    <w:rsid w:val="61FF4602"/>
    <w:rsid w:val="6282244A"/>
    <w:rsid w:val="63002286"/>
    <w:rsid w:val="633D167C"/>
    <w:rsid w:val="63CB6CB5"/>
    <w:rsid w:val="64AD23E1"/>
    <w:rsid w:val="64D532A9"/>
    <w:rsid w:val="650E32F7"/>
    <w:rsid w:val="652146FB"/>
    <w:rsid w:val="65255AC0"/>
    <w:rsid w:val="654F001E"/>
    <w:rsid w:val="655B2CCD"/>
    <w:rsid w:val="657263F0"/>
    <w:rsid w:val="657F4273"/>
    <w:rsid w:val="657F78B2"/>
    <w:rsid w:val="65866261"/>
    <w:rsid w:val="66170870"/>
    <w:rsid w:val="66483F1B"/>
    <w:rsid w:val="66CD4C59"/>
    <w:rsid w:val="66EE1EAE"/>
    <w:rsid w:val="66FD6A13"/>
    <w:rsid w:val="67232083"/>
    <w:rsid w:val="67401089"/>
    <w:rsid w:val="67626AA4"/>
    <w:rsid w:val="676C6D60"/>
    <w:rsid w:val="677B6565"/>
    <w:rsid w:val="67B703C4"/>
    <w:rsid w:val="67CB2B39"/>
    <w:rsid w:val="67FC3AB9"/>
    <w:rsid w:val="68385372"/>
    <w:rsid w:val="685072A2"/>
    <w:rsid w:val="689F4625"/>
    <w:rsid w:val="68D92092"/>
    <w:rsid w:val="694F4EA7"/>
    <w:rsid w:val="69576324"/>
    <w:rsid w:val="696A23DB"/>
    <w:rsid w:val="69925B38"/>
    <w:rsid w:val="69DC62D0"/>
    <w:rsid w:val="69F76873"/>
    <w:rsid w:val="6A0A2212"/>
    <w:rsid w:val="6A4D4D3C"/>
    <w:rsid w:val="6AC141B9"/>
    <w:rsid w:val="6B2011A7"/>
    <w:rsid w:val="6B6328A5"/>
    <w:rsid w:val="6B6E6B65"/>
    <w:rsid w:val="6BC458E0"/>
    <w:rsid w:val="6C1D74FA"/>
    <w:rsid w:val="6C4D5BCC"/>
    <w:rsid w:val="6C5C1D08"/>
    <w:rsid w:val="6CCA0373"/>
    <w:rsid w:val="6CEB7475"/>
    <w:rsid w:val="6D0C1F17"/>
    <w:rsid w:val="6D0C450A"/>
    <w:rsid w:val="6D986AE8"/>
    <w:rsid w:val="6E581888"/>
    <w:rsid w:val="6E661DDA"/>
    <w:rsid w:val="6E8B56A0"/>
    <w:rsid w:val="6ED9511F"/>
    <w:rsid w:val="6F333008"/>
    <w:rsid w:val="6F43268C"/>
    <w:rsid w:val="6F4627D8"/>
    <w:rsid w:val="6FC14765"/>
    <w:rsid w:val="6FF9418B"/>
    <w:rsid w:val="6FF95953"/>
    <w:rsid w:val="7044252B"/>
    <w:rsid w:val="709B4E02"/>
    <w:rsid w:val="70D97FEC"/>
    <w:rsid w:val="712D6E27"/>
    <w:rsid w:val="718D4B73"/>
    <w:rsid w:val="72047050"/>
    <w:rsid w:val="7334078B"/>
    <w:rsid w:val="733818D1"/>
    <w:rsid w:val="73F25AF4"/>
    <w:rsid w:val="74424693"/>
    <w:rsid w:val="746A2535"/>
    <w:rsid w:val="746C7816"/>
    <w:rsid w:val="74753E0F"/>
    <w:rsid w:val="74C672AC"/>
    <w:rsid w:val="756822D6"/>
    <w:rsid w:val="758B2F20"/>
    <w:rsid w:val="75BA6AC0"/>
    <w:rsid w:val="75CD0A0C"/>
    <w:rsid w:val="75D31456"/>
    <w:rsid w:val="7624358B"/>
    <w:rsid w:val="766E23DB"/>
    <w:rsid w:val="76AC5CF8"/>
    <w:rsid w:val="76D55E4D"/>
    <w:rsid w:val="77A777E6"/>
    <w:rsid w:val="77BE4626"/>
    <w:rsid w:val="785557B8"/>
    <w:rsid w:val="789C6597"/>
    <w:rsid w:val="78AF75CE"/>
    <w:rsid w:val="78EC2E1F"/>
    <w:rsid w:val="79227053"/>
    <w:rsid w:val="792D5A15"/>
    <w:rsid w:val="79AC59BE"/>
    <w:rsid w:val="79C45B4A"/>
    <w:rsid w:val="79DB0B18"/>
    <w:rsid w:val="7A5F5AFA"/>
    <w:rsid w:val="7A824ED6"/>
    <w:rsid w:val="7AE8284E"/>
    <w:rsid w:val="7B14110B"/>
    <w:rsid w:val="7B5C106C"/>
    <w:rsid w:val="7B9626DB"/>
    <w:rsid w:val="7BF520BE"/>
    <w:rsid w:val="7C585A5D"/>
    <w:rsid w:val="7C697AF2"/>
    <w:rsid w:val="7C811052"/>
    <w:rsid w:val="7C932C89"/>
    <w:rsid w:val="7CAC6088"/>
    <w:rsid w:val="7D417FD2"/>
    <w:rsid w:val="7DEB2E3A"/>
    <w:rsid w:val="7DFC6567"/>
    <w:rsid w:val="7E103FAB"/>
    <w:rsid w:val="7E6D661C"/>
    <w:rsid w:val="7EE31F15"/>
    <w:rsid w:val="7F1475B9"/>
    <w:rsid w:val="7F682B8A"/>
    <w:rsid w:val="7FA839A4"/>
    <w:rsid w:val="7FD65EF0"/>
    <w:rsid w:val="7FFE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pPr>
      <w:ind w:left="161"/>
    </w:pPr>
    <w:rPr>
      <w:rFonts w:hint="eastAsia" w:ascii="Microsoft JhengHei" w:hAnsi="Microsoft JhengHei" w:eastAsia="Microsoft JhengHei" w:cs="Times New Roman"/>
      <w:sz w:val="24"/>
      <w:szCs w:val="24"/>
    </w:rPr>
  </w:style>
  <w:style w:type="paragraph" w:styleId="5">
    <w:name w:val="Balloon Text"/>
    <w:basedOn w:val="1"/>
    <w:link w:val="2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4"/>
    <w:unhideWhenUsed/>
    <w:qFormat/>
    <w:uiPriority w:val="99"/>
    <w:pPr>
      <w:ind w:firstLine="420" w:firstLineChars="100"/>
    </w:p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333333"/>
      <w:u w:val="none"/>
    </w:rPr>
  </w:style>
  <w:style w:type="character" w:styleId="16">
    <w:name w:val="Hyperlink"/>
    <w:basedOn w:val="12"/>
    <w:qFormat/>
    <w:uiPriority w:val="0"/>
    <w:rPr>
      <w:color w:val="333333"/>
      <w:u w:val="none"/>
    </w:rPr>
  </w:style>
  <w:style w:type="character" w:styleId="17">
    <w:name w:val="HTML Code"/>
    <w:basedOn w:val="12"/>
    <w:qFormat/>
    <w:uiPriority w:val="0"/>
    <w:rPr>
      <w:rFonts w:ascii="Courier New" w:hAnsi="Courier New"/>
      <w:sz w:val="20"/>
    </w:rPr>
  </w:style>
  <w:style w:type="character" w:customStyle="1" w:styleId="18">
    <w:name w:val="文档结构图 Char"/>
    <w:basedOn w:val="12"/>
    <w:link w:val="19"/>
    <w:semiHidden/>
    <w:qFormat/>
    <w:uiPriority w:val="0"/>
    <w:rPr>
      <w:rFonts w:ascii="宋体"/>
      <w:kern w:val="2"/>
      <w:sz w:val="18"/>
      <w:szCs w:val="18"/>
    </w:rPr>
  </w:style>
  <w:style w:type="paragraph" w:customStyle="1" w:styleId="19">
    <w:name w:val="文档结构图1"/>
    <w:basedOn w:val="1"/>
    <w:link w:val="18"/>
    <w:qFormat/>
    <w:uiPriority w:val="0"/>
    <w:rPr>
      <w:rFonts w:ascii="宋体"/>
      <w:sz w:val="18"/>
      <w:szCs w:val="18"/>
    </w:rPr>
  </w:style>
  <w:style w:type="paragraph" w:customStyle="1" w:styleId="20">
    <w:name w:val="批注框文本1"/>
    <w:basedOn w:val="1"/>
    <w:qFormat/>
    <w:uiPriority w:val="0"/>
    <w:rPr>
      <w:sz w:val="18"/>
      <w:szCs w:val="18"/>
    </w:rPr>
  </w:style>
  <w:style w:type="paragraph" w:customStyle="1" w:styleId="21">
    <w:name w:val="0"/>
    <w:basedOn w:val="1"/>
    <w:qFormat/>
    <w:uiPriority w:val="0"/>
    <w:pPr>
      <w:widowControl/>
      <w:snapToGrid w:val="0"/>
      <w:spacing w:line="408" w:lineRule="auto"/>
      <w:ind w:left="1"/>
    </w:pPr>
    <w:rPr>
      <w:color w:val="000000"/>
      <w:kern w:val="0"/>
      <w:szCs w:val="21"/>
    </w:rPr>
  </w:style>
  <w:style w:type="paragraph" w:customStyle="1" w:styleId="22">
    <w:name w:val="正文文本缩进1"/>
    <w:basedOn w:val="1"/>
    <w:qFormat/>
    <w:uiPriority w:val="0"/>
    <w:pPr>
      <w:spacing w:line="560" w:lineRule="atLeast"/>
      <w:ind w:firstLine="542" w:firstLineChars="200"/>
    </w:pPr>
    <w:rPr>
      <w:rFonts w:ascii="宋体"/>
      <w:sz w:val="24"/>
      <w:szCs w:val="20"/>
    </w:rPr>
  </w:style>
  <w:style w:type="paragraph" w:customStyle="1" w:styleId="23">
    <w:name w:val="正文文本缩进 21"/>
    <w:basedOn w:val="1"/>
    <w:qFormat/>
    <w:uiPriority w:val="0"/>
    <w:pPr>
      <w:spacing w:after="120" w:line="480" w:lineRule="auto"/>
      <w:ind w:left="200" w:leftChars="200"/>
    </w:pPr>
  </w:style>
  <w:style w:type="character" w:customStyle="1" w:styleId="24">
    <w:name w:val="页码1"/>
    <w:basedOn w:val="12"/>
    <w:qFormat/>
    <w:uiPriority w:val="0"/>
  </w:style>
  <w:style w:type="character" w:customStyle="1" w:styleId="25">
    <w:name w:val="批注框文本 Char"/>
    <w:basedOn w:val="12"/>
    <w:link w:val="5"/>
    <w:qFormat/>
    <w:uiPriority w:val="0"/>
    <w:rPr>
      <w:kern w:val="2"/>
      <w:sz w:val="18"/>
      <w:szCs w:val="18"/>
    </w:rPr>
  </w:style>
  <w:style w:type="character" w:customStyle="1" w:styleId="26">
    <w:name w:val="font11"/>
    <w:basedOn w:val="12"/>
    <w:qFormat/>
    <w:uiPriority w:val="0"/>
    <w:rPr>
      <w:rFonts w:hint="eastAsia" w:ascii="宋体" w:hAnsi="宋体" w:eastAsia="宋体" w:cs="宋体"/>
      <w:color w:val="000000"/>
      <w:sz w:val="20"/>
      <w:szCs w:val="20"/>
      <w:u w:val="none"/>
    </w:rPr>
  </w:style>
  <w:style w:type="character" w:customStyle="1" w:styleId="27">
    <w:name w:val="正文 + Arial Char"/>
    <w:link w:val="28"/>
    <w:qFormat/>
    <w:uiPriority w:val="0"/>
    <w:rPr>
      <w:rFonts w:ascii="Arial" w:cs="Arial"/>
    </w:rPr>
  </w:style>
  <w:style w:type="paragraph" w:customStyle="1" w:styleId="28">
    <w:name w:val="正文 + Arial"/>
    <w:basedOn w:val="1"/>
    <w:link w:val="27"/>
    <w:qFormat/>
    <w:uiPriority w:val="0"/>
    <w:pPr>
      <w:spacing w:after="120" w:afterLines="50" w:line="360" w:lineRule="auto"/>
      <w:ind w:firstLine="420" w:firstLineChars="200"/>
    </w:pPr>
    <w:rPr>
      <w:rFonts w:ascii="Arial" w:cs="Arial"/>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列出段落11"/>
    <w:basedOn w:val="1"/>
    <w:qFormat/>
    <w:uiPriority w:val="0"/>
    <w:pPr>
      <w:ind w:firstLine="420" w:firstLineChars="200"/>
    </w:pPr>
    <w:rPr>
      <w:rFonts w:ascii="Calibri" w:hAnsi="Calibri"/>
      <w:szCs w:val="22"/>
    </w:rPr>
  </w:style>
  <w:style w:type="paragraph" w:customStyle="1" w:styleId="31">
    <w:name w:val="￥正文"/>
    <w:basedOn w:val="1"/>
    <w:qFormat/>
    <w:uiPriority w:val="0"/>
    <w:pPr>
      <w:widowControl/>
      <w:spacing w:beforeLines="50" w:afterLines="50" w:line="500" w:lineRule="exact"/>
      <w:ind w:firstLine="200" w:firstLineChars="200"/>
    </w:pPr>
    <w:rPr>
      <w:rFonts w:ascii="Times New Roman" w:hAnsi="Times New Roman" w:eastAsia="宋体" w:cs="Times New Roman"/>
      <w:kern w:val="0"/>
      <w:sz w:val="24"/>
      <w:szCs w:val="20"/>
    </w:rPr>
  </w:style>
  <w:style w:type="paragraph" w:customStyle="1" w:styleId="32">
    <w:name w:val="_Style 1"/>
    <w:basedOn w:val="1"/>
    <w:qFormat/>
    <w:uiPriority w:val="0"/>
    <w:pPr>
      <w:ind w:firstLine="420" w:firstLineChars="200"/>
    </w:pPr>
  </w:style>
  <w:style w:type="paragraph" w:customStyle="1" w:styleId="33">
    <w:name w:val="Body text|1"/>
    <w:basedOn w:val="1"/>
    <w:qFormat/>
    <w:uiPriority w:val="0"/>
    <w:pPr>
      <w:widowControl w:val="0"/>
      <w:shd w:val="clear" w:color="auto" w:fill="auto"/>
      <w:spacing w:line="269" w:lineRule="auto"/>
    </w:pPr>
    <w:rPr>
      <w:rFonts w:ascii="宋体" w:hAnsi="宋体" w:eastAsia="宋体" w:cs="宋体"/>
      <w:sz w:val="20"/>
      <w:szCs w:val="20"/>
      <w:u w:val="none"/>
      <w:shd w:val="clear" w:color="auto" w:fill="auto"/>
      <w:lang w:val="zh-TW" w:eastAsia="zh-TW" w:bidi="zh-TW"/>
    </w:rPr>
  </w:style>
  <w:style w:type="paragraph" w:customStyle="1" w:styleId="34">
    <w:name w:val="Heading #1|1"/>
    <w:basedOn w:val="1"/>
    <w:qFormat/>
    <w:uiPriority w:val="0"/>
    <w:pPr>
      <w:widowControl w:val="0"/>
      <w:shd w:val="clear" w:color="auto" w:fill="auto"/>
      <w:spacing w:after="420" w:line="574" w:lineRule="exact"/>
      <w:outlineLvl w:val="0"/>
    </w:pPr>
    <w:rPr>
      <w:rFonts w:ascii="宋体" w:hAnsi="宋体" w:eastAsia="宋体" w:cs="宋体"/>
      <w:sz w:val="34"/>
      <w:szCs w:val="34"/>
      <w:u w:val="none"/>
      <w:shd w:val="clear" w:color="auto" w:fill="auto"/>
      <w:lang w:val="zh-TW" w:eastAsia="zh-TW" w:bidi="zh-TW"/>
    </w:rPr>
  </w:style>
  <w:style w:type="paragraph" w:customStyle="1" w:styleId="35">
    <w:name w:val="Other|1"/>
    <w:basedOn w:val="1"/>
    <w:qFormat/>
    <w:uiPriority w:val="0"/>
    <w:pPr>
      <w:widowControl w:val="0"/>
      <w:shd w:val="clear" w:color="auto" w:fill="auto"/>
      <w:spacing w:after="420"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character" w:customStyle="1" w:styleId="38">
    <w:name w:val="time"/>
    <w:basedOn w:val="12"/>
    <w:qFormat/>
    <w:uiPriority w:val="0"/>
  </w:style>
  <w:style w:type="character" w:customStyle="1" w:styleId="39">
    <w:name w:val="print"/>
    <w:basedOn w:val="12"/>
    <w:qFormat/>
    <w:uiPriority w:val="0"/>
  </w:style>
  <w:style w:type="character" w:customStyle="1" w:styleId="40">
    <w:name w:val="font"/>
    <w:basedOn w:val="12"/>
    <w:qFormat/>
    <w:uiPriority w:val="0"/>
  </w:style>
  <w:style w:type="character" w:customStyle="1" w:styleId="41">
    <w:name w:val="calendar-head__year-range"/>
    <w:basedOn w:val="12"/>
    <w:qFormat/>
    <w:uiPriority w:val="0"/>
    <w:rPr>
      <w:vanish/>
    </w:rPr>
  </w:style>
  <w:style w:type="character" w:customStyle="1" w:styleId="42">
    <w:name w:val="calendar-head__next-range-btn"/>
    <w:basedOn w:val="12"/>
    <w:qFormat/>
    <w:uiPriority w:val="0"/>
    <w:rPr>
      <w:vanish/>
    </w:rPr>
  </w:style>
  <w:style w:type="character" w:customStyle="1" w:styleId="43">
    <w:name w:val="calendar-head__next-year-btn"/>
    <w:basedOn w:val="12"/>
    <w:qFormat/>
    <w:uiPriority w:val="0"/>
  </w:style>
  <w:style w:type="character" w:customStyle="1" w:styleId="44">
    <w:name w:val="active2"/>
    <w:basedOn w:val="12"/>
    <w:qFormat/>
    <w:uiPriority w:val="0"/>
    <w:rPr>
      <w:color w:val="333333"/>
    </w:rPr>
  </w:style>
  <w:style w:type="character" w:customStyle="1" w:styleId="45">
    <w:name w:val="hover"/>
    <w:basedOn w:val="12"/>
    <w:qFormat/>
    <w:uiPriority w:val="0"/>
    <w:rPr>
      <w:color w:val="2F6EA2"/>
    </w:rPr>
  </w:style>
  <w:style w:type="character" w:customStyle="1" w:styleId="46">
    <w:name w:val="calendar-head__prev-range-btn"/>
    <w:basedOn w:val="12"/>
    <w:qFormat/>
    <w:uiPriority w:val="0"/>
    <w:rPr>
      <w:vanish/>
    </w:rPr>
  </w:style>
  <w:style w:type="character" w:customStyle="1" w:styleId="47">
    <w:name w:val="calendar-head__text-display"/>
    <w:basedOn w:val="12"/>
    <w:qFormat/>
    <w:uiPriority w:val="0"/>
    <w:rPr>
      <w:vanish/>
    </w:rPr>
  </w:style>
  <w:style w:type="character" w:customStyle="1" w:styleId="48">
    <w:name w:val="calendar-head__next-month-btn"/>
    <w:basedOn w:val="12"/>
    <w:qFormat/>
    <w:uiPriority w:val="0"/>
  </w:style>
  <w:style w:type="character" w:customStyle="1" w:styleId="49">
    <w:name w:val="active"/>
    <w:basedOn w:val="12"/>
    <w:qFormat/>
    <w:uiPriority w:val="0"/>
    <w:rPr>
      <w:color w:val="333333"/>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Pages>
  <Words>3551</Words>
  <Characters>3905</Characters>
  <Lines>9</Lines>
  <Paragraphs>2</Paragraphs>
  <TotalTime>2</TotalTime>
  <ScaleCrop>false</ScaleCrop>
  <LinksUpToDate>false</LinksUpToDate>
  <CharactersWithSpaces>4036</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2016-01-16T16:04:00Z</dcterms:created>
  <dc:creator>Billgates</dc:creator>
  <cp:lastModifiedBy>uos</cp:lastModifiedBy>
  <cp:lastPrinted>2021-12-29T19:01:00Z</cp:lastPrinted>
  <dcterms:modified xsi:type="dcterms:W3CDTF">2024-01-24T18:02:59Z</dcterms:modified>
  <dc:title>广东省徐闻新华书店报表附注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CE48AF3B319842409ACD3EA8FE2EC111</vt:lpwstr>
  </property>
</Properties>
</file>