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bCs/>
          <w:sz w:val="36"/>
          <w:szCs w:val="28"/>
        </w:rPr>
      </w:pPr>
      <w:r>
        <w:rPr>
          <w:rFonts w:hint="eastAsia"/>
          <w:b/>
          <w:bCs/>
          <w:sz w:val="36"/>
          <w:szCs w:val="28"/>
          <w:lang w:eastAsia="zh-CN"/>
        </w:rPr>
        <w:t>湛江市</w:t>
      </w:r>
      <w:r>
        <w:rPr>
          <w:rFonts w:hint="eastAsia"/>
          <w:b/>
          <w:bCs/>
          <w:sz w:val="36"/>
          <w:szCs w:val="28"/>
          <w:lang w:val="en-US" w:eastAsia="zh-CN"/>
        </w:rPr>
        <w:t>2024年</w:t>
      </w:r>
      <w:r>
        <w:rPr>
          <w:rFonts w:hint="eastAsia"/>
          <w:b/>
          <w:bCs/>
          <w:sz w:val="36"/>
          <w:szCs w:val="28"/>
        </w:rPr>
        <w:t>生态环境监督执法正面清单</w:t>
      </w:r>
      <w:r>
        <w:rPr>
          <w:rFonts w:hint="eastAsia" w:cs="Times New Roman"/>
          <w:b/>
          <w:bCs/>
          <w:sz w:val="36"/>
          <w:szCs w:val="28"/>
        </w:rPr>
        <w:t>企业名录</w:t>
      </w:r>
      <w:r>
        <w:rPr>
          <w:rFonts w:hint="eastAsia"/>
          <w:b/>
          <w:bCs/>
          <w:sz w:val="36"/>
          <w:szCs w:val="28"/>
        </w:rPr>
        <w:t>（</w:t>
      </w:r>
      <w:r>
        <w:rPr>
          <w:rFonts w:hint="eastAsia"/>
          <w:b/>
          <w:bCs/>
          <w:sz w:val="36"/>
          <w:szCs w:val="28"/>
          <w:lang w:eastAsia="zh-CN"/>
        </w:rPr>
        <w:t>第一批</w:t>
      </w:r>
      <w:r>
        <w:rPr>
          <w:rFonts w:hint="eastAsia"/>
          <w:b/>
          <w:bCs/>
          <w:sz w:val="36"/>
          <w:szCs w:val="28"/>
        </w:rPr>
        <w:t>）</w:t>
      </w:r>
    </w:p>
    <w:tbl>
      <w:tblPr>
        <w:tblStyle w:val="5"/>
        <w:tblW w:w="15090" w:type="dxa"/>
        <w:tblInd w:w="-4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130"/>
        <w:gridCol w:w="1095"/>
        <w:gridCol w:w="1740"/>
        <w:gridCol w:w="2745"/>
        <w:gridCol w:w="2341"/>
        <w:gridCol w:w="1103"/>
        <w:gridCol w:w="3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序号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企业名称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所在县区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详细地址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统一社会信用代码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排污许可证号/登记编号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所属行业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楷体" w:hAnsi="楷体" w:eastAsia="楷体"/>
                <w:b/>
                <w:bCs/>
                <w:sz w:val="28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2"/>
              </w:rPr>
              <w:t>主要污染物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4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中国石化销售股份有限公司广东湛江新屋山加油站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湛江市霞山区椹川大道南70号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 91440800MACDHM4X93 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91440800MACDHM4X93001U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（排污许可）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废气：挥发性有机物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1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中国石化销售股份有限公司广东湛江石联加油站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湛江市霞山湖光路（东兴油厂对面）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91440803194522340A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91440803194522340A001Q（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废气：挥发性有机物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湛江市中湛石化能源有限公司湛运加油站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霞山区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湛江市霞山区椹川大道南75号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 91440803MA52P9Y05P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91440803MA52P9Y05P002R（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机动车燃油零售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废气：挥发性有机物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废水（生活污水</w:t>
            </w: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及清洗地面废水）：化学需氧量,氨氮（NH3-N）,PH值,石油类,悬浮物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4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广东龙力电器有限公司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廉江市经济开发区龙华大道10号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91440881778323505T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91440881778323505T001Y（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家用厨房电器具制造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废气：颗粒物,挥发性有机物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废水：化学需氧量,氨氮（NH3-N）,pH值,悬浮物,五日生化需氧量,总氮（以N计）,总磷（以P计）,阴离子表面活性剂,石油类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5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广东华强电器集团有限公司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廉江市九洲江经济开发区廉吉大道31号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91440881763818185L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91440881763818185L001V（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排污许可）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 xml:space="preserve">家用厨房电器具制造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废气：颗粒物,挥发性有机物,硫酸雾,氮氧化物,二氧化硫,氨（氨气）,硫化氢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废水：化学需氧量,氨氮（NH3-N）,pH值,悬浮物,石油类,总氮（以N计）,总锌,总铁,总铝,总磷（以P计）,总氰化物,总铜,氟化物（以F-计）,五日生化需氧量,动植物油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6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湛江国联水产开发股份有限公司</w:t>
            </w:r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吴川市黄坡镇（吴川）华昱产业转移工业园工业大道6号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91440883MA4W2FQA28 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91440800727060629M003W</w:t>
            </w:r>
            <w:r>
              <w:rPr>
                <w:rFonts w:hint="eastAsia" w:ascii="楷体" w:hAnsi="楷体" w:eastAsia="楷体"/>
                <w:sz w:val="28"/>
                <w:szCs w:val="22"/>
                <w:lang w:eastAsia="zh-CN"/>
              </w:rPr>
              <w:t>（排污登记）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水产品加工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废气：林格曼黑度、烟尘、SO2、NOX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</w:rPr>
              <w:t>废水：PH值、悬浮物、化学需氧量、氨氮、总氮、总磷、五日生化需氧量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0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7</w:t>
            </w:r>
          </w:p>
        </w:tc>
        <w:tc>
          <w:tcPr>
            <w:tcW w:w="213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bookmarkStart w:id="0" w:name="_GoBack"/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广东富利达羽绒制品有限公司</w:t>
            </w:r>
            <w:bookmarkEnd w:id="0"/>
          </w:p>
        </w:tc>
        <w:tc>
          <w:tcPr>
            <w:tcW w:w="109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吴川市</w:t>
            </w:r>
          </w:p>
        </w:tc>
        <w:tc>
          <w:tcPr>
            <w:tcW w:w="1740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吴川市开发区鉴江工业园区羽绒产业基地</w:t>
            </w:r>
          </w:p>
        </w:tc>
        <w:tc>
          <w:tcPr>
            <w:tcW w:w="2745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91440883792925158C </w:t>
            </w:r>
          </w:p>
        </w:tc>
        <w:tc>
          <w:tcPr>
            <w:tcW w:w="2341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91440883792925158C001V（排污许可）</w:t>
            </w:r>
          </w:p>
        </w:tc>
        <w:tc>
          <w:tcPr>
            <w:tcW w:w="1103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 xml:space="preserve">羽毛(绒)加工 </w:t>
            </w:r>
          </w:p>
        </w:tc>
        <w:tc>
          <w:tcPr>
            <w:tcW w:w="3246" w:type="dxa"/>
            <w:vAlign w:val="center"/>
          </w:tcPr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废气：氮氧化物,汞及其化合物,颗粒物,林格曼黑度,二氧化硫,一氧化碳</w:t>
            </w:r>
          </w:p>
          <w:p>
            <w:pPr>
              <w:ind w:firstLine="0" w:firstLineChars="0"/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2"/>
                <w:lang w:val="en-US" w:eastAsia="zh-CN"/>
              </w:rPr>
              <w:t>废水：溶解性总固体（全盐类），pH值，总磷，五日生化需氧量，动植物油，总氮（以N计），氨氮（NH3-N），化学需氧量，阴离子表面活性剂，悬浮物</w:t>
            </w:r>
          </w:p>
        </w:tc>
      </w:tr>
    </w:tbl>
    <w:p>
      <w:pPr>
        <w:ind w:left="0" w:leftChars="0"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DF"/>
    <w:rsid w:val="0009755D"/>
    <w:rsid w:val="000D7045"/>
    <w:rsid w:val="007B6DA9"/>
    <w:rsid w:val="008D1B97"/>
    <w:rsid w:val="009E0D58"/>
    <w:rsid w:val="00CB7467"/>
    <w:rsid w:val="00D40F6D"/>
    <w:rsid w:val="00F75169"/>
    <w:rsid w:val="00FF29DF"/>
    <w:rsid w:val="05733DE0"/>
    <w:rsid w:val="1D97BE8E"/>
    <w:rsid w:val="495F5EAF"/>
    <w:rsid w:val="7B522125"/>
    <w:rsid w:val="7D21EED3"/>
    <w:rsid w:val="F5BF5438"/>
    <w:rsid w:val="F6FB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eastAsia="仿宋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182</TotalTime>
  <ScaleCrop>false</ScaleCrop>
  <LinksUpToDate>false</LinksUpToDate>
  <CharactersWithSpaces>107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2021-12-31T18:49:00Z</dcterms:created>
  <dc:creator>张帅</dc:creator>
  <cp:lastModifiedBy> I-F键</cp:lastModifiedBy>
  <cp:lastPrinted>2022-03-04T23:19:00Z</cp:lastPrinted>
  <dcterms:modified xsi:type="dcterms:W3CDTF">2023-12-22T15:03:56Z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658A52578E6344178BE5AAC0E7C19805</vt:lpwstr>
  </property>
</Properties>
</file>