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单位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bookmarkStart w:id="1" w:name="PO_part2Table9DivName1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湛江市残疾人联合会（本级） </w:t>
            </w:r>
            <w:bookmarkEnd w:id="1"/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</w:tcPr>
          <w:p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3.60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2.20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2.49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2.19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2.19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0.30</w:t>
            </w:r>
          </w:p>
        </w:tc>
      </w:tr>
    </w:tbl>
    <w:p>
      <w:pPr>
        <w:spacing w:line="288" w:lineRule="auto"/>
        <w:ind w:firstLine="420" w:firstLineChars="200"/>
        <w:rPr>
          <w:rFonts w:hint="eastAsia" w:ascii="仿宋_GB2312" w:hAnsi="宋体" w:eastAsia="仿宋_GB2312" w:cs="宋体"/>
          <w:b/>
          <w:sz w:val="11"/>
          <w:szCs w:val="11"/>
        </w:rPr>
      </w:pPr>
      <w:r>
        <w:rPr>
          <w:rFonts w:hint="eastAsia" w:ascii="宋体" w:hAnsi="宋体" w:cs="宋体"/>
          <w:szCs w:val="21"/>
        </w:rPr>
        <w:t>注：</w:t>
      </w:r>
      <w:bookmarkStart w:id="2" w:name="PO_part2Table1Remark9"/>
      <w:r>
        <w:rPr>
          <w:rFonts w:hint="eastAsia" w:ascii="宋体" w:hAnsi="宋体" w:cs="宋体"/>
          <w:szCs w:val="21"/>
        </w:rPr>
        <w:t xml:space="preserve">本表反映单位本年度财政拨款“三公”经费支出预决算情况。其中，预算数为“三公”经费全年预算数，反映按规定程序调整后的预算数；决算数是包括当年财政拨款和以前年度结转资金安排的实际支出。 </w:t>
      </w:r>
      <w:bookmarkEnd w:id="2"/>
      <w:r>
        <w:rPr>
          <w:rFonts w:hint="eastAsia" w:ascii="宋体" w:hAnsi="宋体" w:cs="宋体"/>
          <w:sz w:val="28"/>
          <w:szCs w:val="28"/>
        </w:rPr>
        <w:t xml:space="preserve"> </w:t>
      </w:r>
      <w:bookmarkStart w:id="3" w:name="PO_part3A3Year1"/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</w:p>
    <w:p>
      <w:pPr>
        <w:spacing w:line="288" w:lineRule="auto"/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b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b/>
          <w:sz w:val="32"/>
          <w:szCs w:val="32"/>
        </w:rPr>
        <w:t>年度财政拨款“三公”经费支出决算情况说明</w:t>
      </w:r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4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湛江市残疾人联合会（本级）</w:t>
      </w:r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5" w:name="PO_part3A3B1C1Amount1"/>
      <w:r>
        <w:rPr>
          <w:rFonts w:ascii="仿宋_GB2312" w:hAnsi="宋体" w:eastAsia="仿宋_GB2312" w:cs="宋体"/>
          <w:sz w:val="32"/>
          <w:szCs w:val="32"/>
        </w:rPr>
        <w:t>2.49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bookmarkStart w:id="6" w:name="PO_part3A3B1C1Amount2"/>
      <w:r>
        <w:rPr>
          <w:rFonts w:ascii="仿宋_GB2312" w:hAnsi="宋体" w:eastAsia="仿宋_GB2312" w:cs="宋体"/>
          <w:sz w:val="32"/>
          <w:szCs w:val="32"/>
        </w:rPr>
        <w:t>3.6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Percent1"/>
      <w:r>
        <w:rPr>
          <w:rFonts w:ascii="仿宋_GB2312" w:hAnsi="宋体" w:eastAsia="仿宋_GB2312" w:cs="宋体"/>
          <w:sz w:val="32"/>
          <w:szCs w:val="32"/>
        </w:rPr>
        <w:t>69.2%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1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0.29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1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13.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10" w:name="PO_part3A3B1C1qz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1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3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4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bookmarkStart w:id="15" w:name="PO_part3A3B1C1qzAmount2"/>
      <w:r>
        <w:rPr>
          <w:rFonts w:ascii="仿宋_GB2312" w:hAnsi="宋体" w:eastAsia="仿宋_GB2312" w:cs="宋体"/>
          <w:sz w:val="32"/>
          <w:szCs w:val="32"/>
        </w:rPr>
        <w:t>2.19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6" w:name="PO_part3A3B1C1qzysAmount2"/>
      <w:r>
        <w:rPr>
          <w:rFonts w:ascii="仿宋_GB2312" w:hAnsi="宋体" w:eastAsia="仿宋_GB2312" w:cs="宋体"/>
          <w:sz w:val="32"/>
          <w:szCs w:val="32"/>
        </w:rPr>
        <w:t>2.2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2"/>
      <w:r>
        <w:rPr>
          <w:rFonts w:ascii="仿宋_GB2312" w:hAnsi="宋体" w:eastAsia="仿宋_GB2312" w:cs="宋体"/>
          <w:sz w:val="32"/>
          <w:szCs w:val="32"/>
        </w:rPr>
        <w:t>99.5%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0.71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bookmarkStart w:id="20" w:name="PO_part3A3B1C1qz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1" w:name="PO_part3A3B1C1qzysAmount4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2" w:name="PO_part3A3B1C1qzPercent4"/>
      <w:r>
        <w:rPr>
          <w:rFonts w:ascii="仿宋_GB2312" w:hAnsi="宋体" w:eastAsia="仿宋_GB2312" w:cs="宋体"/>
          <w:sz w:val="32"/>
          <w:szCs w:val="32"/>
        </w:rPr>
        <w:t>--%（基数为0，不可比）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3" w:name="PO_part3A3B1C1IncAmount4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4" w:name="PO_part3A3B1C1IncPercent4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--（基数为0，不可比）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bookmarkStart w:id="25" w:name="PO_part3A3B1C1qzAmount5"/>
      <w:r>
        <w:rPr>
          <w:rFonts w:ascii="仿宋_GB2312" w:hAnsi="宋体" w:eastAsia="仿宋_GB2312" w:cs="宋体"/>
          <w:sz w:val="32"/>
          <w:szCs w:val="32"/>
        </w:rPr>
        <w:t>2.19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6" w:name="PO_part3A3B1C1qzysAmount5"/>
      <w:r>
        <w:rPr>
          <w:rFonts w:ascii="仿宋_GB2312" w:hAnsi="宋体" w:eastAsia="仿宋_GB2312" w:cs="宋体"/>
          <w:sz w:val="32"/>
          <w:szCs w:val="32"/>
        </w:rPr>
        <w:t>2.2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7" w:name="PO_part3A3B1C1qzPercent5"/>
      <w:r>
        <w:rPr>
          <w:rFonts w:ascii="仿宋_GB2312" w:hAnsi="宋体" w:eastAsia="仿宋_GB2312" w:cs="宋体"/>
          <w:sz w:val="32"/>
          <w:szCs w:val="32"/>
        </w:rPr>
        <w:t>99.5%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28" w:name="PO_part3A3B1C1IncAmount5"/>
      <w:r>
        <w:rPr>
          <w:rFonts w:hint="eastAsia" w:ascii="仿宋_GB2312" w:hAnsi="宋体" w:eastAsia="仿宋_GB2312" w:cs="宋体"/>
          <w:sz w:val="32"/>
          <w:szCs w:val="32"/>
        </w:rPr>
        <w:t>增加</w:t>
      </w:r>
      <w:r>
        <w:rPr>
          <w:rFonts w:ascii="仿宋_GB2312" w:hAnsi="宋体" w:eastAsia="仿宋_GB2312" w:cs="宋体"/>
          <w:sz w:val="32"/>
          <w:szCs w:val="32"/>
        </w:rPr>
        <w:t>0.71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1C1IncPercent5"/>
      <w:r>
        <w:rPr>
          <w:rFonts w:hint="eastAsia" w:ascii="仿宋_GB2312" w:hAnsi="宋体" w:eastAsia="仿宋_GB2312" w:cs="宋体"/>
          <w:sz w:val="32"/>
          <w:szCs w:val="32"/>
        </w:rPr>
        <w:t>增长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30" w:name="PO_part3A3B1C1qzAmount3"/>
      <w:r>
        <w:rPr>
          <w:rFonts w:ascii="仿宋_GB2312" w:hAnsi="宋体" w:eastAsia="仿宋_GB2312" w:cs="宋体"/>
          <w:sz w:val="32"/>
          <w:szCs w:val="32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1" w:name="PO_part3A3B1C1qzysAmount3"/>
      <w:r>
        <w:rPr>
          <w:rFonts w:ascii="仿宋_GB2312" w:hAnsi="宋体" w:eastAsia="仿宋_GB2312" w:cs="宋体"/>
          <w:sz w:val="32"/>
          <w:szCs w:val="32"/>
        </w:rPr>
        <w:t>1.4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2" w:name="PO_part3A3B1C1qzPercent3"/>
      <w:r>
        <w:rPr>
          <w:rFonts w:ascii="仿宋_GB2312" w:hAnsi="宋体" w:eastAsia="仿宋_GB2312" w:cs="宋体"/>
          <w:sz w:val="32"/>
          <w:szCs w:val="32"/>
        </w:rPr>
        <w:t>21.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33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ascii="仿宋_GB2312" w:hAnsi="宋体" w:eastAsia="仿宋_GB2312" w:cs="宋体"/>
          <w:sz w:val="32"/>
          <w:szCs w:val="32"/>
        </w:rPr>
        <w:t>0.42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4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ascii="仿宋_GB2312" w:hAnsi="宋体" w:eastAsia="仿宋_GB2312" w:cs="宋体"/>
          <w:sz w:val="32"/>
          <w:szCs w:val="32"/>
        </w:rPr>
        <w:t>58.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bookmarkStart w:id="62" w:name="_GoBack"/>
      <w:bookmarkEnd w:id="62"/>
      <w:r>
        <w:rPr>
          <w:rFonts w:ascii="仿宋_GB2312" w:hAnsi="宋体" w:eastAsia="仿宋_GB2312" w:cs="宋体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35" w:name="PO_part3A3B1C1Year1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6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37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7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38" w:name="PO_part3A3B1C1Year2"/>
      <w:r>
        <w:rPr>
          <w:rFonts w:hint="eastAsia"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39" w:name="PO_part3A3B1C1Diff2"/>
      <w:r>
        <w:rPr>
          <w:rFonts w:hint="eastAsia" w:ascii="仿宋_GB2312" w:hAnsi="宋体" w:eastAsia="仿宋_GB2312" w:cs="宋体"/>
          <w:sz w:val="32"/>
          <w:szCs w:val="32"/>
        </w:rPr>
        <w:t>大于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上年决算数的主要情况：</w:t>
      </w:r>
      <w:bookmarkStart w:id="40" w:name="PO_part3A3B1C1DiffReason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2022年机构恢复正常日常运转，相应业务工作开展，导致三公经费支出大于上年决算数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0"/>
    </w:p>
    <w:p>
      <w:pPr>
        <w:ind w:firstLine="642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41" w:name="PO_part3A3B2Year1"/>
      <w:r>
        <w:rPr>
          <w:rFonts w:ascii="仿宋_GB2312" w:hAnsi="宋体" w:eastAsia="仿宋_GB2312" w:cs="宋体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42" w:name="PO_part3A3B2Amount1"/>
      <w:r>
        <w:rPr>
          <w:rFonts w:ascii="仿宋_GB2312" w:hAnsi="宋体" w:eastAsia="仿宋_GB2312" w:cs="宋体"/>
          <w:sz w:val="32"/>
          <w:szCs w:val="32"/>
        </w:rPr>
        <w:t>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2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43" w:name="PO_part3A3B2Amount2"/>
      <w:r>
        <w:rPr>
          <w:rFonts w:ascii="仿宋_GB2312" w:hAnsi="宋体" w:eastAsia="仿宋_GB2312" w:cs="宋体"/>
          <w:sz w:val="32"/>
          <w:szCs w:val="32"/>
        </w:rPr>
        <w:t>2.19万元，占87.9%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3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44" w:name="PO_part3A3B2Amount3"/>
      <w:r>
        <w:rPr>
          <w:rFonts w:ascii="仿宋_GB2312" w:hAnsi="宋体" w:eastAsia="仿宋_GB2312" w:cs="宋体"/>
          <w:sz w:val="32"/>
          <w:szCs w:val="32"/>
        </w:rPr>
        <w:t>0.3万元，占12.1%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4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45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5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46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6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47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7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48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48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49" w:name="PO_part3A3B2C2Amount1"/>
      <w:r>
        <w:rPr>
          <w:rFonts w:ascii="仿宋_GB2312" w:hAnsi="宋体" w:eastAsia="仿宋_GB2312" w:cs="宋体"/>
          <w:sz w:val="32"/>
          <w:szCs w:val="32"/>
        </w:rPr>
        <w:t>2.19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9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50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0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51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1"/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bookmarkStart w:id="52" w:name="PO_part3A3B2C2D2Amount1"/>
      <w:r>
        <w:rPr>
          <w:rFonts w:ascii="仿宋_GB2312" w:hAnsi="宋体" w:eastAsia="仿宋_GB2312" w:cs="宋体"/>
          <w:sz w:val="32"/>
          <w:szCs w:val="32"/>
        </w:rPr>
        <w:t>2.19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2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53" w:name="PO_part3A3B2C2D2CarCount1"/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54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展残疾人康复、教育和就业、体育、文化宣传等公务支出。 </w:t>
      </w:r>
      <w:bookmarkEnd w:id="54"/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55" w:name="PO_part3A3B2C3Amount1"/>
      <w:r>
        <w:rPr>
          <w:rFonts w:ascii="仿宋_GB2312" w:hAnsi="宋体" w:eastAsia="仿宋_GB2312" w:cs="宋体"/>
          <w:sz w:val="32"/>
          <w:szCs w:val="32"/>
        </w:rPr>
        <w:t>0.3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56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</w:t>
      </w:r>
      <w:r>
        <w:rPr>
          <w:rFonts w:hint="eastAsia" w:ascii="仿宋_GB2312" w:hAnsi="宋体" w:eastAsia="仿宋_GB2312" w:cs="宋体"/>
          <w:sz w:val="32"/>
          <w:szCs w:val="32"/>
        </w:rPr>
        <w:t>展残疾人康复、教育和就业、体育、文化宣传等公务支出。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6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57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58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59" w:name="PO_part3A3B2C3GnjdCount1"/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60" w:name="PO_part3A3B2C3GnjdManCount1"/>
      <w:r>
        <w:rPr>
          <w:rFonts w:ascii="仿宋_GB2312" w:hAnsi="宋体" w:eastAsia="仿宋_GB2312" w:cs="宋体"/>
          <w:sz w:val="32"/>
          <w:szCs w:val="32"/>
        </w:rPr>
        <w:t>40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0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6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主要包括主要包括省残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、省残联组联部和省体育中心的检查、督察、调研、指导等工作。 </w:t>
      </w:r>
      <w:bookmarkEnd w:id="61"/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ACB5"/>
    <w:rsid w:val="5F9FACB5"/>
    <w:rsid w:val="6F6E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2023-09-15T02:22:00Z</dcterms:created>
  <dc:creator>greatwall</dc:creator>
  <cp:lastModifiedBy>greatwall</cp:lastModifiedBy>
  <dcterms:modified xsi:type="dcterms:W3CDTF">2023-12-13T17:27:47Z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