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eastAsia="方正小标宋简体"/>
          <w:color w:val="auto"/>
          <w:sz w:val="44"/>
          <w:szCs w:val="44"/>
        </w:rPr>
      </w:pPr>
      <w:r>
        <w:rPr>
          <w:rFonts w:hint="eastAsia" w:eastAsia="方正小标宋简体"/>
          <w:color w:val="auto"/>
          <w:sz w:val="44"/>
          <w:szCs w:val="44"/>
        </w:rPr>
        <w:t>湛江市救助管理站</w:t>
      </w:r>
      <w:r>
        <w:rPr>
          <w:rFonts w:eastAsia="方正小标宋简体"/>
          <w:color w:val="auto"/>
          <w:sz w:val="44"/>
          <w:szCs w:val="44"/>
        </w:rPr>
        <w:t>章程</w:t>
      </w:r>
    </w:p>
    <w:p>
      <w:pPr>
        <w:rPr>
          <w:color w:val="auto"/>
        </w:rPr>
      </w:pPr>
    </w:p>
    <w:p>
      <w:pPr>
        <w:tabs>
          <w:tab w:val="left" w:pos="1260"/>
        </w:tabs>
        <w:jc w:val="center"/>
        <w:rPr>
          <w:rFonts w:eastAsia="黑体"/>
          <w:color w:val="auto"/>
          <w:szCs w:val="32"/>
        </w:rPr>
      </w:pPr>
      <w:r>
        <w:rPr>
          <w:rFonts w:eastAsia="黑体"/>
          <w:color w:val="auto"/>
          <w:szCs w:val="32"/>
        </w:rPr>
        <w:t>第一章  总  则</w:t>
      </w:r>
    </w:p>
    <w:p>
      <w:pPr>
        <w:tabs>
          <w:tab w:val="left" w:pos="1260"/>
        </w:tabs>
        <w:jc w:val="center"/>
        <w:rPr>
          <w:rFonts w:eastAsia="黑体"/>
          <w:color w:val="auto"/>
          <w:szCs w:val="32"/>
        </w:rPr>
      </w:pPr>
    </w:p>
    <w:p>
      <w:pPr>
        <w:ind w:firstLine="640" w:firstLineChars="200"/>
        <w:rPr>
          <w:color w:val="auto"/>
          <w:szCs w:val="32"/>
        </w:rPr>
      </w:pPr>
      <w:r>
        <w:rPr>
          <w:rFonts w:eastAsia="黑体"/>
          <w:color w:val="auto"/>
          <w:szCs w:val="32"/>
        </w:rPr>
        <w:t xml:space="preserve">第一条 </w:t>
      </w:r>
      <w:r>
        <w:rPr>
          <w:color w:val="auto"/>
          <w:szCs w:val="32"/>
        </w:rPr>
        <w:t xml:space="preserve"> 为加强党的全面领导、保障科学民主管理与依法依规运行有机统一，构建运行顺畅、协同高效、充满活力的事业单位现代治理机制。根据《中国共产党机构编制工作条例》《中华人民共和国民法典》《事业单位登记管理暂行条例》及其实施细则、国家有关法律法规及其他有关规定，制定本章程。</w:t>
      </w:r>
    </w:p>
    <w:p>
      <w:pPr>
        <w:tabs>
          <w:tab w:val="left" w:pos="1260"/>
          <w:tab w:val="left" w:pos="1980"/>
        </w:tabs>
        <w:ind w:firstLine="640" w:firstLineChars="200"/>
        <w:rPr>
          <w:color w:val="auto"/>
          <w:szCs w:val="32"/>
        </w:rPr>
      </w:pPr>
      <w:r>
        <w:rPr>
          <w:rFonts w:eastAsia="黑体"/>
          <w:color w:val="auto"/>
          <w:szCs w:val="32"/>
        </w:rPr>
        <w:t xml:space="preserve">第二条  </w:t>
      </w:r>
      <w:r>
        <w:rPr>
          <w:color w:val="auto"/>
          <w:szCs w:val="32"/>
        </w:rPr>
        <w:t>本单位名称是</w:t>
      </w:r>
      <w:r>
        <w:rPr>
          <w:rFonts w:hint="eastAsia"/>
          <w:color w:val="auto"/>
          <w:szCs w:val="32"/>
        </w:rPr>
        <w:t>湛江市救助管理站（挂牌：湛江市流浪未成年人救助保护中心）</w:t>
      </w:r>
      <w:r>
        <w:rPr>
          <w:color w:val="auto"/>
          <w:szCs w:val="32"/>
        </w:rPr>
        <w:t>。</w:t>
      </w:r>
    </w:p>
    <w:p>
      <w:pPr>
        <w:tabs>
          <w:tab w:val="left" w:pos="1980"/>
        </w:tabs>
        <w:ind w:firstLine="640" w:firstLineChars="200"/>
        <w:rPr>
          <w:color w:val="auto"/>
          <w:szCs w:val="32"/>
        </w:rPr>
      </w:pPr>
      <w:r>
        <w:rPr>
          <w:rFonts w:eastAsia="黑体"/>
          <w:color w:val="auto"/>
          <w:szCs w:val="32"/>
        </w:rPr>
        <w:t xml:space="preserve">第三条 </w:t>
      </w:r>
      <w:r>
        <w:rPr>
          <w:color w:val="auto"/>
          <w:szCs w:val="32"/>
        </w:rPr>
        <w:t xml:space="preserve"> 本单位住所是</w:t>
      </w:r>
      <w:r>
        <w:rPr>
          <w:rFonts w:hint="eastAsia"/>
          <w:color w:val="auto"/>
          <w:szCs w:val="32"/>
        </w:rPr>
        <w:t>湛江市霞山区椹川大道西五路25号</w:t>
      </w:r>
      <w:r>
        <w:rPr>
          <w:color w:val="auto"/>
          <w:szCs w:val="32"/>
        </w:rPr>
        <w:t>。</w:t>
      </w:r>
    </w:p>
    <w:p>
      <w:pPr>
        <w:tabs>
          <w:tab w:val="left" w:pos="1980"/>
        </w:tabs>
        <w:ind w:firstLine="640" w:firstLineChars="200"/>
        <w:rPr>
          <w:rFonts w:eastAsia="楷体_GB2312"/>
          <w:iCs/>
          <w:color w:val="auto"/>
          <w:sz w:val="28"/>
          <w:szCs w:val="28"/>
        </w:rPr>
      </w:pPr>
      <w:r>
        <w:rPr>
          <w:rFonts w:eastAsia="黑体"/>
          <w:color w:val="auto"/>
          <w:szCs w:val="32"/>
        </w:rPr>
        <w:t>第四</w:t>
      </w:r>
      <w:r>
        <w:rPr>
          <w:rFonts w:hint="eastAsia" w:eastAsia="黑体"/>
          <w:color w:val="auto"/>
          <w:szCs w:val="32"/>
        </w:rPr>
        <w:t xml:space="preserve">条  </w:t>
      </w:r>
      <w:r>
        <w:rPr>
          <w:color w:val="auto"/>
          <w:szCs w:val="32"/>
        </w:rPr>
        <w:t>本单位经费来源是</w:t>
      </w:r>
      <w:r>
        <w:rPr>
          <w:rFonts w:hint="eastAsia"/>
          <w:color w:val="auto"/>
          <w:szCs w:val="32"/>
        </w:rPr>
        <w:t>财政补助一类</w:t>
      </w:r>
      <w:r>
        <w:rPr>
          <w:color w:val="auto"/>
          <w:szCs w:val="32"/>
        </w:rPr>
        <w:t>。</w:t>
      </w:r>
    </w:p>
    <w:p>
      <w:pPr>
        <w:tabs>
          <w:tab w:val="left" w:pos="1260"/>
          <w:tab w:val="left" w:pos="1980"/>
        </w:tabs>
        <w:ind w:firstLine="640" w:firstLineChars="200"/>
        <w:rPr>
          <w:color w:val="auto"/>
          <w:szCs w:val="32"/>
        </w:rPr>
      </w:pPr>
      <w:r>
        <w:rPr>
          <w:rFonts w:eastAsia="黑体"/>
          <w:color w:val="auto"/>
          <w:szCs w:val="32"/>
        </w:rPr>
        <w:t xml:space="preserve">第五条  </w:t>
      </w:r>
      <w:r>
        <w:rPr>
          <w:color w:val="auto"/>
          <w:szCs w:val="32"/>
        </w:rPr>
        <w:t>本单位开办资金为人民币</w:t>
      </w:r>
      <w:r>
        <w:rPr>
          <w:rFonts w:hint="eastAsia"/>
          <w:color w:val="auto"/>
          <w:szCs w:val="32"/>
        </w:rPr>
        <w:t>188</w:t>
      </w:r>
      <w:r>
        <w:rPr>
          <w:color w:val="auto"/>
          <w:szCs w:val="32"/>
        </w:rPr>
        <w:t>万元。</w:t>
      </w:r>
    </w:p>
    <w:p>
      <w:pPr>
        <w:tabs>
          <w:tab w:val="left" w:pos="8295"/>
        </w:tabs>
        <w:ind w:firstLine="640" w:firstLineChars="200"/>
        <w:rPr>
          <w:color w:val="auto"/>
          <w:szCs w:val="32"/>
        </w:rPr>
      </w:pPr>
      <w:r>
        <w:rPr>
          <w:rFonts w:eastAsia="黑体"/>
          <w:color w:val="auto"/>
          <w:szCs w:val="32"/>
        </w:rPr>
        <w:t xml:space="preserve">第六条 </w:t>
      </w:r>
      <w:r>
        <w:rPr>
          <w:color w:val="auto"/>
          <w:szCs w:val="32"/>
        </w:rPr>
        <w:t xml:space="preserve"> 本单位的举办单位是</w:t>
      </w:r>
      <w:r>
        <w:rPr>
          <w:rFonts w:hint="eastAsia"/>
          <w:color w:val="auto"/>
          <w:szCs w:val="32"/>
        </w:rPr>
        <w:t>湛江市民政局</w:t>
      </w:r>
      <w:r>
        <w:rPr>
          <w:color w:val="auto"/>
          <w:szCs w:val="32"/>
        </w:rPr>
        <w:t>。</w:t>
      </w:r>
    </w:p>
    <w:p>
      <w:pPr>
        <w:tabs>
          <w:tab w:val="left" w:pos="1260"/>
          <w:tab w:val="left" w:pos="1980"/>
        </w:tabs>
        <w:ind w:firstLine="640" w:firstLineChars="200"/>
        <w:rPr>
          <w:color w:val="auto"/>
          <w:szCs w:val="32"/>
        </w:rPr>
      </w:pPr>
      <w:r>
        <w:rPr>
          <w:rFonts w:eastAsia="黑体"/>
          <w:color w:val="auto"/>
          <w:szCs w:val="32"/>
        </w:rPr>
        <w:t>第七</w:t>
      </w:r>
      <w:r>
        <w:rPr>
          <w:rFonts w:hint="eastAsia" w:eastAsia="黑体"/>
          <w:color w:val="auto"/>
          <w:szCs w:val="32"/>
        </w:rPr>
        <w:t xml:space="preserve">条  </w:t>
      </w:r>
      <w:r>
        <w:rPr>
          <w:color w:val="auto"/>
          <w:szCs w:val="32"/>
        </w:rPr>
        <w:t>本单位</w:t>
      </w:r>
      <w:r>
        <w:rPr>
          <w:rFonts w:hint="eastAsia" w:ascii="仿宋_GB2312" w:hAnsi="仿宋_GB2312" w:cs="仿宋_GB2312"/>
          <w:color w:val="auto"/>
          <w:szCs w:val="32"/>
        </w:rPr>
        <w:t>的业务主管单</w:t>
      </w:r>
      <w:r>
        <w:rPr>
          <w:rFonts w:hint="eastAsia"/>
          <w:color w:val="auto"/>
          <w:szCs w:val="32"/>
        </w:rPr>
        <w:t>位</w:t>
      </w:r>
      <w:r>
        <w:rPr>
          <w:color w:val="auto"/>
          <w:szCs w:val="32"/>
        </w:rPr>
        <w:t>是</w:t>
      </w:r>
      <w:r>
        <w:rPr>
          <w:rFonts w:hint="eastAsia"/>
          <w:color w:val="auto"/>
          <w:szCs w:val="32"/>
        </w:rPr>
        <w:t>湛江市民政局。</w:t>
      </w:r>
    </w:p>
    <w:p>
      <w:pPr>
        <w:tabs>
          <w:tab w:val="left" w:pos="1260"/>
          <w:tab w:val="left" w:pos="1980"/>
        </w:tabs>
        <w:ind w:firstLine="640" w:firstLineChars="200"/>
        <w:rPr>
          <w:color w:val="auto"/>
          <w:szCs w:val="32"/>
        </w:rPr>
      </w:pPr>
      <w:r>
        <w:rPr>
          <w:rFonts w:eastAsia="黑体"/>
          <w:color w:val="auto"/>
          <w:szCs w:val="32"/>
        </w:rPr>
        <w:t>第八</w:t>
      </w:r>
      <w:r>
        <w:rPr>
          <w:rFonts w:hint="eastAsia" w:eastAsia="黑体"/>
          <w:color w:val="auto"/>
          <w:szCs w:val="32"/>
        </w:rPr>
        <w:t xml:space="preserve">条  </w:t>
      </w:r>
      <w:r>
        <w:rPr>
          <w:color w:val="auto"/>
          <w:szCs w:val="32"/>
        </w:rPr>
        <w:t>本单位的登记管理机关是</w:t>
      </w:r>
      <w:r>
        <w:rPr>
          <w:rFonts w:hint="eastAsia"/>
          <w:color w:val="auto"/>
          <w:szCs w:val="32"/>
        </w:rPr>
        <w:t>湛江市事业单位登记管理局。</w:t>
      </w:r>
    </w:p>
    <w:p>
      <w:pPr>
        <w:tabs>
          <w:tab w:val="left" w:pos="1260"/>
          <w:tab w:val="left" w:pos="1980"/>
        </w:tabs>
        <w:ind w:firstLine="640" w:firstLineChars="200"/>
        <w:rPr>
          <w:color w:val="auto"/>
          <w:szCs w:val="32"/>
        </w:rPr>
      </w:pPr>
      <w:r>
        <w:rPr>
          <w:rFonts w:eastAsia="黑体"/>
          <w:color w:val="auto"/>
          <w:szCs w:val="32"/>
        </w:rPr>
        <w:t>第九</w:t>
      </w:r>
      <w:r>
        <w:rPr>
          <w:rFonts w:hint="eastAsia" w:eastAsia="黑体"/>
          <w:color w:val="auto"/>
          <w:szCs w:val="32"/>
        </w:rPr>
        <w:t xml:space="preserve">条  </w:t>
      </w:r>
      <w:r>
        <w:rPr>
          <w:color w:val="auto"/>
          <w:szCs w:val="32"/>
        </w:rPr>
        <w:t>本单位的领导体制是</w:t>
      </w:r>
      <w:r>
        <w:rPr>
          <w:rFonts w:hint="eastAsia"/>
          <w:color w:val="auto"/>
          <w:szCs w:val="32"/>
          <w:lang w:eastAsia="zh-CN"/>
        </w:rPr>
        <w:t>党委领导下的</w:t>
      </w:r>
      <w:r>
        <w:rPr>
          <w:color w:val="auto"/>
          <w:szCs w:val="32"/>
        </w:rPr>
        <w:t>行政领导人负责制</w:t>
      </w:r>
      <w:r>
        <w:rPr>
          <w:rFonts w:hint="eastAsia"/>
          <w:color w:val="auto"/>
          <w:szCs w:val="32"/>
        </w:rPr>
        <w:t>。</w:t>
      </w:r>
    </w:p>
    <w:p>
      <w:pPr>
        <w:tabs>
          <w:tab w:val="left" w:pos="1080"/>
          <w:tab w:val="left" w:pos="1980"/>
        </w:tabs>
        <w:ind w:firstLine="640" w:firstLineChars="200"/>
        <w:outlineLvl w:val="0"/>
        <w:rPr>
          <w:color w:val="auto"/>
          <w:szCs w:val="32"/>
        </w:rPr>
      </w:pPr>
      <w:r>
        <w:rPr>
          <w:rFonts w:eastAsia="黑体"/>
          <w:color w:val="auto"/>
          <w:szCs w:val="32"/>
        </w:rPr>
        <w:t xml:space="preserve">第十条  </w:t>
      </w:r>
      <w:r>
        <w:rPr>
          <w:color w:val="auto"/>
          <w:szCs w:val="32"/>
        </w:rPr>
        <w:t>本单位的宗旨是弘扬救助精神</w:t>
      </w:r>
      <w:r>
        <w:rPr>
          <w:rFonts w:hint="eastAsia"/>
          <w:color w:val="auto"/>
          <w:szCs w:val="32"/>
        </w:rPr>
        <w:t>，</w:t>
      </w:r>
      <w:r>
        <w:rPr>
          <w:color w:val="auto"/>
          <w:szCs w:val="32"/>
        </w:rPr>
        <w:t>提供救助服务</w:t>
      </w:r>
      <w:r>
        <w:rPr>
          <w:rFonts w:hint="eastAsia"/>
          <w:color w:val="auto"/>
          <w:szCs w:val="32"/>
        </w:rPr>
        <w:t>。</w:t>
      </w:r>
    </w:p>
    <w:p>
      <w:pPr>
        <w:tabs>
          <w:tab w:val="left" w:pos="1260"/>
          <w:tab w:val="left" w:pos="1980"/>
        </w:tabs>
        <w:ind w:firstLine="640" w:firstLineChars="200"/>
        <w:outlineLvl w:val="0"/>
        <w:rPr>
          <w:color w:val="auto"/>
        </w:rPr>
      </w:pPr>
      <w:r>
        <w:rPr>
          <w:rFonts w:eastAsia="黑体"/>
          <w:color w:val="auto"/>
          <w:szCs w:val="32"/>
        </w:rPr>
        <w:t xml:space="preserve">第十一条  </w:t>
      </w:r>
      <w:r>
        <w:rPr>
          <w:color w:val="auto"/>
          <w:szCs w:val="32"/>
        </w:rPr>
        <w:t>本单位的业务范围</w:t>
      </w:r>
      <w:r>
        <w:rPr>
          <w:rFonts w:hint="eastAsia"/>
          <w:color w:val="auto"/>
          <w:szCs w:val="32"/>
        </w:rPr>
        <w:t>是承担城市生活无着的流浪乞讨人员救助工作和未成年人救助保护工作。</w:t>
      </w:r>
    </w:p>
    <w:p>
      <w:pPr>
        <w:ind w:firstLine="560" w:firstLineChars="200"/>
        <w:rPr>
          <w:rFonts w:eastAsia="楷体_GB2312"/>
          <w:iCs/>
          <w:color w:val="auto"/>
          <w:sz w:val="28"/>
          <w:szCs w:val="28"/>
        </w:rPr>
      </w:pPr>
    </w:p>
    <w:p>
      <w:pPr>
        <w:tabs>
          <w:tab w:val="left" w:pos="1260"/>
        </w:tabs>
        <w:jc w:val="center"/>
        <w:rPr>
          <w:rFonts w:eastAsia="黑体"/>
          <w:color w:val="auto"/>
          <w:szCs w:val="32"/>
        </w:rPr>
      </w:pPr>
      <w:r>
        <w:rPr>
          <w:rFonts w:eastAsia="黑体"/>
          <w:color w:val="auto"/>
          <w:szCs w:val="32"/>
        </w:rPr>
        <w:t>第二章  党的建设</w:t>
      </w:r>
    </w:p>
    <w:p>
      <w:pPr>
        <w:tabs>
          <w:tab w:val="left" w:pos="1260"/>
        </w:tabs>
        <w:jc w:val="center"/>
        <w:rPr>
          <w:rFonts w:eastAsia="黑体"/>
          <w:color w:val="auto"/>
          <w:szCs w:val="32"/>
        </w:rPr>
      </w:pPr>
    </w:p>
    <w:p>
      <w:pPr>
        <w:numPr>
          <w:ilvl w:val="0"/>
          <w:numId w:val="1"/>
        </w:numPr>
        <w:tabs>
          <w:tab w:val="left" w:pos="1080"/>
          <w:tab w:val="left" w:pos="1980"/>
        </w:tabs>
        <w:ind w:firstLine="640" w:firstLineChars="200"/>
        <w:outlineLvl w:val="0"/>
        <w:rPr>
          <w:color w:val="auto"/>
          <w:szCs w:val="32"/>
        </w:rPr>
      </w:pPr>
      <w:r>
        <w:rPr>
          <w:color w:val="auto"/>
          <w:szCs w:val="32"/>
        </w:rPr>
        <w:t xml:space="preserve"> </w:t>
      </w:r>
      <w:r>
        <w:rPr>
          <w:rFonts w:hint="eastAsia"/>
          <w:color w:val="auto"/>
          <w:szCs w:val="32"/>
        </w:rPr>
        <w:t>本单位党组织的地位和作用。根据《中国共产党章程》和其他党内法规的有关规定，设立湛江市救助管理站党支部，由市民政局机关党委统一领导，接受局机关党委管理，全面加强党的领导，开展党的活动，按照参与决策、推动发展、监督保障的要求，推动救助事业发展。</w:t>
      </w:r>
    </w:p>
    <w:p>
      <w:pPr>
        <w:tabs>
          <w:tab w:val="left" w:pos="2160"/>
        </w:tabs>
        <w:ind w:firstLine="640"/>
        <w:rPr>
          <w:color w:val="auto"/>
          <w:szCs w:val="32"/>
        </w:rPr>
      </w:pPr>
      <w:r>
        <w:rPr>
          <w:rFonts w:eastAsia="黑体"/>
          <w:color w:val="auto"/>
          <w:szCs w:val="32"/>
        </w:rPr>
        <w:t xml:space="preserve">第十三条  </w:t>
      </w:r>
      <w:r>
        <w:rPr>
          <w:rFonts w:hint="eastAsia"/>
          <w:color w:val="auto"/>
          <w:szCs w:val="32"/>
        </w:rPr>
        <w:t>本单位党组织发挥作用的方式、途径和程序。湛江市救助管理站党支部发挥战斗堡垒作用，紧密围绕党的基本路线，会同湛江市救助管理站领导班子共同做好本单位工作，充分发挥党的思想政治优势、组织优势和密切联系群众的优势，把服务中心、建设队伍贯穿始终，促进本单位各项工作任务的完成。坚持党要管党、从严治党原则，充分发挥党支部政治引领作用；将党建工作与救助业务工作同步融合推进，做到同谋划、同部署、同考核，使思想同心、目标同向、工作同力；组织党员和支委进行学习培训；召开组织生活会，落实“三会一课”制度；坚持党要管党、从严治党，加强党员教育、管理、监督，发挥党支部的协助和监督作用，落实党风廉政建设和作风纪律相关规定要求；其他法律法规规定的途径和方式。</w:t>
      </w:r>
    </w:p>
    <w:p>
      <w:pPr>
        <w:tabs>
          <w:tab w:val="left" w:pos="2160"/>
        </w:tabs>
        <w:ind w:firstLine="640" w:firstLineChars="200"/>
        <w:rPr>
          <w:color w:val="auto"/>
          <w:szCs w:val="32"/>
        </w:rPr>
      </w:pPr>
      <w:r>
        <w:rPr>
          <w:rFonts w:hint="eastAsia" w:eastAsia="黑体"/>
          <w:color w:val="auto"/>
          <w:szCs w:val="32"/>
        </w:rPr>
        <w:t>第十四条</w:t>
      </w:r>
      <w:r>
        <w:rPr>
          <w:color w:val="auto"/>
          <w:szCs w:val="32"/>
        </w:rPr>
        <w:t xml:space="preserve"> 本单位通过以下方式保证党的全面领导。</w:t>
      </w:r>
    </w:p>
    <w:p>
      <w:pPr>
        <w:tabs>
          <w:tab w:val="left" w:pos="2160"/>
        </w:tabs>
        <w:ind w:firstLine="640" w:firstLineChars="200"/>
        <w:rPr>
          <w:color w:val="auto"/>
          <w:szCs w:val="32"/>
        </w:rPr>
      </w:pPr>
      <w:r>
        <w:rPr>
          <w:rFonts w:hint="eastAsia"/>
          <w:color w:val="auto"/>
          <w:szCs w:val="32"/>
          <w:lang w:eastAsia="zh-CN"/>
        </w:rPr>
        <w:t>（</w:t>
      </w:r>
      <w:r>
        <w:rPr>
          <w:color w:val="auto"/>
          <w:szCs w:val="32"/>
        </w:rPr>
        <w:t>一</w:t>
      </w:r>
      <w:r>
        <w:rPr>
          <w:rFonts w:hint="eastAsia"/>
          <w:color w:val="auto"/>
          <w:szCs w:val="32"/>
          <w:lang w:eastAsia="zh-CN"/>
        </w:rPr>
        <w:t>）</w:t>
      </w:r>
      <w:r>
        <w:rPr>
          <w:color w:val="auto"/>
          <w:szCs w:val="32"/>
        </w:rPr>
        <w:t>党支部认真贯彻党的路线方针政策，紧密围绕本单位工作，全面推进党的政治建设、思想建设、组织建设、作风建设、纪律建设，把制度建设贯穿其中，深入推进反腐败斗争，不断提高党的建设质量，发扬党内民主，加强党内监督，保证监督改革发展正确方向，参与重要决策，服务人才成长，促进救助事业发展。</w:t>
      </w:r>
    </w:p>
    <w:p>
      <w:pPr>
        <w:tabs>
          <w:tab w:val="left" w:pos="2160"/>
        </w:tabs>
        <w:ind w:firstLine="640" w:firstLineChars="200"/>
        <w:rPr>
          <w:color w:val="auto"/>
          <w:szCs w:val="32"/>
        </w:rPr>
      </w:pPr>
      <w:r>
        <w:rPr>
          <w:rFonts w:hint="eastAsia"/>
          <w:color w:val="auto"/>
          <w:szCs w:val="32"/>
          <w:lang w:eastAsia="zh-CN"/>
        </w:rPr>
        <w:t>（</w:t>
      </w:r>
      <w:r>
        <w:rPr>
          <w:color w:val="auto"/>
          <w:szCs w:val="32"/>
        </w:rPr>
        <w:t>二</w:t>
      </w:r>
      <w:r>
        <w:rPr>
          <w:rFonts w:hint="eastAsia"/>
          <w:color w:val="auto"/>
          <w:szCs w:val="32"/>
          <w:lang w:eastAsia="zh-CN"/>
        </w:rPr>
        <w:t>）</w:t>
      </w:r>
      <w:r>
        <w:rPr>
          <w:color w:val="auto"/>
          <w:szCs w:val="32"/>
        </w:rPr>
        <w:t>建立健全党支部议事决策、共同参与和督促改革发展等制度机制，保证党支部切实有效发挥作用，按规定实施党务公开。</w:t>
      </w:r>
    </w:p>
    <w:p>
      <w:pPr>
        <w:tabs>
          <w:tab w:val="left" w:pos="2160"/>
        </w:tabs>
        <w:ind w:firstLine="640" w:firstLineChars="200"/>
        <w:rPr>
          <w:color w:val="auto"/>
          <w:szCs w:val="32"/>
        </w:rPr>
      </w:pPr>
      <w:r>
        <w:rPr>
          <w:rFonts w:hint="eastAsia"/>
          <w:color w:val="auto"/>
          <w:szCs w:val="32"/>
          <w:lang w:eastAsia="zh-CN"/>
        </w:rPr>
        <w:t>（</w:t>
      </w:r>
      <w:r>
        <w:rPr>
          <w:color w:val="auto"/>
          <w:szCs w:val="32"/>
        </w:rPr>
        <w:t>三</w:t>
      </w:r>
      <w:r>
        <w:rPr>
          <w:rFonts w:hint="eastAsia"/>
          <w:color w:val="auto"/>
          <w:szCs w:val="32"/>
          <w:lang w:eastAsia="zh-CN"/>
        </w:rPr>
        <w:t>）</w:t>
      </w:r>
      <w:r>
        <w:rPr>
          <w:color w:val="auto"/>
          <w:szCs w:val="32"/>
        </w:rPr>
        <w:t>党员大会是党支部的议事决策机构。党员大会讨论事项的相关进展情况以适当方式在党支部内通报，听取党支部的意见建议，接受党支部的监督。</w:t>
      </w:r>
    </w:p>
    <w:p>
      <w:pPr>
        <w:tabs>
          <w:tab w:val="left" w:pos="2160"/>
        </w:tabs>
        <w:ind w:firstLine="640" w:firstLineChars="200"/>
        <w:rPr>
          <w:color w:val="auto"/>
          <w:szCs w:val="32"/>
        </w:rPr>
      </w:pPr>
      <w:r>
        <w:rPr>
          <w:rFonts w:hint="eastAsia"/>
          <w:color w:val="auto"/>
          <w:szCs w:val="32"/>
          <w:lang w:eastAsia="zh-CN"/>
        </w:rPr>
        <w:t>（</w:t>
      </w:r>
      <w:r>
        <w:rPr>
          <w:color w:val="auto"/>
          <w:szCs w:val="32"/>
        </w:rPr>
        <w:t>四</w:t>
      </w:r>
      <w:r>
        <w:rPr>
          <w:rFonts w:hint="eastAsia"/>
          <w:color w:val="auto"/>
          <w:szCs w:val="32"/>
          <w:lang w:eastAsia="zh-CN"/>
        </w:rPr>
        <w:t>）</w:t>
      </w:r>
      <w:r>
        <w:rPr>
          <w:color w:val="auto"/>
          <w:szCs w:val="32"/>
        </w:rPr>
        <w:t>党支部发现本单位决策及运行中偏离改革发展正确方向的，及时予以制止纠正。经制止纠正无效的，党支部及时向上级党组织报告。</w:t>
      </w:r>
    </w:p>
    <w:p>
      <w:pPr>
        <w:tabs>
          <w:tab w:val="left" w:pos="2160"/>
        </w:tabs>
        <w:ind w:firstLine="640" w:firstLineChars="200"/>
        <w:rPr>
          <w:rFonts w:eastAsia="楷体"/>
          <w:iCs/>
          <w:color w:val="auto"/>
          <w:sz w:val="34"/>
          <w:szCs w:val="34"/>
        </w:rPr>
      </w:pPr>
      <w:r>
        <w:rPr>
          <w:rFonts w:hint="eastAsia"/>
          <w:color w:val="auto"/>
          <w:szCs w:val="32"/>
          <w:lang w:eastAsia="zh-CN"/>
        </w:rPr>
        <w:t>（</w:t>
      </w:r>
      <w:r>
        <w:rPr>
          <w:color w:val="auto"/>
          <w:szCs w:val="32"/>
        </w:rPr>
        <w:t>五</w:t>
      </w:r>
      <w:r>
        <w:rPr>
          <w:rFonts w:hint="eastAsia"/>
          <w:color w:val="auto"/>
          <w:szCs w:val="32"/>
          <w:lang w:eastAsia="zh-CN"/>
        </w:rPr>
        <w:t>）</w:t>
      </w:r>
      <w:r>
        <w:rPr>
          <w:color w:val="auto"/>
          <w:szCs w:val="32"/>
        </w:rPr>
        <w:t>党支部实行集体领导和个人分工负责相结合的制度。设书记1名，主持党支部全面工作，是党支部工作第一责任人。党政领导班子其他成员严格落实</w:t>
      </w:r>
      <w:r>
        <w:rPr>
          <w:rFonts w:hint="eastAsia"/>
          <w:color w:val="auto"/>
          <w:szCs w:val="32"/>
          <w:lang w:eastAsia="zh-CN"/>
        </w:rPr>
        <w:t>“</w:t>
      </w:r>
      <w:r>
        <w:rPr>
          <w:color w:val="auto"/>
          <w:szCs w:val="32"/>
        </w:rPr>
        <w:t>一岗双责</w:t>
      </w:r>
      <w:r>
        <w:rPr>
          <w:rFonts w:hint="eastAsia"/>
          <w:color w:val="auto"/>
          <w:szCs w:val="32"/>
          <w:lang w:eastAsia="zh-CN"/>
        </w:rPr>
        <w:t>”</w:t>
      </w:r>
      <w:r>
        <w:rPr>
          <w:color w:val="auto"/>
          <w:szCs w:val="32"/>
        </w:rPr>
        <w:t>。党支部领导职数严格按照党章和其他党内法规的有关规定执行。本单位配备兼职党务工作人员，保障党支部工作经费，为党支部活动提供必要的条件。</w:t>
      </w:r>
    </w:p>
    <w:p>
      <w:pPr>
        <w:tabs>
          <w:tab w:val="left" w:pos="1260"/>
        </w:tabs>
        <w:jc w:val="center"/>
        <w:rPr>
          <w:rFonts w:eastAsia="黑体"/>
          <w:color w:val="auto"/>
          <w:szCs w:val="32"/>
        </w:rPr>
      </w:pPr>
    </w:p>
    <w:p>
      <w:pPr>
        <w:tabs>
          <w:tab w:val="left" w:pos="1260"/>
        </w:tabs>
        <w:jc w:val="center"/>
        <w:rPr>
          <w:rFonts w:eastAsia="黑体"/>
          <w:color w:val="auto"/>
          <w:szCs w:val="32"/>
        </w:rPr>
      </w:pPr>
      <w:r>
        <w:rPr>
          <w:rFonts w:eastAsia="黑体"/>
          <w:color w:val="auto"/>
          <w:szCs w:val="32"/>
        </w:rPr>
        <w:t>第三章  举办单位</w:t>
      </w:r>
    </w:p>
    <w:p>
      <w:pPr>
        <w:tabs>
          <w:tab w:val="left" w:pos="1260"/>
        </w:tabs>
        <w:jc w:val="center"/>
        <w:rPr>
          <w:rFonts w:eastAsia="黑体"/>
          <w:color w:val="auto"/>
          <w:szCs w:val="32"/>
        </w:rPr>
      </w:pPr>
    </w:p>
    <w:p>
      <w:pPr>
        <w:ind w:left="640" w:leftChars="200"/>
        <w:rPr>
          <w:color w:val="auto"/>
          <w:szCs w:val="32"/>
        </w:rPr>
      </w:pPr>
      <w:r>
        <w:rPr>
          <w:rFonts w:eastAsia="黑体"/>
          <w:color w:val="auto"/>
          <w:szCs w:val="32"/>
        </w:rPr>
        <w:t xml:space="preserve">第十五条 </w:t>
      </w:r>
      <w:r>
        <w:rPr>
          <w:color w:val="auto"/>
          <w:szCs w:val="32"/>
        </w:rPr>
        <w:t xml:space="preserve"> </w:t>
      </w:r>
      <w:r>
        <w:rPr>
          <w:rFonts w:hint="eastAsia"/>
          <w:color w:val="auto"/>
          <w:szCs w:val="32"/>
        </w:rPr>
        <w:t>湛江市民政局</w:t>
      </w:r>
      <w:r>
        <w:rPr>
          <w:color w:val="auto"/>
          <w:szCs w:val="32"/>
        </w:rPr>
        <w:t>对</w:t>
      </w:r>
      <w:r>
        <w:rPr>
          <w:rFonts w:hint="eastAsia"/>
          <w:color w:val="auto"/>
          <w:szCs w:val="32"/>
        </w:rPr>
        <w:t>本单位</w:t>
      </w:r>
      <w:r>
        <w:rPr>
          <w:color w:val="auto"/>
          <w:szCs w:val="32"/>
        </w:rPr>
        <w:t>的权利</w:t>
      </w:r>
    </w:p>
    <w:p>
      <w:pPr>
        <w:pStyle w:val="6"/>
        <w:widowControl/>
        <w:spacing w:before="0" w:beforeAutospacing="0" w:after="0" w:afterAutospacing="0"/>
        <w:ind w:firstLine="640"/>
        <w:rPr>
          <w:color w:val="auto"/>
          <w:kern w:val="2"/>
          <w:sz w:val="32"/>
          <w:szCs w:val="32"/>
        </w:rPr>
      </w:pPr>
      <w:r>
        <w:rPr>
          <w:rFonts w:hint="eastAsia"/>
          <w:color w:val="auto"/>
          <w:kern w:val="2"/>
          <w:sz w:val="32"/>
          <w:szCs w:val="32"/>
        </w:rPr>
        <w:t>（一）提出本单位的机构编制事项；</w:t>
      </w:r>
    </w:p>
    <w:p>
      <w:pPr>
        <w:pStyle w:val="6"/>
        <w:widowControl/>
        <w:spacing w:before="0" w:beforeAutospacing="0" w:after="0" w:afterAutospacing="0"/>
        <w:ind w:firstLine="640"/>
        <w:rPr>
          <w:color w:val="auto"/>
          <w:kern w:val="2"/>
          <w:sz w:val="32"/>
          <w:szCs w:val="32"/>
        </w:rPr>
      </w:pPr>
      <w:r>
        <w:rPr>
          <w:rFonts w:hint="eastAsia"/>
          <w:color w:val="auto"/>
          <w:kern w:val="2"/>
          <w:sz w:val="32"/>
          <w:szCs w:val="32"/>
        </w:rPr>
        <w:t>（二）组建本单位管理层；</w:t>
      </w:r>
    </w:p>
    <w:p>
      <w:pPr>
        <w:pStyle w:val="6"/>
        <w:widowControl/>
        <w:spacing w:before="0" w:beforeAutospacing="0" w:after="0" w:afterAutospacing="0"/>
        <w:ind w:firstLine="640"/>
        <w:rPr>
          <w:color w:val="auto"/>
          <w:kern w:val="2"/>
          <w:sz w:val="32"/>
          <w:szCs w:val="32"/>
        </w:rPr>
      </w:pPr>
      <w:r>
        <w:rPr>
          <w:rFonts w:hint="eastAsia"/>
          <w:color w:val="auto"/>
          <w:kern w:val="2"/>
          <w:sz w:val="32"/>
          <w:szCs w:val="32"/>
        </w:rPr>
        <w:t>（三）任免本单位的行政负责人及其他主要管理人员；</w:t>
      </w:r>
    </w:p>
    <w:p>
      <w:pPr>
        <w:pStyle w:val="6"/>
        <w:widowControl/>
        <w:spacing w:before="0" w:beforeAutospacing="0" w:after="0" w:afterAutospacing="0"/>
        <w:ind w:firstLine="640"/>
        <w:rPr>
          <w:color w:val="auto"/>
          <w:kern w:val="2"/>
          <w:sz w:val="32"/>
          <w:szCs w:val="32"/>
        </w:rPr>
      </w:pPr>
      <w:r>
        <w:rPr>
          <w:rFonts w:hint="eastAsia"/>
          <w:color w:val="auto"/>
          <w:kern w:val="2"/>
          <w:sz w:val="32"/>
          <w:szCs w:val="32"/>
        </w:rPr>
        <w:t>（四）批准管理层工作报告；</w:t>
      </w:r>
    </w:p>
    <w:p>
      <w:pPr>
        <w:pStyle w:val="6"/>
        <w:widowControl/>
        <w:spacing w:before="0" w:beforeAutospacing="0" w:after="0" w:afterAutospacing="0"/>
        <w:ind w:firstLine="640"/>
        <w:rPr>
          <w:color w:val="auto"/>
          <w:kern w:val="2"/>
          <w:sz w:val="32"/>
          <w:szCs w:val="32"/>
        </w:rPr>
      </w:pPr>
      <w:r>
        <w:rPr>
          <w:rFonts w:hint="eastAsia"/>
          <w:color w:val="auto"/>
          <w:kern w:val="2"/>
          <w:sz w:val="32"/>
          <w:szCs w:val="32"/>
        </w:rPr>
        <w:t>（五）监督本单位运行；</w:t>
      </w:r>
    </w:p>
    <w:p>
      <w:pPr>
        <w:pStyle w:val="6"/>
        <w:widowControl/>
        <w:spacing w:before="0" w:beforeAutospacing="0" w:after="0" w:afterAutospacing="0"/>
        <w:ind w:firstLine="640"/>
        <w:rPr>
          <w:color w:val="auto"/>
          <w:kern w:val="2"/>
          <w:sz w:val="32"/>
          <w:szCs w:val="32"/>
        </w:rPr>
      </w:pPr>
      <w:r>
        <w:rPr>
          <w:rFonts w:hint="eastAsia"/>
          <w:color w:val="auto"/>
          <w:kern w:val="2"/>
          <w:sz w:val="32"/>
          <w:szCs w:val="32"/>
        </w:rPr>
        <w:t>（六）组织指导本单位制定章程草案（修订案），负责审核本单位章程草案及修订案；</w:t>
      </w:r>
    </w:p>
    <w:p>
      <w:pPr>
        <w:pStyle w:val="6"/>
        <w:widowControl/>
        <w:spacing w:before="0" w:beforeAutospacing="0" w:after="0" w:afterAutospacing="0"/>
        <w:ind w:firstLine="640"/>
        <w:rPr>
          <w:color w:val="auto"/>
          <w:kern w:val="2"/>
          <w:sz w:val="32"/>
          <w:szCs w:val="32"/>
        </w:rPr>
      </w:pPr>
      <w:r>
        <w:rPr>
          <w:rFonts w:hint="eastAsia"/>
          <w:color w:val="auto"/>
          <w:kern w:val="2"/>
          <w:sz w:val="32"/>
          <w:szCs w:val="32"/>
        </w:rPr>
        <w:t>（七）本单位终止时，负责指导本单位依法开展清算、办理事业单位法人注销登记，并按照有关规定做好本单位的人员、资产和债权债务处置工作；</w:t>
      </w:r>
    </w:p>
    <w:p>
      <w:pPr>
        <w:pStyle w:val="6"/>
        <w:widowControl/>
        <w:spacing w:before="0" w:beforeAutospacing="0" w:after="0" w:afterAutospacing="0"/>
        <w:ind w:firstLine="640"/>
        <w:rPr>
          <w:color w:val="auto"/>
          <w:kern w:val="2"/>
          <w:sz w:val="32"/>
          <w:szCs w:val="32"/>
        </w:rPr>
      </w:pPr>
      <w:r>
        <w:rPr>
          <w:rFonts w:hint="eastAsia"/>
          <w:color w:val="auto"/>
          <w:kern w:val="2"/>
          <w:sz w:val="32"/>
          <w:szCs w:val="32"/>
        </w:rPr>
        <w:t>（八）行使法律法规规定的举办单位权利。</w:t>
      </w:r>
    </w:p>
    <w:p>
      <w:pPr>
        <w:ind w:left="640" w:leftChars="200"/>
        <w:rPr>
          <w:color w:val="auto"/>
          <w:szCs w:val="32"/>
        </w:rPr>
      </w:pPr>
      <w:r>
        <w:rPr>
          <w:rFonts w:eastAsia="黑体"/>
          <w:color w:val="auto"/>
          <w:szCs w:val="32"/>
        </w:rPr>
        <w:t xml:space="preserve">第十六条 </w:t>
      </w:r>
      <w:r>
        <w:rPr>
          <w:color w:val="auto"/>
          <w:szCs w:val="32"/>
        </w:rPr>
        <w:t xml:space="preserve"> </w:t>
      </w:r>
      <w:r>
        <w:rPr>
          <w:rFonts w:hint="eastAsia"/>
          <w:color w:val="auto"/>
          <w:szCs w:val="32"/>
        </w:rPr>
        <w:t>湛江市民政局</w:t>
      </w:r>
      <w:r>
        <w:rPr>
          <w:color w:val="auto"/>
          <w:szCs w:val="32"/>
        </w:rPr>
        <w:t>对</w:t>
      </w:r>
      <w:r>
        <w:rPr>
          <w:rFonts w:hint="eastAsia"/>
          <w:color w:val="auto"/>
          <w:szCs w:val="32"/>
        </w:rPr>
        <w:t>本</w:t>
      </w:r>
      <w:r>
        <w:rPr>
          <w:color w:val="auto"/>
          <w:szCs w:val="32"/>
        </w:rPr>
        <w:t>单位的义务</w:t>
      </w:r>
    </w:p>
    <w:p>
      <w:pPr>
        <w:tabs>
          <w:tab w:val="left" w:pos="2160"/>
        </w:tabs>
        <w:ind w:firstLine="640"/>
        <w:rPr>
          <w:color w:val="auto"/>
          <w:szCs w:val="32"/>
        </w:rPr>
      </w:pPr>
      <w:r>
        <w:rPr>
          <w:rFonts w:hint="eastAsia"/>
          <w:color w:val="auto"/>
          <w:szCs w:val="32"/>
        </w:rPr>
        <w:t>（一）支持本单位依照法律、法规、规章和本章程行使自主权的行为；</w:t>
      </w:r>
    </w:p>
    <w:p>
      <w:pPr>
        <w:pStyle w:val="2"/>
        <w:rPr>
          <w:rFonts w:hint="eastAsia"/>
          <w:color w:val="auto"/>
          <w:szCs w:val="32"/>
        </w:rPr>
      </w:pPr>
      <w:r>
        <w:rPr>
          <w:rFonts w:hint="eastAsia"/>
          <w:color w:val="auto"/>
          <w:szCs w:val="32"/>
        </w:rPr>
        <w:t>（二）维护本单位合法权益，支持与引导本单位发展；</w:t>
      </w:r>
    </w:p>
    <w:p>
      <w:pPr>
        <w:pStyle w:val="2"/>
        <w:rPr>
          <w:rFonts w:hint="eastAsia" w:eastAsia="仿宋_GB2312"/>
          <w:color w:val="auto"/>
          <w:szCs w:val="32"/>
          <w:lang w:eastAsia="zh-CN"/>
        </w:rPr>
      </w:pPr>
      <w:r>
        <w:rPr>
          <w:rFonts w:hint="eastAsia"/>
          <w:color w:val="auto"/>
          <w:szCs w:val="32"/>
          <w:lang w:eastAsia="zh-CN"/>
        </w:rPr>
        <w:t>（三）对事业单位年度报告及相关资料进行保密性审查并出具审查意见；</w:t>
      </w:r>
    </w:p>
    <w:p>
      <w:pPr>
        <w:pStyle w:val="2"/>
        <w:rPr>
          <w:color w:val="auto"/>
          <w:szCs w:val="32"/>
        </w:rPr>
      </w:pPr>
      <w:r>
        <w:rPr>
          <w:rFonts w:hint="eastAsia"/>
          <w:color w:val="auto"/>
          <w:szCs w:val="32"/>
        </w:rPr>
        <w:t>（</w:t>
      </w:r>
      <w:r>
        <w:rPr>
          <w:rFonts w:hint="eastAsia"/>
          <w:color w:val="auto"/>
          <w:szCs w:val="32"/>
          <w:lang w:eastAsia="zh-CN"/>
        </w:rPr>
        <w:t>四</w:t>
      </w:r>
      <w:r>
        <w:rPr>
          <w:rFonts w:hint="eastAsia"/>
          <w:color w:val="auto"/>
          <w:szCs w:val="32"/>
        </w:rPr>
        <w:t>）</w:t>
      </w:r>
      <w:r>
        <w:rPr>
          <w:rFonts w:hint="eastAsia"/>
          <w:color w:val="auto"/>
          <w:szCs w:val="32"/>
        </w:rPr>
        <w:t>法律法规规定的举办单位义务。</w:t>
      </w:r>
    </w:p>
    <w:p>
      <w:pPr>
        <w:ind w:right="-144" w:firstLine="620"/>
        <w:rPr>
          <w:rFonts w:eastAsia="楷体_GB2312"/>
          <w:iCs/>
          <w:color w:val="auto"/>
          <w:sz w:val="28"/>
          <w:szCs w:val="28"/>
        </w:rPr>
      </w:pPr>
    </w:p>
    <w:p>
      <w:pPr>
        <w:tabs>
          <w:tab w:val="left" w:pos="1260"/>
        </w:tabs>
        <w:jc w:val="center"/>
        <w:rPr>
          <w:rFonts w:eastAsia="黑体"/>
          <w:color w:val="auto"/>
          <w:szCs w:val="32"/>
        </w:rPr>
      </w:pPr>
      <w:r>
        <w:rPr>
          <w:rFonts w:eastAsia="黑体"/>
          <w:color w:val="auto"/>
          <w:szCs w:val="32"/>
        </w:rPr>
        <w:t>第四章  管理层</w:t>
      </w:r>
    </w:p>
    <w:p>
      <w:pPr>
        <w:tabs>
          <w:tab w:val="left" w:pos="1260"/>
        </w:tabs>
        <w:jc w:val="center"/>
        <w:rPr>
          <w:rFonts w:eastAsia="黑体"/>
          <w:color w:val="FF0000"/>
          <w:szCs w:val="32"/>
        </w:rPr>
      </w:pPr>
    </w:p>
    <w:p>
      <w:pPr>
        <w:tabs>
          <w:tab w:val="left" w:pos="1080"/>
          <w:tab w:val="left" w:pos="1980"/>
        </w:tabs>
        <w:ind w:firstLine="640" w:firstLineChars="200"/>
        <w:outlineLvl w:val="0"/>
        <w:rPr>
          <w:color w:val="auto"/>
          <w:szCs w:val="32"/>
        </w:rPr>
      </w:pPr>
      <w:r>
        <w:rPr>
          <w:rFonts w:eastAsia="黑体"/>
          <w:color w:val="auto"/>
          <w:szCs w:val="32"/>
        </w:rPr>
        <w:t xml:space="preserve">第十七条  </w:t>
      </w:r>
      <w:r>
        <w:rPr>
          <w:color w:val="auto"/>
          <w:szCs w:val="32"/>
        </w:rPr>
        <w:t>本单位的决策机构是</w:t>
      </w:r>
      <w:r>
        <w:rPr>
          <w:rFonts w:hint="eastAsia"/>
          <w:color w:val="auto"/>
          <w:szCs w:val="32"/>
        </w:rPr>
        <w:t>行政办公会议</w:t>
      </w:r>
      <w:r>
        <w:rPr>
          <w:color w:val="auto"/>
          <w:szCs w:val="32"/>
        </w:rPr>
        <w:t>。</w:t>
      </w:r>
    </w:p>
    <w:p>
      <w:pPr>
        <w:tabs>
          <w:tab w:val="left" w:pos="1080"/>
          <w:tab w:val="left" w:pos="1980"/>
        </w:tabs>
        <w:ind w:firstLine="640" w:firstLineChars="200"/>
        <w:outlineLvl w:val="0"/>
        <w:rPr>
          <w:color w:val="auto"/>
          <w:szCs w:val="32"/>
        </w:rPr>
      </w:pPr>
      <w:r>
        <w:rPr>
          <w:rFonts w:eastAsia="黑体"/>
          <w:color w:val="auto"/>
          <w:szCs w:val="32"/>
        </w:rPr>
        <w:t>第十八</w:t>
      </w:r>
      <w:r>
        <w:rPr>
          <w:rFonts w:hint="eastAsia" w:eastAsia="黑体"/>
          <w:color w:val="auto"/>
          <w:szCs w:val="32"/>
        </w:rPr>
        <w:t xml:space="preserve">条  </w:t>
      </w:r>
      <w:r>
        <w:rPr>
          <w:rFonts w:hint="eastAsia"/>
          <w:color w:val="auto"/>
          <w:szCs w:val="32"/>
        </w:rPr>
        <w:t>本单位决策机构的</w:t>
      </w:r>
      <w:r>
        <w:rPr>
          <w:color w:val="auto"/>
          <w:szCs w:val="32"/>
        </w:rPr>
        <w:t>职责</w:t>
      </w:r>
      <w:r>
        <w:rPr>
          <w:rFonts w:hint="eastAsia"/>
          <w:color w:val="auto"/>
          <w:szCs w:val="32"/>
        </w:rPr>
        <w:t>是：</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（一）接受党的领导，贯彻执行党的政策方针和决策部署；</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（二）拟定和实施年度工作计划等日常业务管理；</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（三）编制并组织实施经费预算等财务资产管理；</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（四）工作人员管理；</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（五）定期向党组织和湛江市民政局汇报工作；</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（六）负责筹建章程起草（修订）组织，拟制本单位章程草案（修订案）；</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（七）建立健全各项内部管理制度；</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（八）完成湛江市民政局交办的各项任务；</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（九）本单位终止时，负责依法开展清算、办理事业单位法人注销登记；</w:t>
      </w:r>
    </w:p>
    <w:p>
      <w:pPr>
        <w:pStyle w:val="6"/>
        <w:widowControl/>
        <w:spacing w:before="0" w:beforeAutospacing="0" w:after="0" w:afterAutospacing="0" w:line="540" w:lineRule="atLeast"/>
        <w:ind w:firstLine="640" w:firstLineChars="200"/>
        <w:rPr>
          <w:color w:val="auto"/>
          <w:sz w:val="32"/>
          <w:szCs w:val="32"/>
        </w:rPr>
      </w:pPr>
      <w:r>
        <w:rPr>
          <w:rFonts w:hint="eastAsia"/>
          <w:color w:val="auto"/>
          <w:sz w:val="32"/>
          <w:szCs w:val="32"/>
        </w:rPr>
        <w:t>（十）湛江市民政局赋予的其他职权。</w:t>
      </w:r>
    </w:p>
    <w:p>
      <w:pPr>
        <w:tabs>
          <w:tab w:val="left" w:pos="2160"/>
        </w:tabs>
        <w:ind w:firstLine="640" w:firstLineChars="200"/>
        <w:rPr>
          <w:color w:val="auto"/>
          <w:szCs w:val="32"/>
        </w:rPr>
      </w:pPr>
      <w:r>
        <w:rPr>
          <w:rFonts w:eastAsia="黑体"/>
          <w:color w:val="auto"/>
          <w:szCs w:val="32"/>
        </w:rPr>
        <w:t xml:space="preserve">第十九条  </w:t>
      </w:r>
      <w:r>
        <w:rPr>
          <w:rFonts w:hint="eastAsia"/>
          <w:color w:val="auto"/>
          <w:szCs w:val="32"/>
        </w:rPr>
        <w:t>站长为本单位行政负责人，按照干部人事管理权限，由湛江市民政局任免，负责本单位全面工作。</w:t>
      </w:r>
    </w:p>
    <w:p>
      <w:pPr>
        <w:tabs>
          <w:tab w:val="left" w:pos="2160"/>
        </w:tabs>
        <w:ind w:firstLine="640" w:firstLineChars="200"/>
        <w:rPr>
          <w:color w:val="auto"/>
          <w:szCs w:val="32"/>
        </w:rPr>
      </w:pPr>
      <w:r>
        <w:rPr>
          <w:rFonts w:hint="eastAsia"/>
          <w:color w:val="auto"/>
          <w:szCs w:val="32"/>
        </w:rPr>
        <w:t>职权是：</w:t>
      </w:r>
    </w:p>
    <w:p>
      <w:pPr>
        <w:tabs>
          <w:tab w:val="left" w:pos="2160"/>
        </w:tabs>
        <w:ind w:firstLine="640" w:firstLineChars="200"/>
        <w:rPr>
          <w:color w:val="auto"/>
          <w:szCs w:val="32"/>
        </w:rPr>
      </w:pPr>
      <w:r>
        <w:rPr>
          <w:color w:val="auto"/>
          <w:szCs w:val="32"/>
        </w:rPr>
        <w:t>（一）负责本</w:t>
      </w:r>
      <w:r>
        <w:rPr>
          <w:rFonts w:hint="eastAsia"/>
          <w:color w:val="auto"/>
          <w:szCs w:val="32"/>
        </w:rPr>
        <w:t>单位业务工作；</w:t>
      </w:r>
    </w:p>
    <w:p>
      <w:pPr>
        <w:tabs>
          <w:tab w:val="left" w:pos="2160"/>
        </w:tabs>
        <w:ind w:firstLine="640" w:firstLineChars="200"/>
        <w:rPr>
          <w:color w:val="auto"/>
          <w:szCs w:val="32"/>
        </w:rPr>
      </w:pPr>
      <w:r>
        <w:rPr>
          <w:color w:val="auto"/>
          <w:szCs w:val="32"/>
        </w:rPr>
        <w:t>（二）</w:t>
      </w:r>
      <w:r>
        <w:rPr>
          <w:rFonts w:hint="eastAsia"/>
          <w:color w:val="auto"/>
          <w:szCs w:val="32"/>
        </w:rPr>
        <w:t>负责管理本单位的日常事务；</w:t>
      </w:r>
    </w:p>
    <w:p>
      <w:pPr>
        <w:tabs>
          <w:tab w:val="left" w:pos="2160"/>
        </w:tabs>
        <w:ind w:firstLine="640" w:firstLineChars="200"/>
        <w:rPr>
          <w:color w:val="auto"/>
          <w:szCs w:val="32"/>
        </w:rPr>
      </w:pPr>
      <w:r>
        <w:rPr>
          <w:color w:val="auto"/>
          <w:szCs w:val="32"/>
        </w:rPr>
        <w:t>（三）</w:t>
      </w:r>
      <w:r>
        <w:rPr>
          <w:rFonts w:hint="eastAsia"/>
          <w:color w:val="auto"/>
          <w:szCs w:val="32"/>
        </w:rPr>
        <w:t>负责本单位的人事、财务、资产等管理；</w:t>
      </w:r>
    </w:p>
    <w:p>
      <w:pPr>
        <w:tabs>
          <w:tab w:val="left" w:pos="2160"/>
        </w:tabs>
        <w:ind w:firstLine="640" w:firstLineChars="200"/>
        <w:rPr>
          <w:color w:val="auto"/>
          <w:szCs w:val="32"/>
        </w:rPr>
      </w:pPr>
      <w:r>
        <w:rPr>
          <w:rFonts w:hint="eastAsia"/>
          <w:color w:val="auto"/>
          <w:szCs w:val="32"/>
        </w:rPr>
        <w:t>（四）法律法规和本章程规定的其他职责。</w:t>
      </w:r>
    </w:p>
    <w:p>
      <w:pPr>
        <w:tabs>
          <w:tab w:val="left" w:pos="2160"/>
        </w:tabs>
        <w:ind w:firstLine="640" w:firstLineChars="200"/>
        <w:rPr>
          <w:rFonts w:eastAsia="楷体_GB2312"/>
          <w:iCs/>
          <w:color w:val="auto"/>
          <w:sz w:val="28"/>
          <w:szCs w:val="28"/>
        </w:rPr>
      </w:pPr>
      <w:r>
        <w:rPr>
          <w:rFonts w:eastAsia="黑体"/>
          <w:color w:val="auto"/>
          <w:szCs w:val="32"/>
        </w:rPr>
        <w:t xml:space="preserve">第二十条  </w:t>
      </w:r>
      <w:r>
        <w:rPr>
          <w:color w:val="auto"/>
          <w:szCs w:val="32"/>
        </w:rPr>
        <w:t>本单位拟任法定代表人</w:t>
      </w:r>
      <w:r>
        <w:rPr>
          <w:rFonts w:hint="eastAsia"/>
          <w:color w:val="auto"/>
          <w:szCs w:val="32"/>
        </w:rPr>
        <w:t>产生方式是：一般情况下，</w:t>
      </w:r>
      <w:r>
        <w:rPr>
          <w:rFonts w:hint="eastAsia"/>
          <w:color w:val="auto"/>
          <w:szCs w:val="32"/>
          <w:lang w:eastAsia="zh-CN"/>
        </w:rPr>
        <w:t>主要行政负责人</w:t>
      </w:r>
      <w:r>
        <w:rPr>
          <w:rFonts w:hint="eastAsia"/>
          <w:color w:val="auto"/>
          <w:szCs w:val="32"/>
        </w:rPr>
        <w:t>为拟任法定代表人人选，经湛江市民政局批准，报市事业单位登记管理局核准登记。</w:t>
      </w:r>
    </w:p>
    <w:p>
      <w:pPr>
        <w:ind w:firstLine="640" w:firstLineChars="200"/>
        <w:textAlignment w:val="baseline"/>
        <w:outlineLvl w:val="0"/>
        <w:rPr>
          <w:rFonts w:ascii="仿宋_GB2312" w:hAnsi="仿宋_GB2312" w:cs="仿宋_GB2312"/>
          <w:color w:val="auto"/>
          <w:kern w:val="0"/>
          <w:szCs w:val="32"/>
          <w:shd w:val="clear" w:color="auto" w:fill="FFFFFF"/>
        </w:rPr>
      </w:pPr>
      <w:r>
        <w:rPr>
          <w:rFonts w:eastAsia="黑体"/>
          <w:color w:val="auto"/>
          <w:szCs w:val="32"/>
        </w:rPr>
        <w:t xml:space="preserve">第二十一条 </w:t>
      </w:r>
      <w:r>
        <w:rPr>
          <w:color w:val="auto"/>
          <w:szCs w:val="32"/>
        </w:rPr>
        <w:t xml:space="preserve"> </w:t>
      </w:r>
      <w:r>
        <w:rPr>
          <w:rFonts w:hint="eastAsia" w:ascii="仿宋_GB2312" w:hAnsi="仿宋_GB2312" w:cs="仿宋_GB2312"/>
          <w:color w:val="auto"/>
          <w:kern w:val="0"/>
          <w:szCs w:val="32"/>
          <w:shd w:val="clear" w:color="auto" w:fill="FFFFFF"/>
        </w:rPr>
        <w:t>本单位内部组织机构设置及产生程序、议事规则：</w:t>
      </w:r>
    </w:p>
    <w:p>
      <w:pPr>
        <w:ind w:firstLine="640" w:firstLineChars="200"/>
        <w:textAlignment w:val="baseline"/>
        <w:outlineLvl w:val="0"/>
        <w:rPr>
          <w:rFonts w:ascii="仿宋_GB2312" w:hAnsi="仿宋_GB2312" w:cs="仿宋_GB2312"/>
          <w:color w:val="auto"/>
          <w:kern w:val="0"/>
          <w:szCs w:val="32"/>
          <w:shd w:val="clear" w:color="auto" w:fill="FFFFFF"/>
        </w:rPr>
      </w:pPr>
      <w:r>
        <w:rPr>
          <w:rFonts w:hint="eastAsia" w:ascii="仿宋_GB2312" w:hAnsi="仿宋_GB2312" w:cs="仿宋_GB2312"/>
          <w:color w:val="auto"/>
          <w:kern w:val="0"/>
          <w:szCs w:val="32"/>
          <w:shd w:val="clear" w:color="auto" w:fill="FFFFFF"/>
        </w:rPr>
        <w:t>（一）经市编制委员会批准，本单位设站长1名，为单位行政第一责任人。副站长2名，负责协助站长分管相关工作。</w:t>
      </w:r>
    </w:p>
    <w:p>
      <w:pPr>
        <w:ind w:firstLine="640" w:firstLineChars="200"/>
        <w:textAlignment w:val="baseline"/>
        <w:outlineLvl w:val="0"/>
        <w:rPr>
          <w:rFonts w:ascii="仿宋_GB2312" w:hAnsi="仿宋_GB2312" w:cs="仿宋_GB2312"/>
          <w:color w:val="auto"/>
          <w:kern w:val="0"/>
          <w:szCs w:val="32"/>
          <w:shd w:val="clear" w:color="auto" w:fill="FFFFFF"/>
        </w:rPr>
      </w:pPr>
      <w:r>
        <w:rPr>
          <w:rFonts w:hint="eastAsia" w:ascii="仿宋_GB2312" w:hAnsi="仿宋_GB2312" w:cs="仿宋_GB2312"/>
          <w:color w:val="auto"/>
          <w:kern w:val="0"/>
          <w:szCs w:val="32"/>
          <w:shd w:val="clear" w:color="auto" w:fill="FFFFFF"/>
        </w:rPr>
        <w:t>（二）单位领导班子在核定的职数内，由市民政局按照权限，根据工作需要和领导班子建设实际，依照相关程序选拔任用。</w:t>
      </w:r>
    </w:p>
    <w:p>
      <w:pPr>
        <w:ind w:firstLine="640" w:firstLineChars="200"/>
        <w:textAlignment w:val="baseline"/>
        <w:outlineLvl w:val="0"/>
        <w:rPr>
          <w:rFonts w:ascii="仿宋_GB2312" w:hAnsi="仿宋_GB2312" w:cs="仿宋_GB2312"/>
          <w:color w:val="auto"/>
          <w:kern w:val="0"/>
          <w:szCs w:val="32"/>
          <w:shd w:val="clear" w:color="auto" w:fill="FFFFFF"/>
        </w:rPr>
      </w:pPr>
      <w:r>
        <w:rPr>
          <w:rFonts w:hint="eastAsia" w:ascii="仿宋_GB2312" w:hAnsi="仿宋_GB2312" w:cs="仿宋_GB2312"/>
          <w:color w:val="auto"/>
          <w:kern w:val="0"/>
          <w:szCs w:val="32"/>
          <w:shd w:val="clear" w:color="auto" w:fill="FFFFFF"/>
        </w:rPr>
        <w:t>（三）湛江市救助管理站根据岗位编制和人员情况，按需设岗，制定岗位职责，按岗选拔聘用。</w:t>
      </w:r>
    </w:p>
    <w:p>
      <w:pPr>
        <w:ind w:firstLine="640" w:firstLineChars="200"/>
        <w:textAlignment w:val="baseline"/>
        <w:outlineLvl w:val="0"/>
        <w:rPr>
          <w:rFonts w:ascii="仿宋_GB2312" w:hAnsi="仿宋_GB2312" w:cs="仿宋_GB2312"/>
          <w:color w:val="auto"/>
          <w:kern w:val="0"/>
          <w:szCs w:val="32"/>
          <w:shd w:val="clear" w:color="auto" w:fill="FFFFFF"/>
        </w:rPr>
      </w:pPr>
      <w:r>
        <w:rPr>
          <w:rFonts w:hint="eastAsia" w:ascii="仿宋_GB2312" w:hAnsi="仿宋_GB2312" w:cs="仿宋_GB2312"/>
          <w:color w:val="auto"/>
          <w:kern w:val="0"/>
          <w:szCs w:val="32"/>
          <w:shd w:val="clear" w:color="auto" w:fill="FFFFFF"/>
        </w:rPr>
        <w:t>（四）湛江市救助管理站依据法律法规和国家规定，结合单位实际情况和需要，设立办公室、救助业务股、未成年保护股和社工股四个内设机构，分别设置办公室主任1名、副主任1名、救助业务股股长1名、副股长1名、未成年保护股股长1名和社工股股长1名（为中层管理人员），报市民政局和市人社局事业单位管理科备案，具体如下：</w:t>
      </w:r>
    </w:p>
    <w:p>
      <w:pPr>
        <w:ind w:firstLine="640" w:firstLineChars="200"/>
        <w:textAlignment w:val="baseline"/>
        <w:outlineLvl w:val="0"/>
        <w:rPr>
          <w:rFonts w:ascii="仿宋_GB2312" w:hAnsi="仿宋_GB2312" w:cs="仿宋_GB2312"/>
          <w:color w:val="auto"/>
          <w:kern w:val="0"/>
          <w:szCs w:val="32"/>
          <w:shd w:val="clear" w:color="auto" w:fill="FFFFFF"/>
        </w:rPr>
      </w:pPr>
      <w:r>
        <w:rPr>
          <w:rFonts w:hint="eastAsia" w:ascii="仿宋_GB2312" w:hAnsi="仿宋_GB2312" w:cs="仿宋_GB2312"/>
          <w:color w:val="auto"/>
          <w:kern w:val="0"/>
          <w:szCs w:val="32"/>
          <w:shd w:val="clear" w:color="auto" w:fill="FFFFFF"/>
        </w:rPr>
        <w:t>办公室职责：主要负责沟通协调、上传下达、党务工作、会议组织、来访接待、安全宣传、财务、资产管理、基建、物资采购、消防安全管理、绿化保洁、水电保障、保安保卫、设备维护等工作；</w:t>
      </w:r>
    </w:p>
    <w:p>
      <w:pPr>
        <w:pStyle w:val="2"/>
        <w:rPr>
          <w:rFonts w:ascii="仿宋_GB2312" w:hAnsi="仿宋_GB2312" w:cs="仿宋_GB2312"/>
          <w:color w:val="auto"/>
          <w:sz w:val="32"/>
          <w:szCs w:val="32"/>
          <w:shd w:val="clear" w:color="auto" w:fill="FFFFFF"/>
        </w:rPr>
      </w:pPr>
      <w:r>
        <w:rPr>
          <w:rFonts w:hint="eastAsia" w:ascii="仿宋_GB2312" w:hAnsi="仿宋_GB2312" w:cs="仿宋_GB2312"/>
          <w:color w:val="auto"/>
          <w:sz w:val="32"/>
          <w:szCs w:val="32"/>
          <w:shd w:val="clear" w:color="auto" w:fill="FFFFFF"/>
        </w:rPr>
        <w:t>救助业务股职责：主要负责站内生活救助、返乡救助、寻亲、落户安置、教育矫治、救助业务培训等工作；</w:t>
      </w:r>
    </w:p>
    <w:p>
      <w:pPr>
        <w:pStyle w:val="2"/>
        <w:rPr>
          <w:rFonts w:ascii="仿宋_GB2312" w:hAnsi="仿宋_GB2312" w:cs="仿宋_GB2312"/>
          <w:color w:val="auto"/>
          <w:sz w:val="32"/>
          <w:szCs w:val="32"/>
          <w:shd w:val="clear" w:color="auto" w:fill="FFFFFF"/>
        </w:rPr>
      </w:pPr>
      <w:r>
        <w:rPr>
          <w:rFonts w:hint="eastAsia" w:ascii="仿宋_GB2312" w:hAnsi="仿宋_GB2312" w:cs="仿宋_GB2312"/>
          <w:color w:val="auto"/>
          <w:sz w:val="32"/>
          <w:szCs w:val="32"/>
          <w:shd w:val="clear" w:color="auto" w:fill="FFFFFF"/>
        </w:rPr>
        <w:t>未成年人保护股职责：主要负责站外救助、医疗救治、未成年人保护等工作；</w:t>
      </w:r>
    </w:p>
    <w:p>
      <w:pPr>
        <w:ind w:firstLine="640" w:firstLineChars="200"/>
        <w:textAlignment w:val="baseline"/>
        <w:outlineLvl w:val="0"/>
        <w:rPr>
          <w:rFonts w:ascii="仿宋_GB2312" w:hAnsi="仿宋_GB2312" w:cs="仿宋_GB2312"/>
          <w:color w:val="auto"/>
          <w:kern w:val="0"/>
          <w:szCs w:val="32"/>
          <w:shd w:val="clear" w:color="auto" w:fill="FFFFFF"/>
        </w:rPr>
      </w:pPr>
      <w:r>
        <w:rPr>
          <w:rFonts w:hint="eastAsia" w:ascii="仿宋_GB2312" w:hAnsi="仿宋_GB2312" w:cs="仿宋_GB2312"/>
          <w:color w:val="auto"/>
          <w:kern w:val="0"/>
          <w:szCs w:val="32"/>
          <w:shd w:val="clear" w:color="auto" w:fill="FFFFFF"/>
        </w:rPr>
        <w:t>社工股职责：主要负责</w:t>
      </w:r>
      <w:r>
        <w:rPr>
          <w:rFonts w:hint="eastAsia" w:ascii="仿宋_GB2312" w:hAnsi="仿宋_GB2312" w:eastAsia="仿宋_GB2312" w:cs="仿宋_GB2312"/>
          <w:color w:val="auto"/>
          <w:kern w:val="0"/>
          <w:sz w:val="32"/>
          <w:szCs w:val="32"/>
          <w:shd w:val="clear" w:color="auto" w:fill="FFFFFF"/>
          <w:lang w:val="en-US" w:eastAsia="zh-CN" w:bidi="ar-SA"/>
        </w:rPr>
        <w:t>人事劳资、社保</w:t>
      </w:r>
      <w:r>
        <w:rPr>
          <w:rFonts w:hint="eastAsia" w:ascii="仿宋_GB2312" w:hAnsi="仿宋_GB2312" w:cs="仿宋_GB2312"/>
          <w:color w:val="auto"/>
          <w:kern w:val="0"/>
          <w:szCs w:val="32"/>
          <w:shd w:val="clear" w:color="auto" w:fill="FFFFFF"/>
        </w:rPr>
        <w:t>、政府采购、社工培训、档案管理等工作。</w:t>
      </w:r>
    </w:p>
    <w:p>
      <w:pPr>
        <w:ind w:firstLine="640" w:firstLineChars="200"/>
        <w:textAlignment w:val="baseline"/>
        <w:outlineLvl w:val="0"/>
        <w:rPr>
          <w:rFonts w:ascii="仿宋_GB2312" w:hAnsi="仿宋_GB2312" w:cs="仿宋_GB2312"/>
          <w:color w:val="auto"/>
          <w:kern w:val="0"/>
          <w:szCs w:val="32"/>
          <w:shd w:val="clear" w:color="auto" w:fill="FFFFFF"/>
        </w:rPr>
      </w:pPr>
      <w:r>
        <w:rPr>
          <w:rFonts w:hint="eastAsia" w:ascii="仿宋_GB2312" w:hAnsi="仿宋_GB2312" w:cs="仿宋_GB2312"/>
          <w:color w:val="auto"/>
          <w:kern w:val="0"/>
          <w:szCs w:val="32"/>
          <w:shd w:val="clear" w:color="auto" w:fill="FFFFFF"/>
        </w:rPr>
        <w:t>（五）湛江市救助管理站建立行政办公会议制度（参加人员为领导班子成员），议事决策包括：干部人事管理、绩效分配、财务资产、业务运行、机构编制管理、制度制定与执行、重要工作部署及其他应当由集体讨论决定的重要事项。</w:t>
      </w:r>
    </w:p>
    <w:p>
      <w:pPr>
        <w:tabs>
          <w:tab w:val="left" w:pos="1080"/>
          <w:tab w:val="left" w:pos="1980"/>
        </w:tabs>
        <w:ind w:firstLine="640" w:firstLineChars="200"/>
        <w:outlineLvl w:val="0"/>
        <w:rPr>
          <w:color w:val="auto"/>
          <w:szCs w:val="32"/>
        </w:rPr>
      </w:pPr>
      <w:r>
        <w:rPr>
          <w:rFonts w:hint="eastAsia" w:ascii="仿宋_GB2312" w:hAnsi="仿宋_GB2312" w:cs="仿宋_GB2312"/>
          <w:color w:val="auto"/>
          <w:kern w:val="0"/>
          <w:szCs w:val="32"/>
          <w:shd w:val="clear" w:color="auto" w:fill="FFFFFF"/>
        </w:rPr>
        <w:t>（六）</w:t>
      </w:r>
      <w:r>
        <w:rPr>
          <w:rFonts w:hint="eastAsia"/>
          <w:color w:val="auto"/>
          <w:szCs w:val="32"/>
        </w:rPr>
        <w:t>行政办公会议议事规则为：</w:t>
      </w:r>
      <w:r>
        <w:rPr>
          <w:color w:val="auto"/>
          <w:szCs w:val="32"/>
        </w:rPr>
        <w:t>由站长召集，须有半数以上成员到会方能召开，讨论决策重要事项时须有三分之二以上成员到会方能召开，会议决议须经半数以上成员同意方能通过。会议记录完整存档。</w:t>
      </w:r>
      <w:r>
        <w:rPr>
          <w:rFonts w:hint="eastAsia"/>
          <w:color w:val="auto"/>
          <w:szCs w:val="32"/>
        </w:rPr>
        <w:t>行政办公会议</w:t>
      </w:r>
      <w:r>
        <w:rPr>
          <w:color w:val="auto"/>
          <w:szCs w:val="32"/>
        </w:rPr>
        <w:t>遵循保密要求和近亲属、利益关联者回避原则。</w:t>
      </w:r>
    </w:p>
    <w:p>
      <w:pPr>
        <w:ind w:right="-144"/>
        <w:rPr>
          <w:color w:val="auto"/>
          <w:szCs w:val="32"/>
        </w:rPr>
      </w:pPr>
    </w:p>
    <w:p>
      <w:pPr>
        <w:tabs>
          <w:tab w:val="left" w:pos="1260"/>
        </w:tabs>
        <w:jc w:val="center"/>
        <w:rPr>
          <w:rFonts w:eastAsia="黑体"/>
          <w:color w:val="auto"/>
          <w:szCs w:val="32"/>
        </w:rPr>
      </w:pPr>
      <w:r>
        <w:rPr>
          <w:rFonts w:eastAsia="黑体"/>
          <w:color w:val="auto"/>
          <w:szCs w:val="32"/>
        </w:rPr>
        <w:t xml:space="preserve">第五章 </w:t>
      </w:r>
      <w:r>
        <w:rPr>
          <w:rFonts w:hint="eastAsia" w:eastAsia="黑体"/>
          <w:color w:val="auto"/>
          <w:szCs w:val="32"/>
        </w:rPr>
        <w:t xml:space="preserve"> </w:t>
      </w:r>
      <w:r>
        <w:rPr>
          <w:rFonts w:eastAsia="黑体"/>
          <w:color w:val="auto"/>
          <w:szCs w:val="32"/>
        </w:rPr>
        <w:t>服务对象</w:t>
      </w:r>
    </w:p>
    <w:p>
      <w:pPr>
        <w:tabs>
          <w:tab w:val="left" w:pos="1260"/>
        </w:tabs>
        <w:jc w:val="center"/>
        <w:rPr>
          <w:rFonts w:eastAsia="黑体"/>
          <w:color w:val="auto"/>
          <w:szCs w:val="32"/>
        </w:rPr>
      </w:pPr>
    </w:p>
    <w:p>
      <w:pPr>
        <w:ind w:firstLine="640" w:firstLineChars="200"/>
        <w:rPr>
          <w:color w:val="auto"/>
          <w:szCs w:val="32"/>
        </w:rPr>
      </w:pPr>
      <w:r>
        <w:rPr>
          <w:rFonts w:eastAsia="黑体"/>
          <w:color w:val="auto"/>
          <w:szCs w:val="32"/>
        </w:rPr>
        <w:t xml:space="preserve">第二十二条  </w:t>
      </w:r>
      <w:r>
        <w:rPr>
          <w:color w:val="auto"/>
          <w:szCs w:val="32"/>
        </w:rPr>
        <w:t>本单位服务对象</w:t>
      </w:r>
      <w:r>
        <w:rPr>
          <w:rFonts w:hint="eastAsia"/>
          <w:color w:val="auto"/>
          <w:szCs w:val="32"/>
        </w:rPr>
        <w:t>主要为城市生活无着流浪乞讨人员及未成年人，其权利如下：</w:t>
      </w:r>
    </w:p>
    <w:p>
      <w:pPr>
        <w:pStyle w:val="2"/>
        <w:numPr>
          <w:ilvl w:val="0"/>
          <w:numId w:val="2"/>
        </w:numPr>
        <w:rPr>
          <w:color w:val="auto"/>
          <w:sz w:val="32"/>
          <w:szCs w:val="32"/>
        </w:rPr>
      </w:pPr>
      <w:r>
        <w:rPr>
          <w:rFonts w:hint="eastAsia"/>
          <w:color w:val="auto"/>
          <w:sz w:val="32"/>
          <w:szCs w:val="32"/>
        </w:rPr>
        <w:t>享有生活救助、医疗救助、教育矫治、社工服务、返乡救助、临时安置及未成年人社会保护等救助服务；</w:t>
      </w:r>
    </w:p>
    <w:p>
      <w:pPr>
        <w:pStyle w:val="2"/>
        <w:numPr>
          <w:ilvl w:val="0"/>
          <w:numId w:val="2"/>
        </w:numPr>
        <w:rPr>
          <w:color w:val="auto"/>
          <w:sz w:val="32"/>
          <w:szCs w:val="32"/>
        </w:rPr>
      </w:pPr>
      <w:r>
        <w:rPr>
          <w:rFonts w:hint="eastAsia"/>
          <w:color w:val="auto"/>
          <w:sz w:val="32"/>
          <w:szCs w:val="32"/>
        </w:rPr>
        <w:t>监督湛江市救助管理站救助服务质量；</w:t>
      </w:r>
    </w:p>
    <w:p>
      <w:pPr>
        <w:pStyle w:val="2"/>
        <w:numPr>
          <w:ilvl w:val="0"/>
          <w:numId w:val="2"/>
        </w:numPr>
        <w:rPr>
          <w:color w:val="auto"/>
          <w:sz w:val="32"/>
          <w:szCs w:val="32"/>
        </w:rPr>
      </w:pPr>
      <w:r>
        <w:rPr>
          <w:rFonts w:hint="eastAsia"/>
          <w:color w:val="auto"/>
          <w:sz w:val="32"/>
          <w:szCs w:val="32"/>
        </w:rPr>
        <w:t>其他法律法规规定的权利。</w:t>
      </w:r>
    </w:p>
    <w:p>
      <w:pPr>
        <w:ind w:firstLine="640" w:firstLineChars="200"/>
        <w:rPr>
          <w:color w:val="auto"/>
          <w:szCs w:val="32"/>
        </w:rPr>
      </w:pPr>
      <w:r>
        <w:rPr>
          <w:rFonts w:eastAsia="黑体"/>
          <w:color w:val="auto"/>
          <w:szCs w:val="32"/>
        </w:rPr>
        <w:t xml:space="preserve">第二十三条 </w:t>
      </w:r>
      <w:r>
        <w:rPr>
          <w:color w:val="auto"/>
          <w:szCs w:val="32"/>
        </w:rPr>
        <w:t xml:space="preserve"> 本单位服务对象的义务</w:t>
      </w:r>
      <w:r>
        <w:rPr>
          <w:rFonts w:hint="eastAsia"/>
          <w:color w:val="auto"/>
          <w:szCs w:val="32"/>
        </w:rPr>
        <w:t>如下：</w:t>
      </w:r>
    </w:p>
    <w:p>
      <w:pPr>
        <w:pStyle w:val="2"/>
        <w:numPr>
          <w:ilvl w:val="0"/>
          <w:numId w:val="3"/>
        </w:numPr>
        <w:rPr>
          <w:color w:val="auto"/>
          <w:sz w:val="32"/>
          <w:szCs w:val="32"/>
        </w:rPr>
      </w:pPr>
      <w:r>
        <w:rPr>
          <w:rFonts w:hint="eastAsia"/>
          <w:color w:val="auto"/>
          <w:sz w:val="32"/>
          <w:szCs w:val="32"/>
        </w:rPr>
        <w:t>如实告知救助过程中所需的个人信息；</w:t>
      </w:r>
    </w:p>
    <w:p>
      <w:pPr>
        <w:pStyle w:val="2"/>
        <w:numPr>
          <w:ilvl w:val="0"/>
          <w:numId w:val="3"/>
        </w:numPr>
        <w:rPr>
          <w:color w:val="auto"/>
          <w:sz w:val="32"/>
          <w:szCs w:val="32"/>
        </w:rPr>
      </w:pPr>
      <w:r>
        <w:rPr>
          <w:rFonts w:hint="eastAsia"/>
          <w:color w:val="auto"/>
          <w:sz w:val="32"/>
          <w:szCs w:val="32"/>
        </w:rPr>
        <w:t>配合救助工作的开展；</w:t>
      </w:r>
    </w:p>
    <w:p>
      <w:pPr>
        <w:pStyle w:val="2"/>
        <w:numPr>
          <w:ilvl w:val="0"/>
          <w:numId w:val="3"/>
        </w:numPr>
        <w:rPr>
          <w:color w:val="auto"/>
          <w:sz w:val="32"/>
          <w:szCs w:val="32"/>
        </w:rPr>
      </w:pPr>
      <w:r>
        <w:rPr>
          <w:rFonts w:hint="eastAsia"/>
          <w:color w:val="auto"/>
          <w:sz w:val="32"/>
          <w:szCs w:val="32"/>
        </w:rPr>
        <w:t>遵守救助管理站的救助管理规定；</w:t>
      </w:r>
    </w:p>
    <w:p>
      <w:pPr>
        <w:pStyle w:val="2"/>
        <w:numPr>
          <w:ilvl w:val="0"/>
          <w:numId w:val="3"/>
        </w:numPr>
        <w:rPr>
          <w:color w:val="auto"/>
          <w:sz w:val="32"/>
          <w:szCs w:val="32"/>
        </w:rPr>
      </w:pPr>
      <w:r>
        <w:rPr>
          <w:rFonts w:hint="eastAsia"/>
          <w:color w:val="auto"/>
          <w:sz w:val="32"/>
          <w:szCs w:val="32"/>
        </w:rPr>
        <w:t>其他法律法规规定的义务。</w:t>
      </w:r>
    </w:p>
    <w:p>
      <w:pPr>
        <w:tabs>
          <w:tab w:val="left" w:pos="2160"/>
        </w:tabs>
        <w:ind w:firstLine="640" w:firstLineChars="200"/>
        <w:rPr>
          <w:rFonts w:eastAsia="楷体_GB2312"/>
          <w:iCs/>
          <w:color w:val="auto"/>
          <w:sz w:val="34"/>
          <w:szCs w:val="34"/>
        </w:rPr>
      </w:pPr>
      <w:r>
        <w:rPr>
          <w:rFonts w:eastAsia="黑体"/>
          <w:color w:val="auto"/>
          <w:szCs w:val="32"/>
        </w:rPr>
        <w:t xml:space="preserve">第二十四条 </w:t>
      </w:r>
      <w:r>
        <w:rPr>
          <w:color w:val="auto"/>
          <w:szCs w:val="32"/>
        </w:rPr>
        <w:t xml:space="preserve"> 本单位服务对象</w:t>
      </w:r>
      <w:r>
        <w:rPr>
          <w:rFonts w:hint="eastAsia"/>
          <w:color w:val="auto"/>
          <w:szCs w:val="32"/>
        </w:rPr>
        <w:t>可以通过合法途径向湛江市民政局或其他相关部门举报、投诉、提出意见建议。</w:t>
      </w:r>
    </w:p>
    <w:p>
      <w:pPr>
        <w:tabs>
          <w:tab w:val="left" w:pos="1260"/>
        </w:tabs>
        <w:ind w:right="-144"/>
        <w:rPr>
          <w:rFonts w:eastAsia="黑体"/>
          <w:color w:val="auto"/>
          <w:szCs w:val="32"/>
        </w:rPr>
      </w:pPr>
    </w:p>
    <w:p>
      <w:pPr>
        <w:tabs>
          <w:tab w:val="left" w:pos="1260"/>
        </w:tabs>
        <w:jc w:val="center"/>
        <w:rPr>
          <w:rFonts w:eastAsia="黑体"/>
          <w:color w:val="auto"/>
          <w:szCs w:val="32"/>
        </w:rPr>
      </w:pPr>
      <w:r>
        <w:rPr>
          <w:rFonts w:eastAsia="黑体"/>
          <w:color w:val="auto"/>
          <w:szCs w:val="32"/>
        </w:rPr>
        <w:t>第六章  业务运行</w:t>
      </w:r>
    </w:p>
    <w:p>
      <w:pPr>
        <w:tabs>
          <w:tab w:val="left" w:pos="1260"/>
        </w:tabs>
        <w:jc w:val="center"/>
        <w:rPr>
          <w:rFonts w:eastAsia="黑体"/>
          <w:color w:val="auto"/>
          <w:szCs w:val="32"/>
        </w:rPr>
      </w:pPr>
    </w:p>
    <w:p>
      <w:pPr>
        <w:tabs>
          <w:tab w:val="left" w:pos="1260"/>
        </w:tabs>
        <w:ind w:firstLine="640" w:firstLineChars="200"/>
        <w:rPr>
          <w:color w:val="auto"/>
          <w:szCs w:val="32"/>
        </w:rPr>
      </w:pPr>
      <w:r>
        <w:rPr>
          <w:rFonts w:eastAsia="黑体"/>
          <w:color w:val="auto"/>
          <w:szCs w:val="32"/>
        </w:rPr>
        <w:t xml:space="preserve">第二十五条 </w:t>
      </w:r>
      <w:r>
        <w:rPr>
          <w:color w:val="auto"/>
          <w:szCs w:val="32"/>
        </w:rPr>
        <w:t xml:space="preserve"> 本单位</w:t>
      </w:r>
      <w:r>
        <w:rPr>
          <w:rFonts w:hint="eastAsia"/>
          <w:color w:val="auto"/>
          <w:szCs w:val="32"/>
        </w:rPr>
        <w:t>救助业务遵循“自愿求助、无偿救助”的原则，为城市生活无着的流浪乞讨人员（含未成年人）提供临时性救助服务。</w:t>
      </w:r>
    </w:p>
    <w:p>
      <w:pPr>
        <w:ind w:right="-144" w:firstLine="640" w:firstLineChars="200"/>
        <w:rPr>
          <w:rFonts w:eastAsia="楷体_GB2312"/>
          <w:iCs/>
          <w:color w:val="auto"/>
          <w:sz w:val="28"/>
          <w:szCs w:val="28"/>
        </w:rPr>
      </w:pPr>
      <w:r>
        <w:rPr>
          <w:rFonts w:eastAsia="黑体"/>
          <w:color w:val="auto"/>
          <w:szCs w:val="32"/>
        </w:rPr>
        <w:t xml:space="preserve">第二十六条  </w:t>
      </w:r>
      <w:r>
        <w:rPr>
          <w:rFonts w:hint="eastAsia"/>
          <w:color w:val="auto"/>
          <w:szCs w:val="32"/>
        </w:rPr>
        <w:t>业务范围内开展生活救助、主动救助、教育矫治、寻亲服务、返乡救助、临时安置、医疗救治及对未成年人进行关爱保护。</w:t>
      </w:r>
    </w:p>
    <w:p>
      <w:pPr>
        <w:tabs>
          <w:tab w:val="left" w:pos="1260"/>
        </w:tabs>
        <w:ind w:right="-144"/>
        <w:rPr>
          <w:rFonts w:eastAsia="黑体"/>
          <w:color w:val="auto"/>
          <w:szCs w:val="32"/>
        </w:rPr>
      </w:pPr>
    </w:p>
    <w:p>
      <w:pPr>
        <w:tabs>
          <w:tab w:val="left" w:pos="1260"/>
        </w:tabs>
        <w:jc w:val="center"/>
        <w:rPr>
          <w:rFonts w:eastAsia="黑体"/>
          <w:color w:val="auto"/>
          <w:szCs w:val="32"/>
        </w:rPr>
      </w:pPr>
      <w:r>
        <w:rPr>
          <w:rFonts w:eastAsia="黑体"/>
          <w:color w:val="auto"/>
          <w:szCs w:val="32"/>
        </w:rPr>
        <w:t xml:space="preserve">第七章  </w:t>
      </w:r>
      <w:r>
        <w:rPr>
          <w:rFonts w:hint="eastAsia" w:eastAsia="黑体"/>
          <w:color w:val="auto"/>
          <w:szCs w:val="32"/>
        </w:rPr>
        <w:t>资产和财务的管理</w:t>
      </w:r>
    </w:p>
    <w:p>
      <w:pPr>
        <w:tabs>
          <w:tab w:val="left" w:pos="1260"/>
        </w:tabs>
        <w:jc w:val="center"/>
        <w:rPr>
          <w:rFonts w:eastAsia="黑体"/>
          <w:color w:val="auto"/>
          <w:szCs w:val="32"/>
        </w:rPr>
      </w:pPr>
    </w:p>
    <w:p>
      <w:pPr>
        <w:ind w:firstLine="640" w:firstLineChars="200"/>
        <w:rPr>
          <w:color w:val="auto"/>
          <w:szCs w:val="32"/>
        </w:rPr>
      </w:pPr>
      <w:r>
        <w:rPr>
          <w:rFonts w:eastAsia="黑体"/>
          <w:color w:val="auto"/>
          <w:szCs w:val="32"/>
        </w:rPr>
        <w:t xml:space="preserve">第二十七条 </w:t>
      </w:r>
      <w:r>
        <w:rPr>
          <w:rFonts w:hint="eastAsia" w:eastAsia="黑体"/>
          <w:color w:val="auto"/>
          <w:szCs w:val="32"/>
        </w:rPr>
        <w:t xml:space="preserve"> </w:t>
      </w:r>
      <w:r>
        <w:rPr>
          <w:rFonts w:hint="eastAsia"/>
          <w:color w:val="auto"/>
          <w:szCs w:val="32"/>
        </w:rPr>
        <w:t>本单位国有资产是通过以下方式取得或者形成的资产：</w:t>
      </w:r>
    </w:p>
    <w:p>
      <w:pPr>
        <w:ind w:firstLine="640" w:firstLineChars="200"/>
        <w:rPr>
          <w:color w:val="auto"/>
          <w:szCs w:val="32"/>
        </w:rPr>
      </w:pPr>
      <w:r>
        <w:rPr>
          <w:rFonts w:hint="eastAsia"/>
          <w:color w:val="auto"/>
          <w:szCs w:val="32"/>
        </w:rPr>
        <w:t>（一）使用财政资金形成的资产；</w:t>
      </w:r>
    </w:p>
    <w:p>
      <w:pPr>
        <w:ind w:firstLine="640" w:firstLineChars="200"/>
        <w:rPr>
          <w:color w:val="auto"/>
          <w:szCs w:val="32"/>
        </w:rPr>
      </w:pPr>
      <w:r>
        <w:rPr>
          <w:rFonts w:hint="eastAsia"/>
          <w:color w:val="auto"/>
          <w:szCs w:val="32"/>
        </w:rPr>
        <w:t>（二）接受调拨或者划转、置换形成的资产；</w:t>
      </w:r>
    </w:p>
    <w:p>
      <w:pPr>
        <w:ind w:firstLine="640" w:firstLineChars="200"/>
        <w:rPr>
          <w:color w:val="auto"/>
          <w:szCs w:val="32"/>
        </w:rPr>
      </w:pPr>
      <w:r>
        <w:rPr>
          <w:rFonts w:hint="eastAsia"/>
          <w:color w:val="auto"/>
          <w:szCs w:val="32"/>
        </w:rPr>
        <w:t>（三）接受捐赠并确认为国有的资产；</w:t>
      </w:r>
    </w:p>
    <w:p>
      <w:pPr>
        <w:ind w:firstLine="640" w:firstLineChars="200"/>
        <w:rPr>
          <w:color w:val="auto"/>
          <w:szCs w:val="32"/>
        </w:rPr>
      </w:pPr>
      <w:r>
        <w:rPr>
          <w:rFonts w:hint="eastAsia"/>
          <w:color w:val="auto"/>
          <w:szCs w:val="32"/>
        </w:rPr>
        <w:t>（四）其他国有资产。</w:t>
      </w:r>
    </w:p>
    <w:p>
      <w:pPr>
        <w:ind w:firstLine="640" w:firstLineChars="200"/>
        <w:rPr>
          <w:color w:val="auto"/>
          <w:szCs w:val="32"/>
        </w:rPr>
      </w:pPr>
      <w:r>
        <w:rPr>
          <w:rFonts w:hint="eastAsia"/>
          <w:color w:val="auto"/>
          <w:szCs w:val="32"/>
        </w:rPr>
        <w:t>其表现形式为流动资产、固定资产、无形资产和对外投资等。本单位应当根据依法履行职能和事业发展的需要，结合资产存量、资产配置标准、绩效目标和财政承受能力配置资产。本单位按照国家实行的统一会计制度，依法接受税务、财政、审计、国有资产管理等主管部门监督管理。本单位的经费使用，根据《中华人民共和国会计法》《政府会计准则制度》等会计政策，严格按照部门预算开支标准和范围的相关要求，开展本单位的财务工作。</w:t>
      </w:r>
    </w:p>
    <w:p>
      <w:pPr>
        <w:ind w:firstLine="640" w:firstLineChars="200"/>
        <w:rPr>
          <w:color w:val="auto"/>
          <w:szCs w:val="32"/>
        </w:rPr>
      </w:pPr>
      <w:r>
        <w:rPr>
          <w:rFonts w:eastAsia="黑体"/>
          <w:color w:val="auto"/>
          <w:szCs w:val="32"/>
        </w:rPr>
        <w:t>第二十八</w:t>
      </w:r>
      <w:r>
        <w:rPr>
          <w:rFonts w:hint="eastAsia" w:eastAsia="黑体"/>
          <w:color w:val="auto"/>
          <w:szCs w:val="32"/>
        </w:rPr>
        <w:t xml:space="preserve">条  </w:t>
      </w:r>
      <w:r>
        <w:rPr>
          <w:rFonts w:hint="eastAsia"/>
          <w:color w:val="auto"/>
          <w:szCs w:val="32"/>
        </w:rPr>
        <w:t>本单位执行国家实行统一的会计制度，依法接受税务、财政、审计、国有资产管理等主管部门监督管理。本单位的经费使用应</w:t>
      </w:r>
      <w:r>
        <w:rPr>
          <w:rFonts w:hint="eastAsia"/>
          <w:color w:val="auto"/>
        </w:rPr>
        <w:t>符合中央、省、市相关管理办法</w:t>
      </w:r>
      <w:r>
        <w:rPr>
          <w:rFonts w:hint="eastAsia"/>
          <w:color w:val="auto"/>
          <w:szCs w:val="32"/>
        </w:rPr>
        <w:t>。</w:t>
      </w:r>
    </w:p>
    <w:p>
      <w:pPr>
        <w:tabs>
          <w:tab w:val="left" w:pos="2160"/>
        </w:tabs>
        <w:ind w:firstLine="640" w:firstLineChars="200"/>
        <w:rPr>
          <w:color w:val="auto"/>
          <w:szCs w:val="32"/>
        </w:rPr>
      </w:pPr>
      <w:r>
        <w:rPr>
          <w:rFonts w:eastAsia="黑体"/>
          <w:color w:val="auto"/>
          <w:szCs w:val="32"/>
        </w:rPr>
        <w:t>第二十九</w:t>
      </w:r>
      <w:r>
        <w:rPr>
          <w:rFonts w:hint="eastAsia" w:eastAsia="黑体"/>
          <w:color w:val="auto"/>
          <w:szCs w:val="32"/>
        </w:rPr>
        <w:t xml:space="preserve">条  </w:t>
      </w:r>
      <w:r>
        <w:rPr>
          <w:color w:val="auto"/>
          <w:szCs w:val="32"/>
        </w:rPr>
        <w:t>本单位财务管理体制规定统一领导、集中管理模式。</w:t>
      </w:r>
    </w:p>
    <w:p>
      <w:pPr>
        <w:ind w:firstLine="640" w:firstLineChars="200"/>
        <w:rPr>
          <w:color w:val="auto"/>
          <w:szCs w:val="32"/>
        </w:rPr>
      </w:pPr>
      <w:r>
        <w:rPr>
          <w:rFonts w:eastAsia="黑体"/>
          <w:color w:val="auto"/>
          <w:szCs w:val="32"/>
        </w:rPr>
        <w:t>第三十</w:t>
      </w:r>
      <w:r>
        <w:rPr>
          <w:rFonts w:hint="eastAsia" w:eastAsia="黑体"/>
          <w:color w:val="auto"/>
          <w:szCs w:val="32"/>
        </w:rPr>
        <w:t xml:space="preserve">条  </w:t>
      </w:r>
      <w:r>
        <w:rPr>
          <w:color w:val="auto"/>
          <w:szCs w:val="32"/>
        </w:rPr>
        <w:t>本单位的人员（包括在编人员、离退休人员和聘用人员）工资、社保、福利待遇按照国家有关规定执行。</w:t>
      </w:r>
    </w:p>
    <w:p>
      <w:pPr>
        <w:ind w:right="-144" w:firstLine="640" w:firstLineChars="200"/>
        <w:rPr>
          <w:color w:val="auto"/>
          <w:szCs w:val="32"/>
        </w:rPr>
      </w:pPr>
      <w:r>
        <w:rPr>
          <w:rFonts w:eastAsia="黑体"/>
          <w:color w:val="auto"/>
          <w:szCs w:val="32"/>
        </w:rPr>
        <w:t>第三十一</w:t>
      </w:r>
      <w:r>
        <w:rPr>
          <w:rFonts w:hint="eastAsia" w:eastAsia="黑体"/>
          <w:color w:val="auto"/>
          <w:szCs w:val="32"/>
        </w:rPr>
        <w:t xml:space="preserve">条  </w:t>
      </w:r>
      <w:r>
        <w:rPr>
          <w:color w:val="auto"/>
          <w:szCs w:val="32"/>
        </w:rPr>
        <w:t>本单位接受捐赠、资助和使用坚持自愿无偿、公开透明、规范管理的原则。本站接受捐赠的物资，应当按照接受捐赠约定的用途使用。捐赠人意愿不明确或者没有约定用途的，应当统筹安排使用。</w:t>
      </w:r>
    </w:p>
    <w:p>
      <w:pPr>
        <w:tabs>
          <w:tab w:val="left" w:pos="2160"/>
        </w:tabs>
        <w:ind w:right="-144" w:firstLine="640" w:firstLineChars="200"/>
        <w:rPr>
          <w:color w:val="auto"/>
          <w:szCs w:val="32"/>
        </w:rPr>
      </w:pPr>
      <w:r>
        <w:rPr>
          <w:rFonts w:eastAsia="黑体"/>
          <w:color w:val="auto"/>
          <w:szCs w:val="32"/>
        </w:rPr>
        <w:t>第三十二</w:t>
      </w:r>
      <w:r>
        <w:rPr>
          <w:rFonts w:hint="eastAsia" w:eastAsia="黑体"/>
          <w:color w:val="auto"/>
          <w:szCs w:val="32"/>
        </w:rPr>
        <w:t xml:space="preserve">条 </w:t>
      </w:r>
      <w:r>
        <w:rPr>
          <w:color w:val="auto"/>
          <w:szCs w:val="32"/>
        </w:rPr>
        <w:t xml:space="preserve"> 本单位内部审计、领导人员经济责任审计、财政、税务等审计监督制度</w:t>
      </w:r>
      <w:r>
        <w:rPr>
          <w:rFonts w:hint="eastAsia"/>
          <w:color w:val="auto"/>
          <w:szCs w:val="32"/>
        </w:rPr>
        <w:t>，</w:t>
      </w:r>
      <w:r>
        <w:rPr>
          <w:color w:val="auto"/>
          <w:szCs w:val="32"/>
        </w:rPr>
        <w:t>执行国家有关规定，自觉接受财政、审计以及上级有关部门对我站进行的预算执行及其他财务收支等情况监督、审计。</w:t>
      </w:r>
    </w:p>
    <w:p>
      <w:pPr>
        <w:ind w:firstLine="640" w:firstLineChars="200"/>
        <w:rPr>
          <w:color w:val="auto"/>
          <w:szCs w:val="32"/>
        </w:rPr>
      </w:pPr>
      <w:r>
        <w:rPr>
          <w:rFonts w:eastAsia="黑体"/>
          <w:color w:val="auto"/>
          <w:szCs w:val="32"/>
        </w:rPr>
        <w:t xml:space="preserve">第三十三条 </w:t>
      </w:r>
      <w:r>
        <w:rPr>
          <w:color w:val="auto"/>
          <w:szCs w:val="32"/>
        </w:rPr>
        <w:t xml:space="preserve"> </w:t>
      </w:r>
      <w:r>
        <w:rPr>
          <w:rFonts w:hint="eastAsia"/>
          <w:color w:val="auto"/>
        </w:rPr>
        <w:t>行政负责人或法定代表人</w:t>
      </w:r>
      <w:r>
        <w:rPr>
          <w:color w:val="auto"/>
          <w:szCs w:val="32"/>
        </w:rPr>
        <w:t>离任前，应进行经济责任审计。</w:t>
      </w:r>
    </w:p>
    <w:p>
      <w:pPr>
        <w:pStyle w:val="2"/>
        <w:rPr>
          <w:color w:val="auto"/>
        </w:rPr>
      </w:pPr>
    </w:p>
    <w:p>
      <w:pPr>
        <w:tabs>
          <w:tab w:val="left" w:pos="1260"/>
        </w:tabs>
        <w:jc w:val="center"/>
        <w:rPr>
          <w:rFonts w:eastAsia="黑体"/>
          <w:color w:val="auto"/>
          <w:szCs w:val="32"/>
        </w:rPr>
      </w:pPr>
      <w:r>
        <w:rPr>
          <w:rFonts w:eastAsia="黑体"/>
          <w:color w:val="auto"/>
          <w:szCs w:val="32"/>
        </w:rPr>
        <w:t>第八章  信息公开</w:t>
      </w:r>
    </w:p>
    <w:p>
      <w:pPr>
        <w:tabs>
          <w:tab w:val="left" w:pos="1260"/>
        </w:tabs>
        <w:jc w:val="center"/>
        <w:rPr>
          <w:rFonts w:eastAsia="黑体"/>
          <w:color w:val="auto"/>
          <w:szCs w:val="32"/>
        </w:rPr>
      </w:pPr>
    </w:p>
    <w:p>
      <w:pPr>
        <w:ind w:firstLine="640" w:firstLineChars="200"/>
        <w:rPr>
          <w:color w:val="auto"/>
          <w:szCs w:val="32"/>
        </w:rPr>
      </w:pPr>
      <w:r>
        <w:rPr>
          <w:rFonts w:eastAsia="黑体"/>
          <w:color w:val="auto"/>
          <w:szCs w:val="32"/>
        </w:rPr>
        <w:t>第三十四</w:t>
      </w:r>
      <w:r>
        <w:rPr>
          <w:rFonts w:hint="eastAsia" w:eastAsia="黑体"/>
          <w:color w:val="auto"/>
          <w:szCs w:val="32"/>
        </w:rPr>
        <w:t xml:space="preserve">条  </w:t>
      </w:r>
      <w:r>
        <w:rPr>
          <w:color w:val="auto"/>
          <w:szCs w:val="32"/>
        </w:rPr>
        <w:t>本单位承诺按照国家法律法规和事业单位登记管理机关的规定，真实、完整、及时地公开以下信息：</w:t>
      </w:r>
    </w:p>
    <w:p>
      <w:pPr>
        <w:ind w:firstLine="640" w:firstLineChars="200"/>
        <w:rPr>
          <w:color w:val="auto"/>
          <w:szCs w:val="32"/>
        </w:rPr>
      </w:pPr>
      <w:r>
        <w:rPr>
          <w:color w:val="auto"/>
          <w:szCs w:val="32"/>
        </w:rPr>
        <w:t>（一）本单位章程，自章程核准（备案）之日起</w:t>
      </w:r>
      <w:r>
        <w:rPr>
          <w:rFonts w:hint="eastAsia"/>
          <w:color w:val="auto"/>
          <w:szCs w:val="32"/>
        </w:rPr>
        <w:t>20</w:t>
      </w:r>
      <w:r>
        <w:rPr>
          <w:color w:val="auto"/>
          <w:szCs w:val="32"/>
        </w:rPr>
        <w:t>个工作日内在自有或举办单位的信息平台发布章程正式文本</w:t>
      </w:r>
      <w:r>
        <w:rPr>
          <w:rFonts w:hint="eastAsia"/>
          <w:color w:val="auto"/>
          <w:szCs w:val="32"/>
        </w:rPr>
        <w:t>；</w:t>
      </w:r>
    </w:p>
    <w:p>
      <w:pPr>
        <w:ind w:firstLine="640" w:firstLineChars="200"/>
        <w:rPr>
          <w:color w:val="auto"/>
          <w:szCs w:val="32"/>
        </w:rPr>
      </w:pPr>
      <w:r>
        <w:rPr>
          <w:color w:val="auto"/>
          <w:szCs w:val="32"/>
        </w:rPr>
        <w:t>（</w:t>
      </w:r>
      <w:r>
        <w:rPr>
          <w:rFonts w:hint="eastAsia"/>
          <w:color w:val="auto"/>
          <w:szCs w:val="32"/>
        </w:rPr>
        <w:t>二</w:t>
      </w:r>
      <w:r>
        <w:rPr>
          <w:color w:val="auto"/>
          <w:szCs w:val="32"/>
        </w:rPr>
        <w:t>）</w:t>
      </w:r>
      <w:r>
        <w:rPr>
          <w:rFonts w:hint="eastAsia"/>
          <w:color w:val="auto"/>
          <w:szCs w:val="32"/>
        </w:rPr>
        <w:t>本单位年度报告，应按照有关时限要求，向登记管理机关报送；</w:t>
      </w:r>
    </w:p>
    <w:p>
      <w:pPr>
        <w:ind w:firstLine="640" w:firstLineChars="200"/>
        <w:rPr>
          <w:color w:val="auto"/>
          <w:szCs w:val="32"/>
        </w:rPr>
      </w:pPr>
      <w:r>
        <w:rPr>
          <w:rFonts w:hint="eastAsia"/>
          <w:color w:val="auto"/>
          <w:szCs w:val="32"/>
        </w:rPr>
        <w:t>（三）</w:t>
      </w:r>
      <w:r>
        <w:rPr>
          <w:color w:val="auto"/>
          <w:szCs w:val="32"/>
        </w:rPr>
        <w:t>其他依法依规应当公开的重要信息。</w:t>
      </w:r>
    </w:p>
    <w:p>
      <w:pPr>
        <w:ind w:right="-144"/>
        <w:rPr>
          <w:rFonts w:eastAsia="楷体_GB2312"/>
          <w:iCs/>
          <w:color w:val="auto"/>
          <w:sz w:val="28"/>
          <w:szCs w:val="28"/>
        </w:rPr>
      </w:pPr>
    </w:p>
    <w:p>
      <w:pPr>
        <w:tabs>
          <w:tab w:val="left" w:pos="1260"/>
        </w:tabs>
        <w:jc w:val="center"/>
        <w:rPr>
          <w:rFonts w:eastAsia="黑体"/>
          <w:color w:val="auto"/>
          <w:szCs w:val="32"/>
        </w:rPr>
      </w:pPr>
      <w:r>
        <w:rPr>
          <w:rFonts w:eastAsia="黑体"/>
          <w:color w:val="auto"/>
          <w:szCs w:val="32"/>
        </w:rPr>
        <w:t>第九章  终止和剩余资产处理</w:t>
      </w:r>
    </w:p>
    <w:p>
      <w:pPr>
        <w:tabs>
          <w:tab w:val="left" w:pos="1260"/>
        </w:tabs>
        <w:jc w:val="center"/>
        <w:rPr>
          <w:rFonts w:eastAsia="黑体"/>
          <w:color w:val="auto"/>
          <w:szCs w:val="32"/>
        </w:rPr>
      </w:pPr>
    </w:p>
    <w:p>
      <w:pPr>
        <w:ind w:firstLine="640" w:firstLineChars="200"/>
        <w:rPr>
          <w:rFonts w:ascii="仿宋_GB2312" w:hAnsi="仿宋_GB2312" w:cs="仿宋_GB2312"/>
          <w:color w:val="auto"/>
          <w:szCs w:val="32"/>
        </w:rPr>
      </w:pPr>
      <w:r>
        <w:rPr>
          <w:rFonts w:hint="eastAsia" w:ascii="黑体" w:hAnsi="黑体" w:eastAsia="黑体" w:cs="黑体"/>
          <w:color w:val="auto"/>
          <w:szCs w:val="32"/>
        </w:rPr>
        <w:t>第三十五条</w:t>
      </w:r>
      <w:r>
        <w:rPr>
          <w:rFonts w:hint="eastAsia" w:ascii="仿宋_GB2312" w:hAnsi="仿宋_GB2312" w:cs="仿宋_GB2312"/>
          <w:color w:val="auto"/>
          <w:szCs w:val="32"/>
        </w:rPr>
        <w:t xml:space="preserve">  根据《事业单位登记管理暂行条例实施细则》规定，本单位有下列情形之一的，应当向登记管理机关申请注销登记:</w:t>
      </w:r>
    </w:p>
    <w:p>
      <w:pPr>
        <w:ind w:firstLine="640" w:firstLineChars="200"/>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w:t>
      </w:r>
      <w:r>
        <w:rPr>
          <w:rFonts w:hint="eastAsia" w:ascii="仿宋_GB2312" w:hAnsi="仿宋_GB2312" w:cs="仿宋_GB2312"/>
          <w:color w:val="auto"/>
          <w:szCs w:val="32"/>
        </w:rPr>
        <w:t>一</w:t>
      </w:r>
      <w:r>
        <w:rPr>
          <w:rFonts w:hint="eastAsia" w:ascii="仿宋_GB2312" w:hAnsi="仿宋_GB2312" w:cs="仿宋_GB2312"/>
          <w:color w:val="auto"/>
          <w:szCs w:val="32"/>
          <w:lang w:eastAsia="zh-CN"/>
        </w:rPr>
        <w:t>）</w:t>
      </w:r>
      <w:r>
        <w:rPr>
          <w:rFonts w:hint="eastAsia" w:ascii="仿宋_GB2312" w:hAnsi="仿宋_GB2312" w:cs="仿宋_GB2312"/>
          <w:color w:val="auto"/>
          <w:szCs w:val="32"/>
        </w:rPr>
        <w:t>举办单位决定解散</w:t>
      </w:r>
      <w:r>
        <w:rPr>
          <w:rFonts w:hint="eastAsia" w:ascii="仿宋_GB2312" w:hAnsi="仿宋_GB2312" w:cs="仿宋_GB2312"/>
          <w:color w:val="auto"/>
          <w:szCs w:val="32"/>
          <w:lang w:eastAsia="zh-CN"/>
        </w:rPr>
        <w:t>；</w:t>
      </w:r>
    </w:p>
    <w:p>
      <w:pPr>
        <w:ind w:firstLine="640" w:firstLineChars="200"/>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w:t>
      </w:r>
      <w:r>
        <w:rPr>
          <w:rFonts w:hint="eastAsia" w:ascii="仿宋_GB2312" w:hAnsi="仿宋_GB2312" w:cs="仿宋_GB2312"/>
          <w:color w:val="auto"/>
          <w:szCs w:val="32"/>
        </w:rPr>
        <w:t>二</w:t>
      </w:r>
      <w:r>
        <w:rPr>
          <w:rFonts w:hint="eastAsia" w:ascii="仿宋_GB2312" w:hAnsi="仿宋_GB2312" w:cs="仿宋_GB2312"/>
          <w:color w:val="auto"/>
          <w:szCs w:val="32"/>
          <w:lang w:eastAsia="zh-CN"/>
        </w:rPr>
        <w:t>）</w:t>
      </w:r>
      <w:r>
        <w:rPr>
          <w:rFonts w:hint="eastAsia" w:ascii="仿宋_GB2312" w:hAnsi="仿宋_GB2312" w:cs="仿宋_GB2312"/>
          <w:color w:val="auto"/>
          <w:szCs w:val="32"/>
        </w:rPr>
        <w:t>因合并、分立解散</w:t>
      </w:r>
      <w:r>
        <w:rPr>
          <w:rFonts w:hint="eastAsia" w:ascii="仿宋_GB2312" w:hAnsi="仿宋_GB2312" w:cs="仿宋_GB2312"/>
          <w:color w:val="auto"/>
          <w:szCs w:val="32"/>
          <w:lang w:eastAsia="zh-CN"/>
        </w:rPr>
        <w:t>；</w:t>
      </w:r>
    </w:p>
    <w:p>
      <w:pPr>
        <w:ind w:firstLine="640" w:firstLineChars="200"/>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w:t>
      </w:r>
      <w:r>
        <w:rPr>
          <w:rFonts w:hint="eastAsia" w:ascii="仿宋_GB2312" w:hAnsi="仿宋_GB2312" w:cs="仿宋_GB2312"/>
          <w:color w:val="auto"/>
          <w:szCs w:val="32"/>
        </w:rPr>
        <w:t>三</w:t>
      </w:r>
      <w:r>
        <w:rPr>
          <w:rFonts w:hint="eastAsia" w:ascii="仿宋_GB2312" w:hAnsi="仿宋_GB2312" w:cs="仿宋_GB2312"/>
          <w:color w:val="auto"/>
          <w:szCs w:val="32"/>
          <w:lang w:eastAsia="zh-CN"/>
        </w:rPr>
        <w:t>）</w:t>
      </w:r>
      <w:r>
        <w:rPr>
          <w:rFonts w:hint="eastAsia" w:ascii="仿宋_GB2312" w:hAnsi="仿宋_GB2312" w:cs="仿宋_GB2312"/>
          <w:color w:val="auto"/>
          <w:szCs w:val="32"/>
        </w:rPr>
        <w:t>依照法律、法规和本单位章程，自行决定解散</w:t>
      </w:r>
      <w:r>
        <w:rPr>
          <w:rFonts w:hint="eastAsia" w:ascii="仿宋_GB2312" w:hAnsi="仿宋_GB2312" w:cs="仿宋_GB2312"/>
          <w:color w:val="auto"/>
          <w:szCs w:val="32"/>
          <w:lang w:eastAsia="zh-CN"/>
        </w:rPr>
        <w:t>；</w:t>
      </w:r>
    </w:p>
    <w:p>
      <w:pPr>
        <w:ind w:firstLine="640" w:firstLineChars="200"/>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w:t>
      </w:r>
      <w:r>
        <w:rPr>
          <w:rFonts w:hint="eastAsia" w:ascii="仿宋_GB2312" w:hAnsi="仿宋_GB2312" w:cs="仿宋_GB2312"/>
          <w:color w:val="auto"/>
          <w:szCs w:val="32"/>
        </w:rPr>
        <w:t>四</w:t>
      </w:r>
      <w:r>
        <w:rPr>
          <w:rFonts w:hint="eastAsia" w:ascii="仿宋_GB2312" w:hAnsi="仿宋_GB2312" w:cs="仿宋_GB2312"/>
          <w:color w:val="auto"/>
          <w:szCs w:val="32"/>
          <w:lang w:eastAsia="zh-CN"/>
        </w:rPr>
        <w:t>）</w:t>
      </w:r>
      <w:r>
        <w:rPr>
          <w:rFonts w:hint="eastAsia" w:ascii="仿宋_GB2312" w:hAnsi="仿宋_GB2312" w:cs="仿宋_GB2312"/>
          <w:color w:val="auto"/>
          <w:szCs w:val="32"/>
        </w:rPr>
        <w:t>行政机关依照法律、行政法规责令撤销</w:t>
      </w:r>
      <w:r>
        <w:rPr>
          <w:rFonts w:hint="eastAsia" w:ascii="仿宋_GB2312" w:hAnsi="仿宋_GB2312" w:cs="仿宋_GB2312"/>
          <w:color w:val="auto"/>
          <w:szCs w:val="32"/>
          <w:lang w:eastAsia="zh-CN"/>
        </w:rPr>
        <w:t>；</w:t>
      </w:r>
    </w:p>
    <w:p>
      <w:pPr>
        <w:ind w:firstLine="640" w:firstLineChars="200"/>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w:t>
      </w:r>
      <w:r>
        <w:rPr>
          <w:rFonts w:hint="eastAsia" w:ascii="仿宋_GB2312" w:hAnsi="仿宋_GB2312" w:cs="仿宋_GB2312"/>
          <w:color w:val="auto"/>
          <w:szCs w:val="32"/>
        </w:rPr>
        <w:t>五</w:t>
      </w:r>
      <w:r>
        <w:rPr>
          <w:rFonts w:hint="eastAsia" w:ascii="仿宋_GB2312" w:hAnsi="仿宋_GB2312" w:cs="仿宋_GB2312"/>
          <w:color w:val="auto"/>
          <w:szCs w:val="32"/>
          <w:lang w:eastAsia="zh-CN"/>
        </w:rPr>
        <w:t>）</w:t>
      </w:r>
      <w:r>
        <w:rPr>
          <w:rFonts w:hint="eastAsia" w:ascii="仿宋_GB2312" w:hAnsi="仿宋_GB2312" w:cs="仿宋_GB2312"/>
          <w:color w:val="auto"/>
          <w:szCs w:val="32"/>
        </w:rPr>
        <w:t>事业单位法人登记依法被撤销，或者事业单位法人证书依法被吊销</w:t>
      </w:r>
      <w:r>
        <w:rPr>
          <w:rFonts w:hint="eastAsia" w:ascii="仿宋_GB2312" w:hAnsi="仿宋_GB2312" w:cs="仿宋_GB2312"/>
          <w:color w:val="auto"/>
          <w:szCs w:val="32"/>
          <w:lang w:eastAsia="zh-CN"/>
        </w:rPr>
        <w:t>；</w:t>
      </w:r>
    </w:p>
    <w:p>
      <w:pPr>
        <w:ind w:firstLine="640" w:firstLineChars="200"/>
        <w:rPr>
          <w:rFonts w:ascii="仿宋_GB2312" w:hAnsi="仿宋_GB2312" w:cs="仿宋_GB2312"/>
          <w:color w:val="auto"/>
          <w:szCs w:val="32"/>
        </w:rPr>
      </w:pPr>
      <w:r>
        <w:rPr>
          <w:rFonts w:hint="eastAsia" w:ascii="仿宋_GB2312" w:hAnsi="仿宋_GB2312" w:cs="仿宋_GB2312"/>
          <w:color w:val="auto"/>
          <w:szCs w:val="32"/>
          <w:lang w:eastAsia="zh-CN"/>
        </w:rPr>
        <w:t>（</w:t>
      </w:r>
      <w:r>
        <w:rPr>
          <w:rFonts w:hint="eastAsia" w:ascii="仿宋_GB2312" w:hAnsi="仿宋_GB2312" w:cs="仿宋_GB2312"/>
          <w:color w:val="auto"/>
          <w:szCs w:val="32"/>
        </w:rPr>
        <w:t>六</w:t>
      </w:r>
      <w:r>
        <w:rPr>
          <w:rFonts w:hint="eastAsia" w:ascii="仿宋_GB2312" w:hAnsi="仿宋_GB2312" w:cs="仿宋_GB2312"/>
          <w:color w:val="auto"/>
          <w:szCs w:val="32"/>
          <w:lang w:eastAsia="zh-CN"/>
        </w:rPr>
        <w:t>）</w:t>
      </w:r>
      <w:r>
        <w:rPr>
          <w:rFonts w:hint="eastAsia" w:ascii="仿宋_GB2312" w:hAnsi="仿宋_GB2312" w:cs="仿宋_GB2312"/>
          <w:color w:val="auto"/>
          <w:szCs w:val="32"/>
        </w:rPr>
        <w:t>法律、法规规定的应当注销登记的其他情形。</w:t>
      </w:r>
    </w:p>
    <w:p>
      <w:pPr>
        <w:ind w:firstLine="640" w:firstLineChars="200"/>
        <w:rPr>
          <w:rFonts w:ascii="仿宋_GB2312" w:hAnsi="仿宋_GB2312" w:cs="仿宋_GB2312"/>
          <w:color w:val="auto"/>
          <w:szCs w:val="32"/>
        </w:rPr>
      </w:pPr>
      <w:r>
        <w:rPr>
          <w:rFonts w:hint="eastAsia" w:ascii="仿宋_GB2312" w:hAnsi="仿宋_GB2312" w:cs="仿宋_GB2312"/>
          <w:color w:val="auto"/>
          <w:szCs w:val="32"/>
        </w:rPr>
        <w:t>经登记管理机关注销登记，自核准注销登记之日起终止运行。</w:t>
      </w:r>
    </w:p>
    <w:p>
      <w:pPr>
        <w:ind w:firstLine="640" w:firstLineChars="200"/>
        <w:rPr>
          <w:color w:val="auto"/>
          <w:szCs w:val="32"/>
        </w:rPr>
      </w:pPr>
      <w:r>
        <w:rPr>
          <w:rFonts w:eastAsia="黑体"/>
          <w:color w:val="auto"/>
          <w:szCs w:val="32"/>
        </w:rPr>
        <w:t xml:space="preserve">第三十六条  </w:t>
      </w:r>
      <w:r>
        <w:rPr>
          <w:color w:val="auto"/>
          <w:szCs w:val="32"/>
        </w:rPr>
        <w:t>本单位在申请注销登记前，应在举办单位和有关机关的指导下，成立清算组织，开展清算工作。清算期间不开展清算以外的活动。</w:t>
      </w:r>
    </w:p>
    <w:p>
      <w:pPr>
        <w:tabs>
          <w:tab w:val="left" w:pos="2700"/>
        </w:tabs>
        <w:ind w:firstLine="640" w:firstLineChars="200"/>
        <w:rPr>
          <w:color w:val="auto"/>
          <w:szCs w:val="32"/>
        </w:rPr>
      </w:pPr>
      <w:r>
        <w:rPr>
          <w:rFonts w:eastAsia="黑体"/>
          <w:color w:val="auto"/>
          <w:szCs w:val="32"/>
        </w:rPr>
        <w:t xml:space="preserve">第三十七条  </w:t>
      </w:r>
      <w:r>
        <w:rPr>
          <w:color w:val="auto"/>
          <w:szCs w:val="32"/>
        </w:rPr>
        <w:t>清算工作结束后形成清算报告，报举办单位审查同意，向登记管理机关申请注销登记。本单位存在下列情形之一的，且资产及债权债务情况清晰明确，权利义务有承接单位的事业单位，可按照有关规定向登记管理机关申请简易注销登记</w:t>
      </w:r>
      <w:r>
        <w:rPr>
          <w:rFonts w:hint="eastAsia"/>
          <w:color w:val="auto"/>
          <w:szCs w:val="32"/>
        </w:rPr>
        <w:t>、</w:t>
      </w:r>
      <w:r>
        <w:rPr>
          <w:color w:val="auto"/>
          <w:szCs w:val="32"/>
        </w:rPr>
        <w:t>转制为行政机构的</w:t>
      </w:r>
      <w:r>
        <w:rPr>
          <w:rFonts w:hint="eastAsia"/>
          <w:color w:val="auto"/>
          <w:szCs w:val="32"/>
        </w:rPr>
        <w:t>、</w:t>
      </w:r>
      <w:r>
        <w:rPr>
          <w:color w:val="auto"/>
          <w:szCs w:val="32"/>
        </w:rPr>
        <w:t>转制为国有企业的</w:t>
      </w:r>
      <w:r>
        <w:rPr>
          <w:rFonts w:hint="eastAsia"/>
          <w:color w:val="auto"/>
          <w:szCs w:val="32"/>
        </w:rPr>
        <w:t>、</w:t>
      </w:r>
      <w:r>
        <w:rPr>
          <w:color w:val="auto"/>
          <w:szCs w:val="32"/>
        </w:rPr>
        <w:t>因合并、分立解散的</w:t>
      </w:r>
      <w:r>
        <w:rPr>
          <w:rFonts w:hint="eastAsia"/>
          <w:color w:val="auto"/>
          <w:szCs w:val="32"/>
        </w:rPr>
        <w:t>、</w:t>
      </w:r>
      <w:r>
        <w:rPr>
          <w:color w:val="auto"/>
          <w:szCs w:val="32"/>
        </w:rPr>
        <w:t>直接撤销事业单位建制的</w:t>
      </w:r>
      <w:r>
        <w:rPr>
          <w:rFonts w:hint="eastAsia"/>
          <w:color w:val="auto"/>
          <w:szCs w:val="32"/>
        </w:rPr>
        <w:t>。</w:t>
      </w:r>
    </w:p>
    <w:p>
      <w:pPr>
        <w:ind w:firstLine="640" w:firstLineChars="200"/>
        <w:rPr>
          <w:color w:val="auto"/>
        </w:rPr>
      </w:pPr>
      <w:r>
        <w:rPr>
          <w:rFonts w:eastAsia="黑体"/>
          <w:color w:val="auto"/>
          <w:szCs w:val="32"/>
        </w:rPr>
        <w:t xml:space="preserve">第三十八条 </w:t>
      </w:r>
      <w:r>
        <w:rPr>
          <w:color w:val="auto"/>
          <w:szCs w:val="32"/>
        </w:rPr>
        <w:t xml:space="preserve"> 本单位终止后的剩余资产，在举办单位和财政、国有资产管理等部门的监督下，按照</w:t>
      </w:r>
      <w:r>
        <w:rPr>
          <w:rFonts w:hint="eastAsia"/>
          <w:color w:val="auto"/>
        </w:rPr>
        <w:t>《湛江市市直行政事业单位国有资产处置管理条暂行办法（2020年修订）》、有关法律法规和本章程进行处置。</w:t>
      </w:r>
    </w:p>
    <w:p>
      <w:pPr>
        <w:tabs>
          <w:tab w:val="left" w:pos="1260"/>
        </w:tabs>
        <w:jc w:val="center"/>
        <w:rPr>
          <w:rFonts w:eastAsia="黑体"/>
          <w:color w:val="auto"/>
          <w:szCs w:val="32"/>
        </w:rPr>
      </w:pPr>
      <w:r>
        <w:rPr>
          <w:rFonts w:eastAsia="黑体"/>
          <w:color w:val="auto"/>
          <w:szCs w:val="32"/>
        </w:rPr>
        <w:t>第十章  章程修改</w:t>
      </w:r>
    </w:p>
    <w:p>
      <w:pPr>
        <w:tabs>
          <w:tab w:val="left" w:pos="1260"/>
        </w:tabs>
        <w:jc w:val="center"/>
        <w:rPr>
          <w:rFonts w:eastAsia="黑体"/>
          <w:color w:val="auto"/>
          <w:szCs w:val="32"/>
        </w:rPr>
      </w:pPr>
    </w:p>
    <w:p>
      <w:pPr>
        <w:ind w:firstLine="640" w:firstLineChars="200"/>
        <w:rPr>
          <w:rFonts w:ascii="仿宋_GB2312" w:hAnsi="仿宋_GB2312" w:cs="仿宋_GB2312"/>
          <w:color w:val="auto"/>
          <w:szCs w:val="32"/>
        </w:rPr>
      </w:pPr>
      <w:r>
        <w:rPr>
          <w:rFonts w:hint="eastAsia" w:ascii="黑体" w:hAnsi="黑体" w:eastAsia="黑体" w:cs="黑体"/>
          <w:color w:val="auto"/>
          <w:szCs w:val="32"/>
        </w:rPr>
        <w:t>第三十九条</w:t>
      </w:r>
      <w:r>
        <w:rPr>
          <w:rFonts w:hint="eastAsia" w:ascii="仿宋_GB2312" w:hAnsi="仿宋_GB2312" w:cs="仿宋_GB2312"/>
          <w:color w:val="auto"/>
          <w:szCs w:val="32"/>
        </w:rPr>
        <w:t xml:space="preserve">  本单位有下列情形之一，应当修改章程：</w:t>
      </w:r>
    </w:p>
    <w:p>
      <w:pPr>
        <w:tabs>
          <w:tab w:val="left" w:pos="2700"/>
        </w:tabs>
        <w:ind w:firstLine="640" w:firstLineChars="200"/>
        <w:rPr>
          <w:rFonts w:ascii="仿宋_GB2312" w:hAnsi="仿宋_GB2312" w:cs="仿宋_GB2312"/>
          <w:color w:val="auto"/>
          <w:szCs w:val="32"/>
        </w:rPr>
      </w:pPr>
      <w:r>
        <w:rPr>
          <w:rFonts w:hint="eastAsia" w:ascii="仿宋_GB2312" w:hAnsi="仿宋_GB2312" w:cs="仿宋_GB2312"/>
          <w:color w:val="auto"/>
          <w:szCs w:val="32"/>
        </w:rPr>
        <w:t>（一）章程规定的事项与修改后的国家法律、行政法规的规定不符的；</w:t>
      </w:r>
    </w:p>
    <w:p>
      <w:pPr>
        <w:tabs>
          <w:tab w:val="left" w:pos="2700"/>
        </w:tabs>
        <w:ind w:firstLine="640" w:firstLineChars="200"/>
        <w:rPr>
          <w:rFonts w:ascii="仿宋_GB2312" w:hAnsi="仿宋_GB2312" w:cs="仿宋_GB2312"/>
          <w:color w:val="auto"/>
          <w:szCs w:val="32"/>
        </w:rPr>
      </w:pPr>
      <w:r>
        <w:rPr>
          <w:rFonts w:hint="eastAsia" w:ascii="仿宋_GB2312" w:hAnsi="仿宋_GB2312" w:cs="仿宋_GB2312"/>
          <w:color w:val="auto"/>
          <w:szCs w:val="32"/>
        </w:rPr>
        <w:t>（二）章程内容与实际情况不符的；</w:t>
      </w:r>
    </w:p>
    <w:p>
      <w:pPr>
        <w:tabs>
          <w:tab w:val="left" w:pos="2700"/>
        </w:tabs>
        <w:ind w:firstLine="640" w:firstLineChars="200"/>
        <w:rPr>
          <w:rFonts w:ascii="仿宋_GB2312" w:hAnsi="仿宋_GB2312" w:cs="仿宋_GB2312"/>
          <w:color w:val="auto"/>
          <w:szCs w:val="32"/>
        </w:rPr>
      </w:pPr>
      <w:r>
        <w:rPr>
          <w:rFonts w:hint="eastAsia" w:ascii="仿宋_GB2312" w:hAnsi="仿宋_GB2312" w:cs="仿宋_GB2312"/>
          <w:color w:val="auto"/>
          <w:szCs w:val="32"/>
        </w:rPr>
        <w:t>（三）应当修改章程的其他情形。</w:t>
      </w:r>
    </w:p>
    <w:p>
      <w:pPr>
        <w:tabs>
          <w:tab w:val="left" w:pos="2700"/>
        </w:tabs>
        <w:ind w:firstLine="640" w:firstLineChars="200"/>
        <w:rPr>
          <w:rFonts w:ascii="仿宋_GB2312" w:hAnsi="仿宋_GB2312" w:cs="仿宋_GB2312"/>
          <w:color w:val="auto"/>
          <w:szCs w:val="32"/>
        </w:rPr>
      </w:pPr>
      <w:r>
        <w:rPr>
          <w:rFonts w:hint="eastAsia" w:ascii="黑体" w:hAnsi="黑体" w:eastAsia="黑体" w:cs="黑体"/>
          <w:color w:val="auto"/>
          <w:szCs w:val="32"/>
        </w:rPr>
        <w:t>第四十条</w:t>
      </w:r>
      <w:r>
        <w:rPr>
          <w:rFonts w:hint="eastAsia" w:ascii="仿宋_GB2312" w:hAnsi="仿宋_GB2312" w:cs="仿宋_GB2312"/>
          <w:color w:val="auto"/>
          <w:szCs w:val="32"/>
        </w:rPr>
        <w:t xml:space="preserve">  章程修改的草案应经湛江市民政局审查核准同意，并向市事业单位登记管理局备案。涉及事业单位法人登记事项的，须向市事业单位登记管理局申请变更登记。</w:t>
      </w:r>
    </w:p>
    <w:p>
      <w:pPr>
        <w:ind w:right="-144"/>
        <w:rPr>
          <w:rFonts w:eastAsia="黑体"/>
          <w:color w:val="auto"/>
          <w:szCs w:val="32"/>
        </w:rPr>
      </w:pPr>
    </w:p>
    <w:p>
      <w:pPr>
        <w:tabs>
          <w:tab w:val="left" w:pos="1260"/>
        </w:tabs>
        <w:jc w:val="center"/>
        <w:rPr>
          <w:rFonts w:eastAsia="黑体"/>
          <w:color w:val="auto"/>
          <w:szCs w:val="32"/>
        </w:rPr>
      </w:pPr>
      <w:r>
        <w:rPr>
          <w:rFonts w:eastAsia="黑体"/>
          <w:color w:val="auto"/>
          <w:szCs w:val="32"/>
        </w:rPr>
        <w:t>第十一章  附  则</w:t>
      </w:r>
    </w:p>
    <w:p>
      <w:pPr>
        <w:tabs>
          <w:tab w:val="left" w:pos="1260"/>
        </w:tabs>
        <w:jc w:val="center"/>
        <w:rPr>
          <w:rFonts w:eastAsia="黑体"/>
          <w:color w:val="auto"/>
          <w:szCs w:val="32"/>
        </w:rPr>
      </w:pPr>
    </w:p>
    <w:p>
      <w:pPr>
        <w:ind w:right="-144" w:firstLine="640" w:firstLineChars="200"/>
        <w:jc w:val="left"/>
        <w:rPr>
          <w:color w:val="auto"/>
          <w:szCs w:val="32"/>
        </w:rPr>
      </w:pPr>
      <w:r>
        <w:rPr>
          <w:rFonts w:eastAsia="黑体"/>
          <w:color w:val="auto"/>
          <w:szCs w:val="32"/>
        </w:rPr>
        <w:t>第四十一条</w:t>
      </w:r>
      <w:r>
        <w:rPr>
          <w:color w:val="auto"/>
          <w:szCs w:val="32"/>
        </w:rPr>
        <w:t xml:space="preserve">  本章程于</w:t>
      </w:r>
      <w:r>
        <w:rPr>
          <w:rFonts w:hint="eastAsia"/>
          <w:color w:val="auto"/>
          <w:szCs w:val="32"/>
          <w:u w:val="single"/>
        </w:rPr>
        <w:t xml:space="preserve"> </w:t>
      </w:r>
      <w:r>
        <w:rPr>
          <w:rFonts w:hint="eastAsia"/>
          <w:color w:val="auto"/>
          <w:szCs w:val="32"/>
          <w:u w:val="single"/>
          <w:lang w:val="en-US" w:eastAsia="zh-CN"/>
        </w:rPr>
        <w:t>2023</w:t>
      </w:r>
      <w:r>
        <w:rPr>
          <w:rFonts w:hint="eastAsia"/>
          <w:color w:val="auto"/>
          <w:szCs w:val="32"/>
          <w:u w:val="single"/>
        </w:rPr>
        <w:t xml:space="preserve"> </w:t>
      </w:r>
      <w:r>
        <w:rPr>
          <w:color w:val="auto"/>
          <w:szCs w:val="32"/>
        </w:rPr>
        <w:t>年</w:t>
      </w:r>
      <w:r>
        <w:rPr>
          <w:rFonts w:hint="eastAsia"/>
          <w:color w:val="auto"/>
          <w:szCs w:val="32"/>
          <w:u w:val="single"/>
        </w:rPr>
        <w:t xml:space="preserve"> </w:t>
      </w:r>
      <w:r>
        <w:rPr>
          <w:rFonts w:hint="eastAsia"/>
          <w:color w:val="auto"/>
          <w:szCs w:val="32"/>
          <w:u w:val="single"/>
          <w:lang w:val="en-US" w:eastAsia="zh-CN"/>
        </w:rPr>
        <w:t>9</w:t>
      </w:r>
      <w:r>
        <w:rPr>
          <w:rFonts w:hint="eastAsia"/>
          <w:color w:val="auto"/>
          <w:szCs w:val="32"/>
          <w:u w:val="single"/>
        </w:rPr>
        <w:t xml:space="preserve"> </w:t>
      </w:r>
      <w:r>
        <w:rPr>
          <w:color w:val="auto"/>
          <w:szCs w:val="32"/>
        </w:rPr>
        <w:t>月</w:t>
      </w:r>
      <w:r>
        <w:rPr>
          <w:rFonts w:hint="eastAsia"/>
          <w:color w:val="auto"/>
          <w:szCs w:val="32"/>
          <w:u w:val="single"/>
        </w:rPr>
        <w:t xml:space="preserve"> </w:t>
      </w:r>
      <w:r>
        <w:rPr>
          <w:rFonts w:hint="eastAsia"/>
          <w:color w:val="auto"/>
          <w:szCs w:val="32"/>
          <w:u w:val="single"/>
          <w:lang w:val="en-US" w:eastAsia="zh-CN"/>
        </w:rPr>
        <w:t>5</w:t>
      </w:r>
      <w:r>
        <w:rPr>
          <w:rFonts w:hint="eastAsia"/>
          <w:color w:val="auto"/>
          <w:szCs w:val="32"/>
          <w:u w:val="single"/>
        </w:rPr>
        <w:t xml:space="preserve"> </w:t>
      </w:r>
      <w:r>
        <w:rPr>
          <w:color w:val="auto"/>
          <w:szCs w:val="32"/>
        </w:rPr>
        <w:t>日经</w:t>
      </w:r>
      <w:r>
        <w:rPr>
          <w:rFonts w:hint="eastAsia"/>
          <w:color w:val="auto"/>
          <w:szCs w:val="32"/>
        </w:rPr>
        <w:t>行政办公会议</w:t>
      </w:r>
      <w:r>
        <w:rPr>
          <w:color w:val="auto"/>
          <w:szCs w:val="32"/>
        </w:rPr>
        <w:t>表决通过。</w:t>
      </w:r>
    </w:p>
    <w:p>
      <w:pPr>
        <w:ind w:firstLine="640" w:firstLineChars="200"/>
        <w:rPr>
          <w:color w:val="auto"/>
          <w:szCs w:val="32"/>
        </w:rPr>
      </w:pPr>
      <w:r>
        <w:rPr>
          <w:rFonts w:eastAsia="黑体"/>
          <w:color w:val="auto"/>
          <w:szCs w:val="32"/>
        </w:rPr>
        <w:t>第四十二条</w:t>
      </w:r>
      <w:r>
        <w:rPr>
          <w:color w:val="auto"/>
          <w:szCs w:val="32"/>
        </w:rPr>
        <w:t xml:space="preserve">  本章程内容如与法律法规、行政规章及国家政策相抵触时，应以法律法规</w:t>
      </w:r>
      <w:r>
        <w:rPr>
          <w:rFonts w:hint="eastAsia"/>
          <w:color w:val="auto"/>
          <w:szCs w:val="32"/>
        </w:rPr>
        <w:t>、</w:t>
      </w:r>
      <w:r>
        <w:rPr>
          <w:color w:val="auto"/>
          <w:szCs w:val="32"/>
        </w:rPr>
        <w:t>行政规章及国家政策的规定为准。涉及事业单位法人登记事项的，以登记管理机关核准颁发的《事业单位法人证书》刊载内容为准。</w:t>
      </w:r>
    </w:p>
    <w:p>
      <w:pPr>
        <w:ind w:firstLine="640" w:firstLineChars="200"/>
        <w:rPr>
          <w:color w:val="auto"/>
          <w:szCs w:val="32"/>
        </w:rPr>
      </w:pPr>
      <w:r>
        <w:rPr>
          <w:rFonts w:eastAsia="黑体"/>
          <w:color w:val="auto"/>
          <w:szCs w:val="32"/>
        </w:rPr>
        <w:t>第四十三条</w:t>
      </w:r>
      <w:r>
        <w:rPr>
          <w:color w:val="auto"/>
          <w:szCs w:val="32"/>
        </w:rPr>
        <w:t xml:space="preserve">  本章程的解释权属于</w:t>
      </w:r>
      <w:r>
        <w:rPr>
          <w:rFonts w:hint="eastAsia"/>
          <w:color w:val="auto"/>
          <w:szCs w:val="32"/>
        </w:rPr>
        <w:t>湛江市救助管理站。</w:t>
      </w:r>
    </w:p>
    <w:p>
      <w:pPr>
        <w:ind w:firstLine="640" w:firstLineChars="200"/>
        <w:rPr>
          <w:rFonts w:ascii="仿宋_GB2312" w:hAnsi="仿宋_GB2312" w:cs="仿宋_GB2312"/>
          <w:color w:val="auto"/>
          <w:szCs w:val="32"/>
        </w:rPr>
      </w:pPr>
      <w:r>
        <w:rPr>
          <w:rFonts w:eastAsia="黑体"/>
          <w:color w:val="auto"/>
          <w:szCs w:val="32"/>
        </w:rPr>
        <w:t>第四十四条</w:t>
      </w:r>
      <w:r>
        <w:rPr>
          <w:rFonts w:hint="eastAsia" w:ascii="仿宋_GB2312" w:hAnsi="仿宋_GB2312" w:cs="仿宋_GB2312"/>
          <w:color w:val="auto"/>
          <w:szCs w:val="32"/>
        </w:rPr>
        <w:t xml:space="preserve">  本章程自</w:t>
      </w:r>
      <w:r>
        <w:rPr>
          <w:rFonts w:hint="eastAsia" w:ascii="仿宋_GB2312" w:hAnsi="仿宋_GB2312" w:cs="仿宋_GB2312"/>
          <w:color w:val="auto"/>
          <w:szCs w:val="32"/>
          <w:lang w:val="en-US" w:eastAsia="zh-CN"/>
        </w:rPr>
        <w:t>9月7</w:t>
      </w:r>
      <w:r>
        <w:rPr>
          <w:rFonts w:hint="eastAsia" w:ascii="仿宋_GB2312" w:hAnsi="仿宋_GB2312" w:cs="仿宋_GB2312"/>
          <w:color w:val="auto"/>
          <w:szCs w:val="32"/>
        </w:rPr>
        <w:t>日起生效。</w:t>
      </w:r>
    </w:p>
    <w:p>
      <w:pPr>
        <w:rPr>
          <w:color w:val="auto"/>
        </w:rPr>
      </w:pPr>
    </w:p>
    <w:p>
      <w:pPr>
        <w:rPr>
          <w:color w:val="auto"/>
        </w:rPr>
      </w:pPr>
    </w:p>
    <w:p>
      <w:pPr>
        <w:rPr>
          <w:rFonts w:ascii="仿宋_GB2312" w:hAnsi="仿宋_GB2312" w:cs="仿宋_GB2312"/>
          <w:color w:val="auto"/>
        </w:rPr>
      </w:pPr>
      <w:r>
        <w:rPr>
          <w:rFonts w:hint="eastAsia" w:ascii="仿宋_GB2312" w:hAnsi="仿宋_GB2312" w:cs="仿宋_GB2312"/>
          <w:color w:val="auto"/>
        </w:rPr>
        <w:t xml:space="preserve"> 法定代表人签字：</w:t>
      </w:r>
    </w:p>
    <w:p>
      <w:pPr>
        <w:ind w:firstLine="640" w:firstLineChars="200"/>
        <w:rPr>
          <w:rFonts w:hint="eastAsia" w:eastAsia="仿宋_GB2312"/>
          <w:color w:val="auto"/>
          <w:szCs w:val="32"/>
          <w:lang w:eastAsia="zh-CN"/>
        </w:rPr>
      </w:pPr>
      <w:r>
        <w:rPr>
          <w:rFonts w:hint="eastAsia"/>
          <w:color w:val="auto"/>
          <w:szCs w:val="32"/>
          <w:lang w:eastAsia="zh-CN"/>
        </w:rPr>
        <w:t>湛江市救助管理站</w:t>
      </w:r>
      <w:r>
        <w:rPr>
          <w:rFonts w:hint="eastAsia"/>
          <w:color w:val="auto"/>
          <w:szCs w:val="32"/>
        </w:rPr>
        <w:t xml:space="preserve">                  </w:t>
      </w:r>
      <w:r>
        <w:rPr>
          <w:rFonts w:hint="eastAsia"/>
          <w:color w:val="auto"/>
          <w:szCs w:val="32"/>
          <w:lang w:eastAsia="zh-CN"/>
        </w:rPr>
        <w:t>湛江市民政局</w:t>
      </w:r>
    </w:p>
    <w:p>
      <w:pPr>
        <w:ind w:firstLine="640" w:firstLineChars="200"/>
        <w:rPr>
          <w:color w:val="auto"/>
        </w:rPr>
      </w:pPr>
      <w:r>
        <w:rPr>
          <w:rFonts w:hint="eastAsia" w:ascii="仿宋_GB2312" w:hAnsi="仿宋_GB2312" w:cs="仿宋_GB2312"/>
          <w:color w:val="auto"/>
          <w:lang w:val="en-US" w:eastAsia="zh-CN"/>
        </w:rPr>
        <w:t>2023</w:t>
      </w:r>
      <w:r>
        <w:rPr>
          <w:rFonts w:hint="eastAsia" w:ascii="仿宋_GB2312" w:hAnsi="仿宋_GB2312" w:cs="仿宋_GB2312"/>
          <w:color w:val="auto"/>
        </w:rPr>
        <w:t>年</w:t>
      </w:r>
      <w:r>
        <w:rPr>
          <w:rFonts w:hint="eastAsia" w:ascii="仿宋_GB2312" w:hAnsi="仿宋_GB2312" w:cs="仿宋_GB2312"/>
          <w:color w:val="auto"/>
          <w:lang w:val="en-US" w:eastAsia="zh-CN"/>
        </w:rPr>
        <w:t>9</w:t>
      </w:r>
      <w:r>
        <w:rPr>
          <w:rFonts w:hint="eastAsia" w:ascii="仿宋_GB2312" w:hAnsi="仿宋_GB2312" w:cs="仿宋_GB2312"/>
          <w:color w:val="auto"/>
        </w:rPr>
        <w:t>月</w:t>
      </w:r>
      <w:r>
        <w:rPr>
          <w:rFonts w:hint="eastAsia" w:ascii="仿宋_GB2312" w:hAnsi="仿宋_GB2312" w:cs="仿宋_GB2312"/>
          <w:color w:val="auto"/>
          <w:lang w:val="en-US" w:eastAsia="zh-CN"/>
        </w:rPr>
        <w:t>7</w:t>
      </w:r>
      <w:r>
        <w:rPr>
          <w:rFonts w:hint="eastAsia" w:ascii="仿宋_GB2312" w:hAnsi="仿宋_GB2312" w:cs="仿宋_GB2312"/>
          <w:color w:val="auto"/>
        </w:rPr>
        <w:t xml:space="preserve">日                  </w:t>
      </w:r>
      <w:r>
        <w:rPr>
          <w:rFonts w:hint="eastAsia" w:ascii="仿宋_GB2312" w:hAnsi="仿宋_GB2312" w:cs="仿宋_GB2312"/>
          <w:color w:val="auto"/>
          <w:lang w:val="en-US" w:eastAsia="zh-CN"/>
        </w:rPr>
        <w:t xml:space="preserve"> </w:t>
      </w:r>
      <w:bookmarkStart w:id="0" w:name="_GoBack"/>
      <w:bookmarkEnd w:id="0"/>
      <w:r>
        <w:rPr>
          <w:rFonts w:hint="eastAsia" w:ascii="仿宋_GB2312" w:hAnsi="仿宋_GB2312" w:cs="仿宋_GB2312"/>
          <w:color w:val="auto"/>
          <w:lang w:val="en-US" w:eastAsia="zh-CN"/>
        </w:rPr>
        <w:t>2023</w:t>
      </w:r>
      <w:r>
        <w:rPr>
          <w:rFonts w:hint="eastAsia" w:ascii="仿宋_GB2312" w:hAnsi="仿宋_GB2312" w:cs="仿宋_GB2312"/>
          <w:color w:val="auto"/>
        </w:rPr>
        <w:t>年</w:t>
      </w:r>
      <w:r>
        <w:rPr>
          <w:rFonts w:hint="eastAsia" w:ascii="仿宋_GB2312" w:hAnsi="仿宋_GB2312" w:cs="仿宋_GB2312"/>
          <w:color w:val="auto"/>
          <w:lang w:val="en-US" w:eastAsia="zh-CN"/>
        </w:rPr>
        <w:t>9</w:t>
      </w:r>
      <w:r>
        <w:rPr>
          <w:rFonts w:hint="eastAsia" w:ascii="仿宋_GB2312" w:hAnsi="仿宋_GB2312" w:cs="仿宋_GB2312"/>
          <w:color w:val="auto"/>
        </w:rPr>
        <w:t>月</w:t>
      </w:r>
      <w:r>
        <w:rPr>
          <w:rFonts w:hint="eastAsia" w:ascii="仿宋_GB2312" w:hAnsi="仿宋_GB2312" w:cs="仿宋_GB2312"/>
          <w:color w:val="auto"/>
          <w:lang w:val="en-US" w:eastAsia="zh-CN"/>
        </w:rPr>
        <w:t>7</w:t>
      </w:r>
      <w:r>
        <w:rPr>
          <w:rFonts w:hint="eastAsia" w:ascii="仿宋_GB2312" w:hAnsi="仿宋_GB2312" w:cs="仿宋_GB2312"/>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9C9F"/>
    <w:multiLevelType w:val="singleLevel"/>
    <w:tmpl w:val="84599C9F"/>
    <w:lvl w:ilvl="0" w:tentative="0">
      <w:start w:val="1"/>
      <w:numFmt w:val="chineseCounting"/>
      <w:suff w:val="nothing"/>
      <w:lvlText w:val="（%1）"/>
      <w:lvlJc w:val="left"/>
      <w:rPr>
        <w:rFonts w:hint="eastAsia"/>
      </w:rPr>
    </w:lvl>
  </w:abstractNum>
  <w:abstractNum w:abstractNumId="1">
    <w:nsid w:val="45F1176B"/>
    <w:multiLevelType w:val="singleLevel"/>
    <w:tmpl w:val="45F1176B"/>
    <w:lvl w:ilvl="0" w:tentative="0">
      <w:start w:val="12"/>
      <w:numFmt w:val="chineseCounting"/>
      <w:suff w:val="space"/>
      <w:lvlText w:val="第%1条"/>
      <w:lvlJc w:val="left"/>
      <w:rPr>
        <w:rFonts w:hint="eastAsia" w:ascii="黑体" w:hAnsi="黑体" w:eastAsia="黑体" w:cs="黑体"/>
        <w:sz w:val="32"/>
        <w:szCs w:val="32"/>
      </w:rPr>
    </w:lvl>
  </w:abstractNum>
  <w:abstractNum w:abstractNumId="2">
    <w:nsid w:val="53663E55"/>
    <w:multiLevelType w:val="singleLevel"/>
    <w:tmpl w:val="53663E5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YjAwNzRiNTA2ZmYzN2ZiZThjYWJmNTJhYTM2MTkifQ=="/>
  </w:docVars>
  <w:rsids>
    <w:rsidRoot w:val="00D83055"/>
    <w:rsid w:val="000B1A6F"/>
    <w:rsid w:val="00107103"/>
    <w:rsid w:val="001D126B"/>
    <w:rsid w:val="00435729"/>
    <w:rsid w:val="004A226B"/>
    <w:rsid w:val="0050013F"/>
    <w:rsid w:val="0055414B"/>
    <w:rsid w:val="006010A5"/>
    <w:rsid w:val="0066795B"/>
    <w:rsid w:val="00705523"/>
    <w:rsid w:val="00BB5897"/>
    <w:rsid w:val="00BF081C"/>
    <w:rsid w:val="00C52655"/>
    <w:rsid w:val="00C76408"/>
    <w:rsid w:val="00D141EC"/>
    <w:rsid w:val="00D83055"/>
    <w:rsid w:val="00DD26E4"/>
    <w:rsid w:val="0BEE74DC"/>
    <w:rsid w:val="19BF35FB"/>
    <w:rsid w:val="2EFA34D6"/>
    <w:rsid w:val="2F3360AF"/>
    <w:rsid w:val="307B7F96"/>
    <w:rsid w:val="32336CB8"/>
    <w:rsid w:val="34557045"/>
    <w:rsid w:val="35D7A685"/>
    <w:rsid w:val="3FDD7588"/>
    <w:rsid w:val="43EB00F8"/>
    <w:rsid w:val="47AB6ABC"/>
    <w:rsid w:val="49BA2D04"/>
    <w:rsid w:val="4B5F3AAD"/>
    <w:rsid w:val="4E360DC2"/>
    <w:rsid w:val="51F003FF"/>
    <w:rsid w:val="532A5B93"/>
    <w:rsid w:val="5CB44396"/>
    <w:rsid w:val="5EDD4A2A"/>
    <w:rsid w:val="69674FF3"/>
    <w:rsid w:val="6EFF20AC"/>
    <w:rsid w:val="6FCED523"/>
    <w:rsid w:val="75835435"/>
    <w:rsid w:val="766C59F7"/>
    <w:rsid w:val="76EE571C"/>
    <w:rsid w:val="783A6C2F"/>
    <w:rsid w:val="7D3811E4"/>
    <w:rsid w:val="87FE0D34"/>
    <w:rsid w:val="DBFFBBEE"/>
    <w:rsid w:val="F4EFF0B9"/>
    <w:rsid w:val="FEE7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spacing w:line="555" w:lineRule="atLeast"/>
      <w:ind w:firstLine="623"/>
      <w:jc w:val="both"/>
      <w:textAlignment w:val="baseline"/>
    </w:pPr>
    <w:rPr>
      <w:rFonts w:ascii="Times New Roman" w:hAnsi="Times New Roman" w:eastAsia="仿宋_GB2312" w:cs="Times New Roman"/>
      <w:color w:val="000000"/>
      <w:sz w:val="31"/>
      <w:szCs w:val="22"/>
      <w:lang w:val="en-US" w:eastAsia="zh-CN" w:bidi="ar-SA"/>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Char"/>
    <w:basedOn w:val="8"/>
    <w:link w:val="4"/>
    <w:qFormat/>
    <w:uiPriority w:val="0"/>
    <w:rPr>
      <w:rFonts w:eastAsia="仿宋_GB2312"/>
      <w:kern w:val="2"/>
      <w:sz w:val="18"/>
      <w:szCs w:val="18"/>
    </w:rPr>
  </w:style>
  <w:style w:type="character" w:customStyle="1" w:styleId="10">
    <w:name w:val="页脚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13</Pages>
  <Words>782</Words>
  <Characters>4460</Characters>
  <Lines>37</Lines>
  <Paragraphs>10</Paragraphs>
  <TotalTime>104</TotalTime>
  <ScaleCrop>false</ScaleCrop>
  <LinksUpToDate>false</LinksUpToDate>
  <CharactersWithSpaces>5232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2023-07-01T07:02:00Z</dcterms:created>
  <dc:creator>Administrator</dc:creator>
  <cp:lastModifiedBy>uos</cp:lastModifiedBy>
  <cp:lastPrinted>2023-09-08T01:05:00Z</cp:lastPrinted>
  <dcterms:modified xsi:type="dcterms:W3CDTF">2023-10-08T10:22:56Z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9851AE35A81ABDBC1827E46461DAE22E</vt:lpwstr>
  </property>
</Properties>
</file>