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firstLine="2891" w:firstLineChars="900"/>
        <w:rPr>
          <w:rFonts w:hint="eastAsia"/>
        </w:rPr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bookmarkStart w:id="40" w:name="_GoBack"/>
      <w:bookmarkEnd w:id="40"/>
      <w:r>
        <w:rPr>
          <w:rFonts w:hint="eastAsia"/>
        </w:rPr>
        <w:t>年中共湛江市委组织部“三公”经费</w:t>
      </w:r>
      <w:r>
        <w:rPr>
          <w:rFonts w:hint="eastAsia"/>
          <w:lang w:eastAsia="zh-CN"/>
        </w:rPr>
        <w:t>决算</w:t>
      </w:r>
      <w:r>
        <w:rPr>
          <w:rFonts w:hint="eastAsia"/>
        </w:rPr>
        <w:t>情况说明</w:t>
      </w:r>
    </w:p>
    <w:p>
      <w:pPr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bookmarkStart w:id="0" w:name="PO_part3A3B1C1DivNameYear1"/>
      <w:bookmarkStart w:id="1" w:name="PO_part3A3B1C1DiffReason1"/>
      <w:r>
        <w:rPr>
          <w:rFonts w:hint="eastAsia" w:ascii="仿宋_GB2312" w:hAnsi="宋体" w:eastAsia="仿宋_GB2312" w:cs="宋体"/>
          <w:sz w:val="32"/>
          <w:szCs w:val="32"/>
        </w:rPr>
        <w:t>中共湛江市委组织部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0"/>
      <w:r>
        <w:rPr>
          <w:rFonts w:hint="eastAsia" w:ascii="仿宋_GB2312" w:hAnsi="宋体" w:eastAsia="仿宋_GB2312" w:cs="宋体"/>
          <w:sz w:val="32"/>
          <w:szCs w:val="32"/>
        </w:rPr>
        <w:t>年度“三公”经费财政拨款支出决算为</w:t>
      </w:r>
      <w:bookmarkStart w:id="2" w:name="PO_part3A3B1C1Amount1"/>
      <w:r>
        <w:rPr>
          <w:rFonts w:ascii="仿宋_GB2312" w:hAnsi="宋体" w:eastAsia="仿宋_GB2312" w:cs="宋体"/>
          <w:sz w:val="32"/>
          <w:szCs w:val="32"/>
        </w:rPr>
        <w:t>5.64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"/>
      <w:r>
        <w:rPr>
          <w:rFonts w:hint="eastAsia" w:ascii="仿宋_GB2312" w:hAnsi="宋体" w:eastAsia="仿宋_GB2312" w:cs="宋体"/>
          <w:sz w:val="32"/>
          <w:szCs w:val="32"/>
        </w:rPr>
        <w:t>万元，完成全年预算</w:t>
      </w:r>
      <w:bookmarkStart w:id="3" w:name="PO_part3A3B1C1Amount2"/>
      <w:r>
        <w:rPr>
          <w:rFonts w:ascii="仿宋_GB2312" w:hAnsi="宋体" w:eastAsia="仿宋_GB2312" w:cs="宋体"/>
          <w:sz w:val="32"/>
          <w:szCs w:val="32"/>
        </w:rPr>
        <w:t>5.64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4" w:name="PO_part3A3B1C1Percent1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5" w:name="PO_part3A3B1C1IncAmount1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8.9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6" w:name="PO_part3A3B1C1IncPercent1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61.2%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6"/>
      <w:r>
        <w:rPr>
          <w:rFonts w:hint="eastAsia" w:ascii="仿宋_GB2312" w:hAnsi="宋体" w:eastAsia="仿宋_GB2312" w:cs="宋体"/>
          <w:sz w:val="32"/>
          <w:szCs w:val="32"/>
        </w:rPr>
        <w:t>。其中：因公出国（境）费支出决算为</w:t>
      </w:r>
      <w:bookmarkStart w:id="7" w:name="PO_part3A3B1C1qz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8" w:name="PO_part3A3B1C1qzysAmount1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9" w:name="PO_part3A3B1C1qzPercent1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0" w:name="PO_part3A3B1C1IncAmount2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1" w:name="PO_part3A3B1C1IncPercent2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1"/>
      <w:r>
        <w:rPr>
          <w:rFonts w:hint="eastAsia" w:ascii="仿宋_GB2312" w:hAnsi="宋体" w:eastAsia="仿宋_GB2312" w:cs="宋体"/>
          <w:sz w:val="32"/>
          <w:szCs w:val="32"/>
        </w:rPr>
        <w:t>；公务用车购置及运行维护费支出决算为</w:t>
      </w:r>
      <w:bookmarkStart w:id="12" w:name="PO_part3A3B1C1qzAmount2"/>
      <w:r>
        <w:rPr>
          <w:rFonts w:ascii="仿宋_GB2312" w:hAnsi="宋体" w:eastAsia="仿宋_GB2312" w:cs="宋体"/>
          <w:sz w:val="32"/>
          <w:szCs w:val="32"/>
        </w:rPr>
        <w:t>5.21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3" w:name="PO_part3A3B1C1qzysAmount2"/>
      <w:r>
        <w:rPr>
          <w:rFonts w:ascii="仿宋_GB2312" w:hAnsi="宋体" w:eastAsia="仿宋_GB2312" w:cs="宋体"/>
          <w:sz w:val="32"/>
          <w:szCs w:val="32"/>
        </w:rPr>
        <w:t>5.21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4" w:name="PO_part3A3B1C1qzPercent2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15" w:name="PO_part3A3B1C1IncAmount3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2.7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16" w:name="PO_part3A3B1C1IncPercent3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107.8%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6"/>
      <w:r>
        <w:rPr>
          <w:rFonts w:hint="eastAsia" w:ascii="仿宋_GB2312" w:hAnsi="宋体" w:eastAsia="仿宋_GB2312" w:cs="宋体"/>
          <w:sz w:val="32"/>
          <w:szCs w:val="32"/>
        </w:rPr>
        <w:t>；其中：公务用车购置支出决算为</w:t>
      </w:r>
      <w:bookmarkStart w:id="17" w:name="PO_part3A3B1C1qz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18" w:name="PO_part3A3B1C1qzysAmount4"/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19" w:name="PO_part3A3B1C1qzPercent4"/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r>
        <w:rPr>
          <w:rFonts w:ascii="仿宋_GB2312" w:hAnsi="宋体" w:eastAsia="仿宋_GB2312" w:cs="宋体"/>
          <w:sz w:val="32"/>
          <w:szCs w:val="32"/>
        </w:rPr>
        <w:t>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1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0" w:name="PO_part3A3B1C1IncAmount4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0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1" w:name="PO_part3A3B1C1IncPercent4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1"/>
      <w:r>
        <w:rPr>
          <w:rFonts w:hint="eastAsia" w:ascii="仿宋_GB2312" w:hAnsi="宋体" w:eastAsia="仿宋_GB2312" w:cs="宋体"/>
          <w:sz w:val="32"/>
          <w:szCs w:val="32"/>
        </w:rPr>
        <w:t>；公务用车运行维护费支出决算为</w:t>
      </w:r>
      <w:bookmarkStart w:id="22" w:name="PO_part3A3B1C1qzAmount5"/>
      <w:r>
        <w:rPr>
          <w:rFonts w:ascii="仿宋_GB2312" w:hAnsi="宋体" w:eastAsia="仿宋_GB2312" w:cs="宋体"/>
          <w:sz w:val="32"/>
          <w:szCs w:val="32"/>
        </w:rPr>
        <w:t>5.21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2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3" w:name="PO_part3A3B1C1qzysAmount5"/>
      <w:r>
        <w:rPr>
          <w:rFonts w:ascii="仿宋_GB2312" w:hAnsi="宋体" w:eastAsia="仿宋_GB2312" w:cs="宋体"/>
          <w:sz w:val="32"/>
          <w:szCs w:val="32"/>
        </w:rPr>
        <w:t>5.21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3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4" w:name="PO_part3A3B1C1qzPercent5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4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25" w:name="PO_part3A3B1C1IncAmount5"/>
      <w:r>
        <w:rPr>
          <w:rFonts w:hint="eastAsia" w:ascii="仿宋_GB2312" w:hAnsi="宋体" w:eastAsia="仿宋_GB2312" w:cs="宋体"/>
          <w:sz w:val="32"/>
          <w:szCs w:val="32"/>
        </w:rPr>
        <w:t>增加</w:t>
      </w:r>
      <w:r>
        <w:rPr>
          <w:rFonts w:ascii="仿宋_GB2312" w:hAnsi="宋体" w:eastAsia="仿宋_GB2312" w:cs="宋体"/>
          <w:sz w:val="32"/>
          <w:szCs w:val="32"/>
        </w:rPr>
        <w:t>2.7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5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26" w:name="PO_part3A3B1C1IncPercent5"/>
      <w:r>
        <w:rPr>
          <w:rFonts w:hint="eastAsia" w:ascii="仿宋_GB2312" w:hAnsi="宋体" w:eastAsia="仿宋_GB2312" w:cs="宋体"/>
          <w:sz w:val="32"/>
          <w:szCs w:val="32"/>
        </w:rPr>
        <w:t>增长</w:t>
      </w:r>
      <w:r>
        <w:rPr>
          <w:rFonts w:ascii="仿宋_GB2312" w:hAnsi="宋体" w:eastAsia="仿宋_GB2312" w:cs="宋体"/>
          <w:sz w:val="32"/>
          <w:szCs w:val="32"/>
        </w:rPr>
        <w:t>107.8%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6"/>
      <w:r>
        <w:rPr>
          <w:rFonts w:hint="eastAsia" w:ascii="仿宋_GB2312" w:hAnsi="宋体" w:eastAsia="仿宋_GB2312" w:cs="宋体"/>
          <w:sz w:val="32"/>
          <w:szCs w:val="32"/>
        </w:rPr>
        <w:t>；公务接待费支出决算为</w:t>
      </w:r>
      <w:bookmarkStart w:id="27" w:name="PO_part3A3B1C1qzAmount3"/>
      <w:r>
        <w:rPr>
          <w:rFonts w:ascii="仿宋_GB2312" w:hAnsi="宋体" w:eastAsia="仿宋_GB2312" w:cs="宋体"/>
          <w:sz w:val="32"/>
          <w:szCs w:val="32"/>
        </w:rPr>
        <w:t>0.43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7"/>
      <w:r>
        <w:rPr>
          <w:rFonts w:hint="eastAsia" w:ascii="仿宋_GB2312" w:hAnsi="宋体" w:eastAsia="仿宋_GB2312" w:cs="宋体"/>
          <w:sz w:val="32"/>
          <w:szCs w:val="32"/>
        </w:rPr>
        <w:t>万元，完成预算</w:t>
      </w:r>
      <w:bookmarkStart w:id="28" w:name="PO_part3A3B1C1qzysAmount3"/>
      <w:r>
        <w:rPr>
          <w:rFonts w:ascii="仿宋_GB2312" w:hAnsi="宋体" w:eastAsia="仿宋_GB2312" w:cs="宋体"/>
          <w:sz w:val="32"/>
          <w:szCs w:val="32"/>
        </w:rPr>
        <w:t>0.43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8"/>
      <w:r>
        <w:rPr>
          <w:rFonts w:hint="eastAsia" w:ascii="仿宋_GB2312" w:hAnsi="宋体" w:eastAsia="仿宋_GB2312" w:cs="宋体"/>
          <w:sz w:val="32"/>
          <w:szCs w:val="32"/>
        </w:rPr>
        <w:t>万元的</w:t>
      </w:r>
      <w:bookmarkStart w:id="29" w:name="PO_part3A3B1C1qzPercent3"/>
      <w:r>
        <w:rPr>
          <w:rFonts w:ascii="仿宋_GB2312" w:hAnsi="宋体" w:eastAsia="仿宋_GB2312" w:cs="宋体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29"/>
      <w:r>
        <w:rPr>
          <w:rFonts w:hint="eastAsia" w:ascii="仿宋_GB2312" w:hAnsi="宋体" w:eastAsia="仿宋_GB2312" w:cs="宋体"/>
          <w:sz w:val="32"/>
          <w:szCs w:val="32"/>
        </w:rPr>
        <w:t>，比上年决算数</w:t>
      </w:r>
      <w:bookmarkStart w:id="30" w:name="PO_part3A3B1C1IncAmount6"/>
      <w:r>
        <w:rPr>
          <w:rFonts w:hint="eastAsia" w:ascii="仿宋_GB2312" w:hAnsi="宋体" w:eastAsia="仿宋_GB2312" w:cs="宋体"/>
          <w:sz w:val="32"/>
          <w:szCs w:val="32"/>
        </w:rPr>
        <w:t>减少</w:t>
      </w:r>
      <w:r>
        <w:rPr>
          <w:rFonts w:ascii="仿宋_GB2312" w:hAnsi="宋体" w:eastAsia="仿宋_GB2312" w:cs="宋体"/>
          <w:sz w:val="32"/>
          <w:szCs w:val="32"/>
        </w:rPr>
        <w:t>11.6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0"/>
      <w:r>
        <w:rPr>
          <w:rFonts w:hint="eastAsia" w:ascii="仿宋_GB2312" w:hAnsi="宋体" w:eastAsia="仿宋_GB2312" w:cs="宋体"/>
          <w:sz w:val="32"/>
          <w:szCs w:val="32"/>
        </w:rPr>
        <w:t>万元，</w:t>
      </w:r>
      <w:bookmarkStart w:id="31" w:name="PO_part3A3B1C1IncPercent6"/>
      <w:r>
        <w:rPr>
          <w:rFonts w:hint="eastAsia" w:ascii="仿宋_GB2312" w:hAnsi="宋体" w:eastAsia="仿宋_GB2312" w:cs="宋体"/>
          <w:sz w:val="32"/>
          <w:szCs w:val="32"/>
        </w:rPr>
        <w:t>下降</w:t>
      </w:r>
      <w:r>
        <w:rPr>
          <w:rFonts w:ascii="仿宋_GB2312" w:hAnsi="宋体" w:eastAsia="仿宋_GB2312" w:cs="宋体"/>
          <w:sz w:val="32"/>
          <w:szCs w:val="32"/>
        </w:rPr>
        <w:t>96.5%。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1"/>
    </w:p>
    <w:p>
      <w:pPr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bookmarkStart w:id="32" w:name="PO_part3A3B1C1Year1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2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3" w:name="PO_part3A3B1C1Diff1"/>
      <w:r>
        <w:rPr>
          <w:rFonts w:hint="eastAsia" w:ascii="仿宋_GB2312" w:hAnsi="宋体" w:eastAsia="仿宋_GB2312" w:cs="宋体"/>
          <w:sz w:val="32"/>
          <w:szCs w:val="32"/>
        </w:rPr>
        <w:t>等于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3"/>
      <w:r>
        <w:rPr>
          <w:rFonts w:hint="eastAsia" w:ascii="仿宋_GB2312" w:hAnsi="宋体" w:eastAsia="仿宋_GB2312" w:cs="宋体"/>
          <w:sz w:val="32"/>
          <w:szCs w:val="32"/>
        </w:rPr>
        <w:t>预算数的主要情况：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合理运用当年三公经费，不超支使用。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34" w:name="PO_part3A3B1C1Year2"/>
      <w:r>
        <w:rPr>
          <w:rFonts w:hint="eastAsia"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4"/>
      <w:r>
        <w:rPr>
          <w:rFonts w:hint="eastAsia" w:ascii="仿宋_GB2312" w:hAnsi="宋体" w:eastAsia="仿宋_GB2312" w:cs="宋体"/>
          <w:sz w:val="32"/>
          <w:szCs w:val="32"/>
        </w:rPr>
        <w:t>年度“三公”经费支出决算</w:t>
      </w:r>
      <w:bookmarkStart w:id="35" w:name="PO_part3A3B1C1Diff2"/>
      <w:r>
        <w:rPr>
          <w:rFonts w:hint="eastAsia" w:ascii="仿宋_GB2312" w:hAnsi="宋体" w:eastAsia="仿宋_GB2312" w:cs="宋体"/>
          <w:sz w:val="32"/>
          <w:szCs w:val="32"/>
        </w:rPr>
        <w:t>小于</w:t>
      </w:r>
      <w:r>
        <w:rPr>
          <w:rFonts w:hint="eastAsia" w:ascii="仿宋_GB2312" w:hAnsi="宋体" w:eastAsia="仿宋_GB2312" w:cs="宋体"/>
          <w:sz w:val="11"/>
          <w:szCs w:val="11"/>
        </w:rPr>
        <w:t xml:space="preserve"> </w:t>
      </w:r>
      <w:bookmarkEnd w:id="35"/>
      <w:r>
        <w:rPr>
          <w:rFonts w:hint="eastAsia" w:ascii="仿宋_GB2312" w:hAnsi="宋体" w:eastAsia="仿宋_GB2312" w:cs="宋体"/>
          <w:sz w:val="32"/>
          <w:szCs w:val="32"/>
        </w:rPr>
        <w:t>上年决算数的主要情况：</w:t>
      </w:r>
      <w:bookmarkStart w:id="36" w:name="PO_part3A3B1C1DiffReason2"/>
      <w:r>
        <w:rPr>
          <w:rFonts w:hint="eastAsia" w:ascii="仿宋_GB2312" w:hAnsi="宋体" w:eastAsia="仿宋_GB2312" w:cs="宋体"/>
          <w:sz w:val="32"/>
          <w:szCs w:val="32"/>
        </w:rPr>
        <w:t>从严控制“三公”经费开支，全年实际支出比预算有所节约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3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bookmarkEnd w:id="1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表9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63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bookmarkStart w:id="37" w:name="PO_part2DivName9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部门 </w:t>
            </w:r>
            <w:bookmarkEnd w:id="37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bookmarkStart w:id="38" w:name="PO_part2Table9DivName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中共湛江市委组织部 </w:t>
            </w:r>
            <w:bookmarkEnd w:id="38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709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购置费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运行维护费</w:t>
            </w:r>
          </w:p>
        </w:tc>
        <w:tc>
          <w:tcPr>
            <w:tcW w:w="1171" w:type="dxa"/>
            <w:vMerge w:val="continue"/>
          </w:tcPr>
          <w:p>
            <w:pPr>
              <w:spacing w:line="288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83" w:type="dxa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5.64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5.21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5.21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0.43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5.64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5.21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5.21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0.43</w:t>
            </w:r>
          </w:p>
        </w:tc>
      </w:tr>
    </w:tbl>
    <w:p>
      <w:pPr>
        <w:spacing w:line="360" w:lineRule="auto"/>
        <w:ind w:firstLine="840" w:firstLineChars="400"/>
        <w:rPr>
          <w:rFonts w:hint="eastAsia" w:ascii="宋体" w:hAnsi="宋体" w:cs="宋体" w:eastAsiaTheme="minorEastAsia"/>
          <w:sz w:val="28"/>
          <w:szCs w:val="28"/>
          <w:lang w:eastAsia="zh-CN"/>
        </w:rPr>
        <w:sectPr>
          <w:pgSz w:w="16838" w:h="11906" w:orient="landscape"/>
          <w:pgMar w:top="1531" w:right="1440" w:bottom="1531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注：</w:t>
      </w:r>
      <w:bookmarkStart w:id="39" w:name="PO_part2Table1Remark9"/>
      <w:r>
        <w:rPr>
          <w:rFonts w:hint="eastAsia" w:ascii="宋体" w:hAnsi="宋体" w:cs="宋体"/>
          <w:szCs w:val="21"/>
        </w:rPr>
        <w:t>本表反映部门本年度财政拨款“三公”经费支出预决算情况。其中，预算数为“三公”经费全年预算数，反映按规定程序调整后的预算数；决算数是包括当年财政拨款和以前年度结转资金安排的实际</w:t>
      </w:r>
      <w:bookmarkEnd w:id="39"/>
      <w:r>
        <w:rPr>
          <w:rFonts w:hint="eastAsia" w:ascii="宋体" w:hAnsi="宋体" w:cs="宋体"/>
          <w:szCs w:val="21"/>
          <w:lang w:eastAsia="zh-CN"/>
        </w:rPr>
        <w:t>支出。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417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szCs w:val="21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mFhNjYyMDhkZDk5MDM2YWNjNjI1ZGZjMjljYjcifQ=="/>
  </w:docVars>
  <w:rsids>
    <w:rsidRoot w:val="38F54D0F"/>
    <w:rsid w:val="094F64EE"/>
    <w:rsid w:val="31EB48C2"/>
    <w:rsid w:val="38F54D0F"/>
    <w:rsid w:val="3E5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553</Characters>
  <Lines>0</Lines>
  <Paragraphs>0</Paragraphs>
  <TotalTime>0</TotalTime>
  <ScaleCrop>false</ScaleCrop>
  <LinksUpToDate>false</LinksUpToDate>
  <CharactersWithSpaces>650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2022-02-11T07:58:00Z</dcterms:created>
  <dc:creator>Administrator</dc:creator>
  <cp:lastModifiedBy>Administrator</cp:lastModifiedBy>
  <dcterms:modified xsi:type="dcterms:W3CDTF">2023-09-20T09:30:23Z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A9C3E7D31D504C3BADCDDB5BAC7FF722</vt:lpwstr>
  </property>
</Properties>
</file>