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w:t>
      </w:r>
      <w:bookmarkStart w:id="0" w:name="_GoBack"/>
      <w:r>
        <w:rPr>
          <w:rFonts w:hint="eastAsia" w:ascii="方正小标宋简体" w:hAnsi="方正小标宋简体" w:eastAsia="方正小标宋简体" w:cs="方正小标宋简体"/>
          <w:b/>
          <w:bCs/>
          <w:sz w:val="44"/>
          <w:szCs w:val="44"/>
        </w:rPr>
        <w:t>湛江市住房和城乡建设局关于进一步规范商品房预售资金使用管理的通知</w:t>
      </w:r>
      <w:bookmarkEnd w:id="0"/>
      <w:r>
        <w:rPr>
          <w:rFonts w:hint="eastAsia" w:ascii="方正小标宋简体" w:hAnsi="方正小标宋简体" w:eastAsia="方正小标宋简体" w:cs="方正小标宋简体"/>
          <w:b/>
          <w:bCs/>
          <w:sz w:val="44"/>
          <w:szCs w:val="44"/>
        </w:rPr>
        <w:t>》的解读</w:t>
      </w:r>
    </w:p>
    <w:p>
      <w:pPr>
        <w:widowControl w:val="0"/>
        <w:ind w:firstLine="640" w:firstLineChars="200"/>
        <w:jc w:val="both"/>
        <w:rPr>
          <w:rFonts w:hint="eastAsia" w:ascii="Times New Roman" w:hAnsi="黑体" w:eastAsia="黑体"/>
          <w:kern w:val="0"/>
          <w:sz w:val="32"/>
          <w:szCs w:val="32"/>
        </w:rPr>
      </w:pPr>
    </w:p>
    <w:p>
      <w:pPr>
        <w:widowControl w:val="0"/>
        <w:ind w:firstLine="640" w:firstLineChars="200"/>
        <w:jc w:val="both"/>
        <w:rPr>
          <w:rFonts w:ascii="Times New Roman" w:hAnsi="黑体" w:eastAsia="黑体"/>
          <w:kern w:val="0"/>
          <w:sz w:val="32"/>
          <w:szCs w:val="32"/>
        </w:rPr>
      </w:pPr>
      <w:r>
        <w:rPr>
          <w:rFonts w:hint="eastAsia" w:ascii="Times New Roman" w:hAnsi="黑体" w:eastAsia="黑体"/>
          <w:kern w:val="0"/>
          <w:sz w:val="32"/>
          <w:szCs w:val="32"/>
        </w:rPr>
        <w:t>一、文件制定的背景说明</w:t>
      </w:r>
    </w:p>
    <w:p>
      <w:pPr>
        <w:widowControl w:val="0"/>
        <w:jc w:val="both"/>
        <w:rPr>
          <w:rFonts w:ascii="仿宋" w:hAnsi="仿宋" w:eastAsia="仿宋"/>
          <w:sz w:val="32"/>
          <w:szCs w:val="32"/>
        </w:rPr>
      </w:pPr>
      <w:r>
        <w:rPr>
          <w:rFonts w:hint="eastAsia" w:ascii="仿宋" w:hAnsi="仿宋" w:eastAsia="仿宋"/>
          <w:sz w:val="32"/>
          <w:szCs w:val="32"/>
        </w:rPr>
        <w:t>　  为加强我市商品房预售资金监管工作，保障房地产</w:t>
      </w:r>
      <w:r>
        <w:rPr>
          <w:rFonts w:hint="eastAsia" w:ascii="仿宋" w:hAnsi="仿宋" w:eastAsia="仿宋"/>
          <w:sz w:val="32"/>
          <w:szCs w:val="32"/>
          <w:lang w:val="en-US" w:eastAsia="zh-CN"/>
        </w:rPr>
        <w:t>项目</w:t>
      </w:r>
      <w:r>
        <w:rPr>
          <w:rFonts w:hint="eastAsia" w:ascii="仿宋" w:hAnsi="仿宋" w:eastAsia="仿宋"/>
          <w:sz w:val="32"/>
          <w:szCs w:val="32"/>
        </w:rPr>
        <w:t>竣工交付，维护购房人合法权益，有效防范房地产市场风险，促进我市房地产业良性循环和健康发展，根据住房和城乡建设部、人民银行、银保监会有关文件精神，结合我市实际情况，制定《湛江市住房和城乡建设局关于进一步规范商品房预售资金使用管理的通知》（下称《通知》）。</w:t>
      </w:r>
    </w:p>
    <w:p>
      <w:pPr>
        <w:widowControl w:val="0"/>
        <w:ind w:firstLine="640" w:firstLineChars="200"/>
        <w:jc w:val="both"/>
        <w:rPr>
          <w:rFonts w:ascii="Times New Roman" w:hAnsi="黑体" w:eastAsia="黑体"/>
          <w:kern w:val="0"/>
          <w:sz w:val="32"/>
          <w:szCs w:val="32"/>
        </w:rPr>
      </w:pPr>
      <w:r>
        <w:rPr>
          <w:rFonts w:hint="eastAsia" w:ascii="Times New Roman" w:hAnsi="黑体" w:eastAsia="黑体"/>
          <w:kern w:val="0"/>
          <w:sz w:val="32"/>
          <w:szCs w:val="32"/>
        </w:rPr>
        <w:t>二、主要内容说明</w:t>
      </w:r>
    </w:p>
    <w:p>
      <w:pPr>
        <w:widowControl w:val="0"/>
        <w:ind w:firstLine="640" w:firstLineChars="200"/>
        <w:jc w:val="both"/>
        <w:rPr>
          <w:rFonts w:ascii="仿宋" w:hAnsi="仿宋" w:eastAsia="仿宋"/>
          <w:sz w:val="32"/>
          <w:szCs w:val="32"/>
        </w:rPr>
      </w:pPr>
      <w:r>
        <w:rPr>
          <w:rFonts w:hint="eastAsia" w:ascii="仿宋" w:hAnsi="仿宋" w:eastAsia="仿宋"/>
          <w:sz w:val="32"/>
          <w:szCs w:val="32"/>
        </w:rPr>
        <w:t>《通知》按照保交楼的目标将预售资金设置监管额度及监管额度外资金进行核定管理，预售资金要求严格用于项目工程建设的相关费用。监管额度外资金在工程建设按施工计划正常推进的项目，经监管部门审核后，房地产开发企业可申请用于项目建设的其他费用，在保交楼的前提下，提高了企业使用预售资金的灵活性，缓解企业资金压力。</w:t>
      </w:r>
    </w:p>
    <w:p>
      <w:pPr>
        <w:widowControl w:val="0"/>
        <w:ind w:firstLine="640" w:firstLineChars="200"/>
        <w:jc w:val="both"/>
        <w:rPr>
          <w:rFonts w:ascii="仿宋" w:hAnsi="仿宋" w:eastAsia="仿宋"/>
          <w:sz w:val="32"/>
          <w:szCs w:val="32"/>
        </w:rPr>
      </w:pPr>
      <w:r>
        <w:rPr>
          <w:rFonts w:hint="eastAsia" w:ascii="仿宋" w:hAnsi="仿宋" w:eastAsia="仿宋"/>
          <w:sz w:val="32"/>
          <w:szCs w:val="32"/>
        </w:rPr>
        <w:t>主要有三条：</w:t>
      </w:r>
    </w:p>
    <w:p>
      <w:pPr>
        <w:widowControl w:val="0"/>
        <w:ind w:firstLine="320" w:firstLineChars="100"/>
        <w:jc w:val="both"/>
        <w:rPr>
          <w:rFonts w:ascii="仿宋" w:hAnsi="仿宋" w:eastAsia="仿宋"/>
          <w:sz w:val="32"/>
          <w:szCs w:val="32"/>
        </w:rPr>
      </w:pPr>
      <w:r>
        <w:rPr>
          <w:rFonts w:hint="eastAsia" w:ascii="仿宋" w:hAnsi="仿宋" w:eastAsia="仿宋"/>
          <w:sz w:val="32"/>
          <w:szCs w:val="32"/>
        </w:rPr>
        <w:t>　第一条，合理确定监管额度。明确毛坯、精装修商品房项目的监管额度标准。</w:t>
      </w:r>
    </w:p>
    <w:p>
      <w:pPr>
        <w:widowControl w:val="0"/>
        <w:jc w:val="both"/>
        <w:rPr>
          <w:rFonts w:ascii="仿宋" w:hAnsi="仿宋" w:eastAsia="仿宋"/>
          <w:sz w:val="32"/>
          <w:szCs w:val="32"/>
        </w:rPr>
      </w:pPr>
      <w:r>
        <w:rPr>
          <w:rFonts w:hint="eastAsia" w:ascii="仿宋" w:hAnsi="仿宋" w:eastAsia="仿宋"/>
          <w:sz w:val="32"/>
          <w:szCs w:val="32"/>
        </w:rPr>
        <w:t>　  第二条，明确监管额度外资金的使用规则。申请用款超过3300元/㎡×建筑面积该额度后（不含该项目开发企业交纳的法定税费），要求按相应的工程节点预留监管额度，监管账户的余额不低于监管额度金额后，房地产开发企业可以申请将超出监管额度的资金进行使用。工程建设按施工计划正常推进的项目，经监管部门审核后，房地产开发企业可申请监管额度外资金用于支付同一宗地范围内其他预售楼宇所需工程建设费用、偿还用于本项目开发建设的开发贷本息、支付项目行政事业性收费、营销费用、管理费用、支付项目配建道路、公园绿地、学校等工程建设费用。</w:t>
      </w:r>
    </w:p>
    <w:p>
      <w:pPr>
        <w:widowControl w:val="0"/>
        <w:jc w:val="both"/>
        <w:rPr>
          <w:rFonts w:ascii="仿宋" w:hAnsi="仿宋" w:eastAsia="仿宋"/>
          <w:sz w:val="32"/>
          <w:szCs w:val="32"/>
        </w:rPr>
      </w:pPr>
      <w:r>
        <w:rPr>
          <w:rFonts w:hint="eastAsia" w:ascii="仿宋" w:hAnsi="仿宋" w:eastAsia="仿宋"/>
          <w:sz w:val="32"/>
          <w:szCs w:val="32"/>
        </w:rPr>
        <w:t>　　第三条，规定了《通知》有效期。</w:t>
      </w:r>
    </w:p>
    <w:p>
      <w:pPr>
        <w:widowControl w:val="0"/>
        <w:rPr>
          <w:rFonts w:ascii="黑体" w:hAnsi="黑体" w:eastAsia="黑体" w:cs="黑体"/>
          <w:bCs/>
          <w:color w:val="FF0000"/>
          <w:sz w:val="28"/>
          <w:szCs w:val="28"/>
        </w:rPr>
      </w:pPr>
    </w:p>
    <w:p>
      <w:pPr>
        <w:widowControl w:val="0"/>
        <w:ind w:firstLine="640" w:firstLineChars="200"/>
        <w:jc w:val="both"/>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NDk4NTg2ZjU1NjRmMjRiOTYyMzc0Y2IwMjNlZDcifQ=="/>
  </w:docVars>
  <w:rsids>
    <w:rsidRoot w:val="0054424E"/>
    <w:rsid w:val="000A12A5"/>
    <w:rsid w:val="000B39FE"/>
    <w:rsid w:val="001D407F"/>
    <w:rsid w:val="00254A9C"/>
    <w:rsid w:val="00327322"/>
    <w:rsid w:val="0035062E"/>
    <w:rsid w:val="004C4720"/>
    <w:rsid w:val="004D047B"/>
    <w:rsid w:val="0054424E"/>
    <w:rsid w:val="00DE6ED3"/>
    <w:rsid w:val="00E07DFE"/>
    <w:rsid w:val="00F119F2"/>
    <w:rsid w:val="06F3181D"/>
    <w:rsid w:val="3B830F21"/>
    <w:rsid w:val="558F4309"/>
    <w:rsid w:val="61C96577"/>
    <w:rsid w:val="78BA3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next w:val="3"/>
    <w:qFormat/>
    <w:uiPriority w:val="0"/>
    <w:pPr>
      <w:widowControl w:val="0"/>
      <w:spacing w:after="120"/>
      <w:jc w:val="both"/>
    </w:pPr>
    <w:rPr>
      <w:rFonts w:ascii="Times New Roman" w:hAnsi="Times New Roman" w:eastAsia="仿宋_GB2312" w:cs="Times New Roman"/>
      <w:kern w:val="2"/>
      <w:sz w:val="32"/>
      <w:szCs w:val="24"/>
      <w:lang w:val="en-US" w:eastAsia="zh-CN" w:bidi="ar-SA"/>
    </w:rPr>
  </w:style>
  <w:style w:type="paragraph" w:styleId="3">
    <w:name w:val="Body Text"/>
    <w:qFormat/>
    <w:uiPriority w:val="0"/>
    <w:pPr>
      <w:widowControl w:val="0"/>
      <w:spacing w:after="120"/>
      <w:jc w:val="both"/>
    </w:pPr>
    <w:rPr>
      <w:rFonts w:ascii="Times New Roman" w:hAnsi="Times New Roman" w:eastAsia="仿宋_GB2312" w:cs="Times New Roman"/>
      <w:kern w:val="2"/>
      <w:sz w:val="32"/>
      <w:szCs w:val="24"/>
      <w:lang w:val="en-US" w:eastAsia="zh-CN" w:bidi="ar-SA"/>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character" w:styleId="9">
    <w:name w:val="Strong"/>
    <w:qFormat/>
    <w:uiPriority w:val="22"/>
    <w:rPr>
      <w:b/>
      <w:bCs/>
    </w:rPr>
  </w:style>
  <w:style w:type="character" w:customStyle="1" w:styleId="10">
    <w:name w:val="副标题 Char"/>
    <w:link w:val="6"/>
    <w:uiPriority w:val="0"/>
    <w:rPr>
      <w:rFonts w:ascii="Cambria" w:hAnsi="Cambria"/>
      <w:b/>
      <w:bCs/>
      <w:kern w:val="28"/>
      <w:sz w:val="32"/>
      <w:szCs w:val="32"/>
    </w:rPr>
  </w:style>
  <w:style w:type="character" w:customStyle="1" w:styleId="11">
    <w:name w:val="页眉 Char"/>
    <w:basedOn w:val="8"/>
    <w:link w:val="5"/>
    <w:uiPriority w:val="99"/>
    <w:rPr>
      <w:rFonts w:ascii="Calibri" w:hAnsi="Calibri"/>
      <w:kern w:val="2"/>
      <w:sz w:val="18"/>
      <w:szCs w:val="18"/>
    </w:rPr>
  </w:style>
  <w:style w:type="character" w:customStyle="1" w:styleId="12">
    <w:name w:val="页脚 Char"/>
    <w:basedOn w:val="8"/>
    <w:link w:val="4"/>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Pages>
  <Words>662</Words>
  <Characters>665</Characters>
  <Lines>4</Lines>
  <Paragraphs>1</Paragraphs>
  <TotalTime>15</TotalTime>
  <ScaleCrop>false</ScaleCrop>
  <LinksUpToDate>false</LinksUpToDate>
  <CharactersWithSpaces>674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2023-07-03T02:30:00Z</dcterms:created>
  <dc:creator>jl</dc:creator>
  <cp:lastModifiedBy>PC</cp:lastModifiedBy>
  <dcterms:modified xsi:type="dcterms:W3CDTF">2023-08-25T01:18:40Z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2955DF624BFC4F41BB56BCC24FEF9D28_13</vt:lpwstr>
  </property>
</Properties>
</file>