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" w:firstLineChars="50"/>
        <w:jc w:val="center"/>
        <w:outlineLvl w:val="0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市县科技业务管理阳光政务平台</w:t>
      </w:r>
    </w:p>
    <w:p>
      <w:pPr>
        <w:spacing w:line="360" w:lineRule="auto"/>
        <w:ind w:firstLine="220" w:firstLineChars="50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bookmarkStart w:id="0" w:name="_Toc32490"/>
      <w:r>
        <w:rPr>
          <w:rFonts w:hint="eastAsia" w:ascii="黑体" w:hAnsi="黑体" w:eastAsia="黑体" w:cs="黑体"/>
          <w:b/>
          <w:sz w:val="44"/>
          <w:szCs w:val="44"/>
        </w:rPr>
        <w:t>系统操作说明</w:t>
      </w:r>
      <w:bookmarkEnd w:id="0"/>
    </w:p>
    <w:p>
      <w:pPr>
        <w:ind w:firstLine="1762" w:firstLineChars="400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评审专家更新信息流程</w:t>
      </w:r>
      <w:r>
        <w:rPr>
          <w:rFonts w:hint="eastAsia" w:ascii="黑体" w:hAnsi="黑体" w:eastAsia="黑体" w:cs="黑体"/>
          <w:b/>
          <w:sz w:val="44"/>
          <w:szCs w:val="44"/>
        </w:rPr>
        <w:t>）</w: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979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  <w:ind w:left="0" w:leftChars="0"/>
          </w:pPr>
          <w:bookmarkStart w:id="1" w:name="_Toc3632"/>
          <w:bookmarkStart w:id="2" w:name="_Toc26734"/>
        </w:p>
      </w:sdtContent>
    </w:sdt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一、目的</w:t>
      </w:r>
      <w:bookmarkEnd w:id="1"/>
      <w:bookmarkEnd w:id="2"/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本教程主要实现对评审专家更新信息的操作进行详细讲解。</w:t>
      </w:r>
      <w:bookmarkStart w:id="3" w:name="_Toc5898"/>
      <w:bookmarkStart w:id="4" w:name="_Toc20"/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</w:t>
      </w:r>
      <w:bookmarkEnd w:id="3"/>
      <w:bookmarkEnd w:id="4"/>
      <w:r>
        <w:rPr>
          <w:rFonts w:hint="eastAsia"/>
          <w:lang w:val="en-US" w:eastAsia="zh-CN"/>
        </w:rPr>
        <w:t>专家库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须知</w:t>
      </w:r>
    </w:p>
    <w:p>
      <w:pPr>
        <w:ind w:firstLine="600" w:firstLineChars="200"/>
        <w:outlineLvl w:val="1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评审专家角色更新信息。</w:t>
      </w:r>
    </w:p>
    <w:p>
      <w:pPr>
        <w:outlineLvl w:val="1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5" w:name="_Toc9473"/>
      <w:bookmarkStart w:id="6" w:name="_Toc32575"/>
      <w:r>
        <w:rPr>
          <w:rFonts w:hint="eastAsia"/>
          <w:lang w:val="en-US" w:eastAsia="zh-CN"/>
        </w:rPr>
        <w:t>三、</w:t>
      </w:r>
      <w:r>
        <w:rPr>
          <w:rFonts w:hint="eastAsia"/>
        </w:rPr>
        <w:t>涉及人员角色</w:t>
      </w:r>
      <w:bookmarkEnd w:id="5"/>
      <w:bookmarkEnd w:id="6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本手册主要涉及的角色和工作：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  <w:shd w:val="clear" w:color="auto" w:fill="E2EFDA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850" w:type="dxa"/>
            <w:shd w:val="clear" w:color="auto" w:fill="E2EFDA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角色名称</w:t>
            </w:r>
          </w:p>
        </w:tc>
        <w:tc>
          <w:tcPr>
            <w:tcW w:w="4823" w:type="dxa"/>
            <w:shd w:val="clear" w:color="auto" w:fill="E2EFDA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角色工作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50" w:type="dxa"/>
          </w:tcPr>
          <w:p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评审专家</w:t>
            </w:r>
          </w:p>
        </w:tc>
        <w:tc>
          <w:tcPr>
            <w:tcW w:w="4823" w:type="dxa"/>
          </w:tcPr>
          <w:p>
            <w:pPr>
              <w:rPr>
                <w:rFonts w:hint="default" w:ascii="微软雅黑" w:hAnsi="微软雅黑" w:eastAsia="宋体" w:cs="微软雅黑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在线评议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Hans"/>
              </w:rPr>
              <w:t>，完善信息</w:t>
            </w:r>
            <w:bookmarkStart w:id="7" w:name="_GoBack"/>
            <w:bookmarkEnd w:id="7"/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详细说明</w:t>
      </w:r>
    </w:p>
    <w:p>
      <w:pPr>
        <w:pStyle w:val="3"/>
        <w:numPr>
          <w:ilvl w:val="0"/>
          <w:numId w:val="2"/>
        </w:numPr>
        <w:spacing w:line="360" w:lineRule="auto"/>
        <w:jc w:val="left"/>
        <w:outlineLvl w:val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登录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1.1专家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登录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时忘记密码提示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6690" cy="2296160"/>
            <wp:effectExtent l="0" t="0" r="635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1.2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点击忘记账号/密码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输入手机号码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输入图形验证码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输入短信验证码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】点击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下一步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进入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重置密码页面。</w:t>
      </w:r>
    </w:p>
    <w:p>
      <w:r>
        <w:drawing>
          <wp:inline distT="0" distB="0" distL="114300" distR="114300">
            <wp:extent cx="5266690" cy="1878965"/>
            <wp:effectExtent l="0" t="0" r="635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595880"/>
            <wp:effectExtent l="0" t="0" r="7620" b="1016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403985"/>
            <wp:effectExtent l="0" t="0" r="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登录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账号，【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输入评审专家账号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输入评审专家密码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输入验证码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】点击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登录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按钮进入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系统。</w:t>
      </w:r>
    </w:p>
    <w:p>
      <w:r>
        <w:drawing>
          <wp:inline distT="0" distB="0" distL="114300" distR="114300">
            <wp:extent cx="5266690" cy="1662430"/>
            <wp:effectExtent l="0" t="0" r="6350" b="1397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1.4登录评审专家账号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用户角色管理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】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→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用户管理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】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→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点击编辑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】，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完善个人信息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>
      <w:r>
        <w:drawing>
          <wp:inline distT="0" distB="0" distL="114300" distR="114300">
            <wp:extent cx="5263515" cy="1908810"/>
            <wp:effectExtent l="0" t="0" r="952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541905"/>
            <wp:effectExtent l="0" t="0" r="762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B7E98"/>
    <w:multiLevelType w:val="multilevel"/>
    <w:tmpl w:val="4A5B7E9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0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8FAD785"/>
    <w:multiLevelType w:val="singleLevel"/>
    <w:tmpl w:val="58FAD7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mM2E4OGM2MmJjNGEyOGVlN2NkZjc4YWUxZDkifQ=="/>
  </w:docVars>
  <w:rsids>
    <w:rsidRoot w:val="00000000"/>
    <w:rsid w:val="04CB54D7"/>
    <w:rsid w:val="40501E4F"/>
    <w:rsid w:val="7FF3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0"/>
      <w:szCs w:val="2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2022-07-07T09:09:00Z</dcterms:created>
  <dc:creator>Administrator</dc:creator>
  <cp:lastModifiedBy>方文涛</cp:lastModifiedBy>
  <dcterms:modified xsi:type="dcterms:W3CDTF">2023-05-29T12:00:37Z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C60BE8D508AE415FB45662EB237CC2CE</vt:lpwstr>
  </property>
</Properties>
</file>