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5"/>
        <w:gridCol w:w="1490"/>
        <w:gridCol w:w="1489"/>
        <w:gridCol w:w="1490"/>
        <w:gridCol w:w="4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湛江市工商业联合会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vAlign w:val="center"/>
          </w:tcPr>
          <w:p>
            <w:pPr>
              <w:jc w:val="right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1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2019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年湛江市工商业联合会财政拨款安排“三公”经费</w:t>
      </w:r>
      <w:bookmarkStart w:id="2" w:name="PO_part3A2Amount1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3.84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3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减少0.19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4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下降4.7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5" w:name="PO_part3A2IncReason1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节俭开支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6" w:name="PO_part3A2Amount2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0.48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7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减少0.02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8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增下降4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9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严格执行中央八项规定要求，厉行节约，减少因公出国（境）费用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10" w:name="PO_part3A2Amount3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2.51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1" w:name="PO_part3A2Amount4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0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</w:rPr>
        <w:t>万元，公务用车运行维护费</w:t>
      </w:r>
      <w:bookmarkStart w:id="12" w:name="PO_part3A2Amount5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2.51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万元），比上年</w:t>
      </w:r>
      <w:bookmarkStart w:id="13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减少0.13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4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下降4.9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5" w:name="PO_part3A2IncReason3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严格执行中央八项规定要求，厉行节约，减少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公务用车运行维护费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6" w:name="PO_part3A2Amount6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0.85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7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增加/减少0.04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8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增长/下降4.5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9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严格执行中央八项规定</w:t>
      </w:r>
      <w:bookmarkStart w:id="20" w:name="_GoBack"/>
      <w:bookmarkEnd w:id="2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要求，厉行节约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0927"/>
    <w:multiLevelType w:val="singleLevel"/>
    <w:tmpl w:val="5A6009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kMjM0NGU1ZmY5NTcyNDM5Yzg5YjM1NDI0NWMxYTgifQ=="/>
  </w:docVars>
  <w:rsids>
    <w:rsidRoot w:val="00C7101C"/>
    <w:rsid w:val="0073369A"/>
    <w:rsid w:val="00794260"/>
    <w:rsid w:val="00C7101C"/>
    <w:rsid w:val="319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429</Words>
  <Characters>553</Characters>
  <Lines>5</Lines>
  <Paragraphs>1</Paragraphs>
  <TotalTime>1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2019-02-18T16:08:00Z</dcterms:created>
  <dc:creator>用户</dc:creator>
  <cp:lastModifiedBy>Boa Hancock</cp:lastModifiedBy>
  <dcterms:modified xsi:type="dcterms:W3CDTF">2023-08-18T08:10:47Z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44E7393F5DE14D90884BF2538559F869_12</vt:lpwstr>
  </property>
</Properties>
</file>