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eastAsia="黑体"/>
          <w:color w:val="000000"/>
          <w:kern w:val="0"/>
          <w:szCs w:val="32"/>
          <w:lang w:bidi="ar"/>
        </w:rPr>
        <w:t>附件</w:t>
      </w:r>
      <w:r>
        <w:rPr>
          <w:rFonts w:hint="eastAsia" w:eastAsia="黑体"/>
          <w:color w:val="000000"/>
          <w:kern w:val="0"/>
          <w:szCs w:val="32"/>
          <w:lang w:bidi="ar"/>
        </w:rPr>
        <w:t>5</w:t>
      </w:r>
    </w:p>
    <w:p>
      <w:pPr>
        <w:widowControl/>
        <w:textAlignment w:val="center"/>
        <w:rPr>
          <w:rFonts w:hint="eastAsia" w:ascii="仿宋_GB2312" w:hAnsi="仿宋_GB2312" w:cs="仿宋_GB2312"/>
          <w:color w:val="000000"/>
          <w:kern w:val="0"/>
          <w:sz w:val="22"/>
          <w:szCs w:val="22"/>
          <w:lang w:bidi="ar"/>
        </w:rPr>
      </w:pPr>
    </w:p>
    <w:p>
      <w:pPr>
        <w:tabs>
          <w:tab w:val="left" w:pos="852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考核县级评估报告提纲</w:t>
      </w:r>
    </w:p>
    <w:p>
      <w:pPr>
        <w:tabs>
          <w:tab w:val="left" w:pos="852"/>
        </w:tabs>
        <w:spacing w:line="560" w:lineRule="exact"/>
        <w:ind w:firstLine="672" w:firstLineChars="200"/>
        <w:jc w:val="left"/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</w:pP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一、县级评估工作组织实施情况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二、对各项考核内容的评估结果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三、发现的典型经验做法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四、发现的问题及整改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意见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left="1312" w:leftChars="200" w:hanging="672" w:hangingChars="200"/>
        <w:jc w:val="left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五、评估结论（</w:t>
      </w:r>
      <w:r>
        <w:rPr>
          <w:rFonts w:hint="eastAsia" w:ascii="仿宋_GB2312" w:hAnsi="仿宋_GB2312" w:cs="仿宋_GB2312"/>
          <w:color w:val="000000"/>
          <w:szCs w:val="32"/>
        </w:rPr>
        <w:t>明确提出是否合格的意见，未达到基本条件的直接定为不合格）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177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A唯有幽人自来去-庆林</cp:lastModifiedBy>
  <dcterms:modified xsi:type="dcterms:W3CDTF">2023-08-14T07:47:55Z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23CF5E71AC1F4FB9A9BD6F53BB3B627B_12</vt:lpwstr>
  </property>
</Properties>
</file>