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jc w:val="center"/>
        <w:rPr>
          <w:rFonts w:hint="eastAsia" w:ascii="方正小标宋简体" w:hAnsi="方正小标宋简体" w:eastAsia="方正小标宋简体" w:cs="方正小标宋简体"/>
          <w:color w:val="auto"/>
          <w:kern w:val="0"/>
          <w:sz w:val="40"/>
          <w:szCs w:val="40"/>
          <w:lang w:bidi="ar"/>
        </w:rPr>
      </w:pPr>
      <w:r>
        <w:rPr>
          <w:rFonts w:hint="eastAsia" w:ascii="方正小标宋简体" w:hAnsi="方正小标宋简体" w:eastAsia="方正小标宋简体" w:cs="方正小标宋简体"/>
          <w:color w:val="auto"/>
          <w:kern w:val="0"/>
          <w:sz w:val="40"/>
          <w:szCs w:val="40"/>
          <w:lang w:bidi="ar"/>
        </w:rPr>
        <w:t>人力资源诚信服务示范机构评定表</w:t>
      </w:r>
    </w:p>
    <w:p>
      <w:pPr>
        <w:rPr>
          <w:rFonts w:hint="eastAsia" w:ascii="宋体" w:hAnsi="宋体" w:eastAsia="宋体" w:cs="宋体"/>
          <w:color w:val="auto"/>
          <w:kern w:val="0"/>
          <w:sz w:val="22"/>
          <w:szCs w:val="22"/>
          <w:lang w:bidi="ar"/>
        </w:rPr>
      </w:pPr>
      <w:r>
        <w:rPr>
          <w:rFonts w:hint="eastAsia" w:ascii="宋体" w:hAnsi="宋体" w:eastAsia="宋体" w:cs="宋体"/>
          <w:color w:val="auto"/>
          <w:kern w:val="0"/>
          <w:sz w:val="22"/>
          <w:szCs w:val="22"/>
          <w:lang w:bidi="ar"/>
        </w:rPr>
        <w:t>参评机构：                                                                                         填表日期：      年    月    日</w:t>
      </w:r>
    </w:p>
    <w:tbl>
      <w:tblPr>
        <w:tblStyle w:val="2"/>
        <w:tblW w:w="14899" w:type="dxa"/>
        <w:tblInd w:w="0" w:type="dxa"/>
        <w:tblLayout w:type="fixed"/>
        <w:tblCellMar>
          <w:top w:w="0" w:type="dxa"/>
          <w:left w:w="0" w:type="dxa"/>
          <w:bottom w:w="0" w:type="dxa"/>
          <w:right w:w="0" w:type="dxa"/>
        </w:tblCellMar>
      </w:tblPr>
      <w:tblGrid>
        <w:gridCol w:w="468"/>
        <w:gridCol w:w="500"/>
        <w:gridCol w:w="429"/>
        <w:gridCol w:w="1020"/>
        <w:gridCol w:w="1069"/>
        <w:gridCol w:w="9655"/>
        <w:gridCol w:w="586"/>
        <w:gridCol w:w="638"/>
        <w:gridCol w:w="534"/>
      </w:tblGrid>
      <w:tr>
        <w:tblPrEx>
          <w:tblCellMar>
            <w:top w:w="0" w:type="dxa"/>
            <w:left w:w="0" w:type="dxa"/>
            <w:bottom w:w="0" w:type="dxa"/>
            <w:right w:w="0" w:type="dxa"/>
          </w:tblCellMar>
        </w:tblPrEx>
        <w:trPr>
          <w:trHeight w:val="499" w:hRule="atLeast"/>
          <w:tblHeader/>
        </w:trPr>
        <w:tc>
          <w:tcPr>
            <w:tcW w:w="9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ascii="黑体" w:hAnsi="宋体" w:eastAsia="黑体" w:cs="黑体"/>
                <w:color w:val="auto"/>
                <w:sz w:val="22"/>
                <w:szCs w:val="22"/>
              </w:rPr>
            </w:pPr>
            <w:r>
              <w:rPr>
                <w:rFonts w:hint="eastAsia" w:ascii="黑体" w:hAnsi="宋体" w:eastAsia="黑体" w:cs="黑体"/>
                <w:color w:val="auto"/>
                <w:kern w:val="0"/>
                <w:sz w:val="22"/>
                <w:szCs w:val="22"/>
                <w:lang w:bidi="ar"/>
              </w:rPr>
              <w:t>部类</w:t>
            </w:r>
          </w:p>
        </w:tc>
        <w:tc>
          <w:tcPr>
            <w:tcW w:w="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sz w:val="22"/>
                <w:szCs w:val="22"/>
              </w:rPr>
            </w:pPr>
            <w:r>
              <w:rPr>
                <w:rFonts w:hint="eastAsia" w:ascii="黑体" w:hAnsi="宋体" w:eastAsia="黑体" w:cs="黑体"/>
                <w:color w:val="auto"/>
                <w:kern w:val="0"/>
                <w:sz w:val="22"/>
                <w:szCs w:val="22"/>
                <w:lang w:bidi="ar"/>
              </w:rPr>
              <w:t>序号</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sz w:val="22"/>
                <w:szCs w:val="22"/>
              </w:rPr>
            </w:pPr>
            <w:r>
              <w:rPr>
                <w:rFonts w:hint="eastAsia" w:ascii="黑体" w:hAnsi="宋体" w:eastAsia="黑体" w:cs="黑体"/>
                <w:color w:val="auto"/>
                <w:kern w:val="0"/>
                <w:sz w:val="22"/>
                <w:szCs w:val="22"/>
                <w:lang w:bidi="ar"/>
              </w:rPr>
              <w:t>项别</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sz w:val="22"/>
                <w:szCs w:val="22"/>
              </w:rPr>
            </w:pPr>
            <w:r>
              <w:rPr>
                <w:rFonts w:hint="eastAsia" w:ascii="黑体" w:hAnsi="宋体" w:eastAsia="黑体" w:cs="黑体"/>
                <w:color w:val="auto"/>
                <w:kern w:val="0"/>
                <w:sz w:val="22"/>
                <w:szCs w:val="22"/>
                <w:lang w:bidi="ar"/>
              </w:rPr>
              <w:t>分值</w:t>
            </w: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sz w:val="22"/>
                <w:szCs w:val="22"/>
              </w:rPr>
            </w:pPr>
            <w:r>
              <w:rPr>
                <w:rFonts w:hint="eastAsia" w:ascii="黑体" w:hAnsi="宋体" w:eastAsia="黑体" w:cs="黑体"/>
                <w:color w:val="auto"/>
                <w:kern w:val="0"/>
                <w:sz w:val="22"/>
                <w:szCs w:val="22"/>
                <w:lang w:bidi="ar"/>
              </w:rPr>
              <w:t>评   定   指   标</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sz w:val="22"/>
                <w:szCs w:val="22"/>
              </w:rPr>
            </w:pPr>
            <w:r>
              <w:rPr>
                <w:rFonts w:hint="eastAsia" w:ascii="黑体" w:hAnsi="宋体" w:eastAsia="黑体" w:cs="黑体"/>
                <w:color w:val="auto"/>
                <w:kern w:val="0"/>
                <w:sz w:val="22"/>
                <w:szCs w:val="22"/>
                <w:lang w:bidi="ar"/>
              </w:rPr>
              <w:t>自评</w:t>
            </w: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sz w:val="22"/>
                <w:szCs w:val="22"/>
              </w:rPr>
            </w:pPr>
            <w:r>
              <w:rPr>
                <w:rFonts w:hint="eastAsia" w:ascii="黑体" w:hAnsi="宋体" w:eastAsia="黑体" w:cs="黑体"/>
                <w:color w:val="auto"/>
                <w:kern w:val="0"/>
                <w:sz w:val="22"/>
                <w:szCs w:val="22"/>
                <w:lang w:bidi="ar"/>
              </w:rPr>
              <w:t>县评</w:t>
            </w: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黑体" w:hAnsi="宋体" w:eastAsia="黑体" w:cs="黑体"/>
                <w:color w:val="auto"/>
                <w:sz w:val="22"/>
                <w:szCs w:val="22"/>
              </w:rPr>
            </w:pPr>
            <w:r>
              <w:rPr>
                <w:rFonts w:hint="eastAsia" w:ascii="黑体" w:hAnsi="宋体" w:eastAsia="黑体" w:cs="黑体"/>
                <w:color w:val="auto"/>
                <w:kern w:val="0"/>
                <w:sz w:val="22"/>
                <w:szCs w:val="22"/>
                <w:lang w:bidi="ar"/>
              </w:rPr>
              <w:t>市评</w:t>
            </w:r>
          </w:p>
        </w:tc>
      </w:tr>
      <w:tr>
        <w:tblPrEx>
          <w:tblCellMar>
            <w:top w:w="0" w:type="dxa"/>
            <w:left w:w="0" w:type="dxa"/>
            <w:bottom w:w="0" w:type="dxa"/>
            <w:right w:w="0" w:type="dxa"/>
          </w:tblCellMar>
        </w:tblPrEx>
        <w:trPr>
          <w:trHeight w:val="500" w:hRule="atLeast"/>
        </w:trPr>
        <w:tc>
          <w:tcPr>
            <w:tcW w:w="968"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基本</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标准</w:t>
            </w:r>
          </w:p>
        </w:tc>
        <w:tc>
          <w:tcPr>
            <w:tcW w:w="4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设立情况</w:t>
            </w:r>
          </w:p>
        </w:tc>
        <w:tc>
          <w:tcPr>
            <w:tcW w:w="1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一项否决</w:t>
            </w: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1．有机构名称和组织章程。</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eastAsia="宋体" w:cs="Calibri"/>
                <w:color w:val="auto"/>
                <w:sz w:val="22"/>
                <w:szCs w:val="22"/>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r>
      <w:tr>
        <w:tblPrEx>
          <w:tblCellMar>
            <w:top w:w="0" w:type="dxa"/>
            <w:left w:w="0" w:type="dxa"/>
            <w:bottom w:w="0" w:type="dxa"/>
            <w:right w:w="0" w:type="dxa"/>
          </w:tblCellMar>
        </w:tblPrEx>
        <w:trPr>
          <w:trHeight w:val="50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2．有三名以上大专以上学历的从业人员。</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r>
      <w:tr>
        <w:tblPrEx>
          <w:tblCellMar>
            <w:top w:w="0" w:type="dxa"/>
            <w:left w:w="0" w:type="dxa"/>
            <w:bottom w:w="0" w:type="dxa"/>
            <w:right w:w="0" w:type="dxa"/>
          </w:tblCellMar>
        </w:tblPrEx>
        <w:trPr>
          <w:trHeight w:val="50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3．有固定的办公场所和必要的设施。</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r>
      <w:tr>
        <w:tblPrEx>
          <w:tblCellMar>
            <w:top w:w="0" w:type="dxa"/>
            <w:left w:w="0" w:type="dxa"/>
            <w:bottom w:w="0" w:type="dxa"/>
            <w:right w:w="0" w:type="dxa"/>
          </w:tblCellMar>
        </w:tblPrEx>
        <w:trPr>
          <w:trHeight w:val="50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10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10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4．有相应的财务核算制度。</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r>
      <w:tr>
        <w:tblPrEx>
          <w:tblCellMar>
            <w:top w:w="0" w:type="dxa"/>
            <w:left w:w="0" w:type="dxa"/>
            <w:bottom w:w="0" w:type="dxa"/>
            <w:right w:w="0" w:type="dxa"/>
          </w:tblCellMar>
        </w:tblPrEx>
        <w:trPr>
          <w:trHeight w:val="56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2</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年度报告情况</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一项否决</w:t>
            </w: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进行人力资源服务许可证、工商和税务三项年度报告。</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r>
      <w:tr>
        <w:tblPrEx>
          <w:tblCellMar>
            <w:top w:w="0" w:type="dxa"/>
            <w:left w:w="0" w:type="dxa"/>
            <w:bottom w:w="0" w:type="dxa"/>
            <w:right w:w="0" w:type="dxa"/>
          </w:tblCellMar>
        </w:tblPrEx>
        <w:trPr>
          <w:trHeight w:val="50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3</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从业时间</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一项否决</w:t>
            </w: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已连续经营人力资源服务业满</w:t>
            </w:r>
            <w:r>
              <w:rPr>
                <w:rFonts w:eastAsia="宋体" w:cs="Calibri"/>
                <w:color w:val="auto"/>
                <w:kern w:val="0"/>
                <w:sz w:val="22"/>
                <w:szCs w:val="22"/>
                <w:lang w:bidi="ar"/>
              </w:rPr>
              <w:t>3</w:t>
            </w:r>
            <w:r>
              <w:rPr>
                <w:rFonts w:hint="eastAsia" w:ascii="宋体" w:hAnsi="宋体" w:eastAsia="宋体" w:cs="宋体"/>
                <w:color w:val="auto"/>
                <w:kern w:val="0"/>
                <w:sz w:val="22"/>
                <w:szCs w:val="22"/>
                <w:lang w:bidi="ar"/>
              </w:rPr>
              <w:t>年以上。</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r>
      <w:tr>
        <w:tblPrEx>
          <w:tblCellMar>
            <w:top w:w="0" w:type="dxa"/>
            <w:left w:w="0" w:type="dxa"/>
            <w:bottom w:w="0" w:type="dxa"/>
            <w:right w:w="0" w:type="dxa"/>
          </w:tblCellMar>
        </w:tblPrEx>
        <w:trPr>
          <w:trHeight w:val="531"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sz w:val="22"/>
                <w:szCs w:val="22"/>
              </w:rPr>
            </w:pPr>
          </w:p>
        </w:tc>
        <w:tc>
          <w:tcPr>
            <w:tcW w:w="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4</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守法记录</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一项否决</w:t>
            </w: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机构近</w:t>
            </w:r>
            <w:r>
              <w:rPr>
                <w:rFonts w:eastAsia="宋体" w:cs="Calibri"/>
                <w:color w:val="auto"/>
                <w:kern w:val="0"/>
                <w:sz w:val="22"/>
                <w:szCs w:val="22"/>
                <w:lang w:bidi="ar"/>
              </w:rPr>
              <w:t>2</w:t>
            </w:r>
            <w:r>
              <w:rPr>
                <w:rFonts w:hint="eastAsia" w:ascii="宋体" w:hAnsi="宋体" w:eastAsia="宋体" w:cs="宋体"/>
                <w:color w:val="auto"/>
                <w:kern w:val="0"/>
                <w:sz w:val="22"/>
                <w:szCs w:val="22"/>
                <w:lang w:bidi="ar"/>
              </w:rPr>
              <w:t>年未受到行政或司法处罚。</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r>
      <w:tr>
        <w:tblPrEx>
          <w:tblCellMar>
            <w:top w:w="0" w:type="dxa"/>
            <w:left w:w="0" w:type="dxa"/>
            <w:bottom w:w="0" w:type="dxa"/>
            <w:right w:w="0" w:type="dxa"/>
          </w:tblCellMar>
        </w:tblPrEx>
        <w:trPr>
          <w:trHeight w:val="1971" w:hRule="atLeast"/>
        </w:trPr>
        <w:tc>
          <w:tcPr>
            <w:tcW w:w="46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服</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务</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标</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准</w:t>
            </w:r>
          </w:p>
        </w:tc>
        <w:tc>
          <w:tcPr>
            <w:tcW w:w="5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服</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务</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规</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范</w:t>
            </w:r>
          </w:p>
        </w:tc>
        <w:tc>
          <w:tcPr>
            <w:tcW w:w="42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5</w:t>
            </w:r>
          </w:p>
        </w:tc>
        <w:tc>
          <w:tcPr>
            <w:tcW w:w="10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信息公示</w:t>
            </w:r>
          </w:p>
        </w:tc>
        <w:tc>
          <w:tcPr>
            <w:tcW w:w="10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5</w:t>
            </w: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center"/>
              <w:rPr>
                <w:rFonts w:hint="eastAsia" w:ascii="宋体" w:hAnsi="宋体" w:eastAsia="宋体" w:cs="宋体"/>
                <w:color w:val="auto"/>
                <w:sz w:val="22"/>
                <w:szCs w:val="22"/>
              </w:rPr>
            </w:pPr>
            <w:r>
              <w:rPr>
                <w:rFonts w:hint="eastAsia" w:ascii="宋体" w:hAnsi="宋体" w:eastAsia="宋体" w:cs="宋体"/>
                <w:color w:val="auto"/>
                <w:kern w:val="0"/>
                <w:sz w:val="22"/>
                <w:szCs w:val="22"/>
                <w:lang w:bidi="ar"/>
              </w:rPr>
              <w:t>在服务场所或必经通道等显著位置公示（</w:t>
            </w:r>
            <w:r>
              <w:rPr>
                <w:rFonts w:eastAsia="宋体" w:cs="Calibri"/>
                <w:color w:val="auto"/>
                <w:kern w:val="0"/>
                <w:sz w:val="22"/>
                <w:szCs w:val="22"/>
                <w:lang w:bidi="ar"/>
              </w:rPr>
              <w:t>1</w:t>
            </w:r>
            <w:r>
              <w:rPr>
                <w:rFonts w:hint="eastAsia" w:ascii="宋体" w:hAnsi="宋体" w:eastAsia="宋体" w:cs="宋体"/>
                <w:color w:val="auto"/>
                <w:kern w:val="0"/>
                <w:sz w:val="22"/>
                <w:szCs w:val="22"/>
                <w:lang w:bidi="ar"/>
              </w:rPr>
              <w:t>）人力资源服务许可证、</w:t>
            </w:r>
            <w:r>
              <w:rPr>
                <w:rFonts w:hint="eastAsia" w:ascii="宋体" w:hAnsi="宋体" w:eastAsia="宋体" w:cs="宋体"/>
                <w:color w:val="auto"/>
                <w:kern w:val="0"/>
                <w:sz w:val="22"/>
                <w:szCs w:val="22"/>
                <w:lang w:eastAsia="zh-CN" w:bidi="ar"/>
              </w:rPr>
              <w:t>营业</w:t>
            </w:r>
            <w:r>
              <w:rPr>
                <w:rFonts w:hint="eastAsia" w:ascii="宋体" w:hAnsi="宋体" w:eastAsia="宋体" w:cs="宋体"/>
                <w:color w:val="auto"/>
                <w:kern w:val="0"/>
                <w:sz w:val="22"/>
                <w:szCs w:val="22"/>
                <w:lang w:bidi="ar"/>
              </w:rPr>
              <w:t>执照和税务证照</w:t>
            </w:r>
            <w:r>
              <w:rPr>
                <w:rFonts w:hint="eastAsia" w:ascii="宋体" w:hAnsi="宋体" w:cs="宋体"/>
                <w:color w:val="auto"/>
                <w:kern w:val="0"/>
                <w:sz w:val="22"/>
                <w:szCs w:val="22"/>
                <w:lang w:eastAsia="zh-CN" w:bidi="ar"/>
              </w:rPr>
              <w:t>。</w:t>
            </w:r>
            <w:r>
              <w:rPr>
                <w:rFonts w:hint="eastAsia" w:ascii="宋体" w:hAnsi="宋体" w:eastAsia="宋体" w:cs="宋体"/>
                <w:color w:val="auto"/>
                <w:kern w:val="0"/>
                <w:sz w:val="22"/>
                <w:szCs w:val="22"/>
                <w:lang w:bidi="ar"/>
              </w:rPr>
              <w:t>（</w:t>
            </w:r>
            <w:r>
              <w:rPr>
                <w:rFonts w:eastAsia="宋体" w:cs="Calibri"/>
                <w:color w:val="auto"/>
                <w:kern w:val="0"/>
                <w:sz w:val="22"/>
                <w:szCs w:val="22"/>
                <w:lang w:bidi="ar"/>
              </w:rPr>
              <w:t>2</w:t>
            </w:r>
            <w:r>
              <w:rPr>
                <w:rFonts w:hint="eastAsia" w:ascii="宋体" w:hAnsi="宋体" w:eastAsia="宋体" w:cs="宋体"/>
                <w:color w:val="auto"/>
                <w:kern w:val="0"/>
                <w:sz w:val="22"/>
                <w:szCs w:val="22"/>
                <w:lang w:bidi="ar"/>
              </w:rPr>
              <w:t>）监管部门监督投诉电话</w:t>
            </w:r>
            <w:r>
              <w:rPr>
                <w:rFonts w:hint="eastAsia" w:ascii="宋体" w:hAnsi="宋体" w:cs="宋体"/>
                <w:color w:val="auto"/>
                <w:kern w:val="0"/>
                <w:sz w:val="22"/>
                <w:szCs w:val="22"/>
                <w:lang w:eastAsia="zh-CN" w:bidi="ar"/>
              </w:rPr>
              <w:t>。</w:t>
            </w:r>
            <w:r>
              <w:rPr>
                <w:rFonts w:hint="eastAsia" w:ascii="宋体" w:hAnsi="宋体" w:eastAsia="宋体" w:cs="宋体"/>
                <w:color w:val="auto"/>
                <w:kern w:val="0"/>
                <w:sz w:val="22"/>
                <w:szCs w:val="22"/>
                <w:lang w:bidi="ar"/>
              </w:rPr>
              <w:t>（</w:t>
            </w:r>
            <w:r>
              <w:rPr>
                <w:rFonts w:eastAsia="宋体" w:cs="Calibri"/>
                <w:color w:val="auto"/>
                <w:kern w:val="0"/>
                <w:sz w:val="22"/>
                <w:szCs w:val="22"/>
                <w:lang w:bidi="ar"/>
              </w:rPr>
              <w:t>3</w:t>
            </w:r>
            <w:r>
              <w:rPr>
                <w:rFonts w:hint="eastAsia" w:ascii="宋体" w:hAnsi="宋体" w:eastAsia="宋体" w:cs="宋体"/>
                <w:color w:val="auto"/>
                <w:kern w:val="0"/>
                <w:sz w:val="22"/>
                <w:szCs w:val="22"/>
                <w:lang w:bidi="ar"/>
              </w:rPr>
              <w:t>）服务项目、服务规程及收费标准等三项信息，每项得</w:t>
            </w:r>
            <w:r>
              <w:rPr>
                <w:rFonts w:eastAsia="宋体" w:cs="Calibri"/>
                <w:color w:val="auto"/>
                <w:kern w:val="0"/>
                <w:sz w:val="22"/>
                <w:szCs w:val="22"/>
                <w:lang w:bidi="ar"/>
              </w:rPr>
              <w:t>1</w:t>
            </w:r>
            <w:r>
              <w:rPr>
                <w:rFonts w:hint="eastAsia" w:ascii="宋体" w:hAnsi="宋体" w:eastAsia="宋体" w:cs="宋体"/>
                <w:color w:val="auto"/>
                <w:kern w:val="0"/>
                <w:sz w:val="22"/>
                <w:szCs w:val="22"/>
                <w:lang w:bidi="ar"/>
              </w:rPr>
              <w:t>分，公示不齐全的不得分；其他地方公示的得</w:t>
            </w:r>
            <w:r>
              <w:rPr>
                <w:rFonts w:eastAsia="宋体" w:cs="Calibri"/>
                <w:color w:val="auto"/>
                <w:kern w:val="0"/>
                <w:sz w:val="22"/>
                <w:szCs w:val="22"/>
                <w:lang w:bidi="ar"/>
              </w:rPr>
              <w:t>2</w:t>
            </w:r>
            <w:r>
              <w:rPr>
                <w:rFonts w:hint="eastAsia" w:ascii="宋体" w:hAnsi="宋体" w:eastAsia="宋体" w:cs="宋体"/>
                <w:color w:val="auto"/>
                <w:kern w:val="0"/>
                <w:sz w:val="22"/>
                <w:szCs w:val="22"/>
                <w:lang w:bidi="ar"/>
              </w:rPr>
              <w:t>分；公示不齐全的不得分。</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eastAsia="宋体" w:cs="Calibri"/>
                <w:color w:val="auto"/>
                <w:sz w:val="22"/>
                <w:szCs w:val="22"/>
              </w:rPr>
            </w:pPr>
          </w:p>
        </w:tc>
      </w:tr>
      <w:tr>
        <w:tblPrEx>
          <w:tblCellMar>
            <w:top w:w="0" w:type="dxa"/>
            <w:left w:w="0" w:type="dxa"/>
            <w:bottom w:w="0" w:type="dxa"/>
            <w:right w:w="0" w:type="dxa"/>
          </w:tblCellMar>
        </w:tblPrEx>
        <w:trPr>
          <w:trHeight w:val="624" w:hRule="atLeast"/>
        </w:trPr>
        <w:tc>
          <w:tcPr>
            <w:tcW w:w="46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 w:val="22"/>
                <w:szCs w:val="22"/>
                <w:lang w:bidi="ar"/>
              </w:rPr>
              <w:t>服</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务</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标</w:t>
            </w:r>
            <w:r>
              <w:rPr>
                <w:rFonts w:hint="eastAsia" w:ascii="宋体" w:hAnsi="宋体" w:eastAsia="宋体" w:cs="宋体"/>
                <w:color w:val="auto"/>
                <w:kern w:val="0"/>
                <w:sz w:val="22"/>
                <w:szCs w:val="22"/>
                <w:lang w:bidi="ar"/>
              </w:rPr>
              <w:br w:type="textWrapping"/>
            </w:r>
            <w:r>
              <w:rPr>
                <w:rFonts w:hint="eastAsia" w:ascii="宋体" w:hAnsi="宋体" w:eastAsia="宋体" w:cs="宋体"/>
                <w:color w:val="auto"/>
                <w:kern w:val="0"/>
                <w:sz w:val="22"/>
                <w:szCs w:val="22"/>
                <w:lang w:bidi="ar"/>
              </w:rPr>
              <w:t>准</w:t>
            </w:r>
          </w:p>
        </w:tc>
        <w:tc>
          <w:tcPr>
            <w:tcW w:w="5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服</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务</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规</w:t>
            </w:r>
            <w:r>
              <w:rPr>
                <w:rFonts w:hint="eastAsia" w:ascii="宋体" w:hAnsi="宋体" w:eastAsia="宋体" w:cs="宋体"/>
                <w:color w:val="auto"/>
                <w:kern w:val="0"/>
                <w:szCs w:val="21"/>
                <w:lang w:bidi="ar"/>
              </w:rPr>
              <w:br w:type="textWrapping"/>
            </w:r>
            <w:r>
              <w:rPr>
                <w:rFonts w:hint="eastAsia" w:ascii="宋体" w:hAnsi="宋体" w:eastAsia="宋体" w:cs="宋体"/>
                <w:color w:val="auto"/>
                <w:kern w:val="0"/>
                <w:szCs w:val="21"/>
                <w:lang w:bidi="ar"/>
              </w:rPr>
              <w:t>范</w:t>
            </w:r>
          </w:p>
        </w:tc>
        <w:tc>
          <w:tcPr>
            <w:tcW w:w="42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6</w:t>
            </w:r>
          </w:p>
        </w:tc>
        <w:tc>
          <w:tcPr>
            <w:tcW w:w="10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服务规程</w:t>
            </w:r>
          </w:p>
        </w:tc>
        <w:tc>
          <w:tcPr>
            <w:tcW w:w="10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w:t>
            </w:r>
          </w:p>
        </w:tc>
        <w:tc>
          <w:tcPr>
            <w:tcW w:w="96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w:t>
            </w:r>
            <w:r>
              <w:rPr>
                <w:rStyle w:val="4"/>
                <w:rFonts w:hint="default"/>
                <w:color w:val="auto"/>
                <w:sz w:val="21"/>
                <w:szCs w:val="21"/>
                <w:lang w:bidi="ar"/>
              </w:rPr>
              <w:t>.各项服务有服务规程的得1分。</w:t>
            </w:r>
          </w:p>
        </w:tc>
        <w:tc>
          <w:tcPr>
            <w:tcW w:w="58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kern w:val="2"/>
                <w:sz w:val="16"/>
                <w:szCs w:val="16"/>
                <w:lang w:val="en-US" w:eastAsia="zh-CN" w:bidi="ar-SA"/>
              </w:rPr>
            </w:pPr>
          </w:p>
        </w:tc>
        <w:tc>
          <w:tcPr>
            <w:tcW w:w="6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kern w:val="2"/>
                <w:sz w:val="16"/>
                <w:szCs w:val="16"/>
                <w:lang w:val="en-US" w:eastAsia="zh-CN" w:bidi="ar-SA"/>
              </w:rPr>
            </w:pPr>
          </w:p>
        </w:tc>
        <w:tc>
          <w:tcPr>
            <w:tcW w:w="53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w:t>
            </w:r>
            <w:r>
              <w:rPr>
                <w:rStyle w:val="4"/>
                <w:rFonts w:hint="default"/>
                <w:color w:val="auto"/>
                <w:sz w:val="21"/>
                <w:szCs w:val="21"/>
                <w:lang w:bidi="ar"/>
              </w:rPr>
              <w:t>.服务规程中包括服务必要环节的得1分。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w:t>
            </w:r>
            <w:r>
              <w:rPr>
                <w:rStyle w:val="4"/>
                <w:rFonts w:hint="default"/>
                <w:color w:val="auto"/>
                <w:sz w:val="21"/>
                <w:szCs w:val="21"/>
                <w:lang w:bidi="ar"/>
              </w:rPr>
              <w:t>.各个必要环节有服务要求的得1分。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7</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服务记录</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w:t>
            </w:r>
            <w:r>
              <w:rPr>
                <w:rStyle w:val="4"/>
                <w:rFonts w:hint="default"/>
                <w:color w:val="auto"/>
                <w:sz w:val="21"/>
                <w:szCs w:val="21"/>
                <w:lang w:bidi="ar"/>
              </w:rPr>
              <w:t>.主要服务项目已建立台帐的得1分，各项服务已建立台帐的得</w:t>
            </w:r>
            <w:r>
              <w:rPr>
                <w:rStyle w:val="5"/>
                <w:rFonts w:hint="default"/>
                <w:color w:val="auto"/>
                <w:sz w:val="21"/>
                <w:szCs w:val="21"/>
                <w:lang w:bidi="ar"/>
              </w:rPr>
              <w:t>3</w:t>
            </w:r>
            <w:r>
              <w:rPr>
                <w:rStyle w:val="4"/>
                <w:rFonts w:hint="default"/>
                <w:color w:val="auto"/>
                <w:sz w:val="21"/>
                <w:szCs w:val="21"/>
                <w:lang w:bidi="ar"/>
              </w:rPr>
              <w:t>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w:t>
            </w:r>
            <w:r>
              <w:rPr>
                <w:rStyle w:val="5"/>
                <w:rFonts w:hint="default"/>
                <w:color w:val="auto"/>
                <w:sz w:val="21"/>
                <w:szCs w:val="21"/>
                <w:lang w:bidi="ar"/>
              </w:rPr>
              <w:t>.台帐如实反映服务对象、内容和收费情况三项内容的每项得</w:t>
            </w:r>
            <w:r>
              <w:rPr>
                <w:rStyle w:val="4"/>
                <w:rFonts w:hint="default"/>
                <w:color w:val="auto"/>
                <w:sz w:val="21"/>
                <w:szCs w:val="21"/>
                <w:lang w:bidi="ar"/>
              </w:rPr>
              <w:t>1</w:t>
            </w:r>
            <w:r>
              <w:rPr>
                <w:rStyle w:val="5"/>
                <w:rFonts w:hint="default"/>
                <w:color w:val="auto"/>
                <w:sz w:val="21"/>
                <w:szCs w:val="21"/>
                <w:lang w:bidi="ar"/>
              </w:rPr>
              <w:t>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8</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服务设施</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w:t>
            </w:r>
            <w:r>
              <w:rPr>
                <w:rStyle w:val="4"/>
                <w:rFonts w:hint="default"/>
                <w:color w:val="auto"/>
                <w:sz w:val="21"/>
                <w:szCs w:val="21"/>
                <w:lang w:bidi="ar"/>
              </w:rPr>
              <w:t>.有固定的服务场所和必要办公设备的得2分。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w:t>
            </w:r>
            <w:r>
              <w:rPr>
                <w:rStyle w:val="4"/>
                <w:rFonts w:hint="default"/>
                <w:color w:val="auto"/>
                <w:sz w:val="21"/>
                <w:szCs w:val="21"/>
                <w:lang w:bidi="ar"/>
              </w:rPr>
              <w:t>.服务场所有服务大厅、会议室、档案室、办公室、财务室等功能分区的得2分。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w:t>
            </w:r>
            <w:r>
              <w:rPr>
                <w:rStyle w:val="4"/>
                <w:rFonts w:hint="default"/>
                <w:color w:val="auto"/>
                <w:sz w:val="21"/>
                <w:szCs w:val="21"/>
                <w:lang w:bidi="ar"/>
              </w:rPr>
              <w:t>.服务设备投入额</w:t>
            </w:r>
            <w:r>
              <w:rPr>
                <w:rStyle w:val="4"/>
                <w:color w:val="auto"/>
                <w:sz w:val="21"/>
                <w:szCs w:val="21"/>
                <w:lang w:bidi="ar"/>
              </w:rPr>
              <w:t>30</w:t>
            </w:r>
            <w:r>
              <w:rPr>
                <w:rStyle w:val="4"/>
                <w:rFonts w:hint="default"/>
                <w:color w:val="auto"/>
                <w:sz w:val="21"/>
                <w:szCs w:val="21"/>
                <w:lang w:bidi="ar"/>
              </w:rPr>
              <w:t>万元以上的得1分，</w:t>
            </w:r>
            <w:r>
              <w:rPr>
                <w:rStyle w:val="4"/>
                <w:color w:val="auto"/>
                <w:sz w:val="21"/>
                <w:szCs w:val="21"/>
                <w:lang w:bidi="ar"/>
              </w:rPr>
              <w:t>50</w:t>
            </w:r>
            <w:r>
              <w:rPr>
                <w:rStyle w:val="4"/>
                <w:rFonts w:hint="default"/>
                <w:color w:val="auto"/>
                <w:sz w:val="21"/>
                <w:szCs w:val="21"/>
                <w:lang w:bidi="ar"/>
              </w:rPr>
              <w:t>万元以上的得2分。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6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组</w:t>
            </w:r>
          </w:p>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织</w:t>
            </w:r>
          </w:p>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建</w:t>
            </w:r>
          </w:p>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设</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9</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管理机构</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w:t>
            </w:r>
            <w:r>
              <w:rPr>
                <w:rStyle w:val="4"/>
                <w:rFonts w:hint="default"/>
                <w:color w:val="auto"/>
                <w:sz w:val="21"/>
                <w:szCs w:val="21"/>
                <w:lang w:bidi="ar"/>
              </w:rPr>
              <w:t>.机构领导成员在本机构平均任职2年以上的得1分，3年以上的得2分。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837"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w:t>
            </w:r>
            <w:r>
              <w:rPr>
                <w:rStyle w:val="4"/>
                <w:rFonts w:hint="default"/>
                <w:color w:val="auto"/>
                <w:sz w:val="21"/>
                <w:szCs w:val="21"/>
                <w:lang w:bidi="ar"/>
              </w:rPr>
              <w:t>.机构中层以上从事同业5年以上的成员与中层以上成员的比率，10%以上的得0.2分，20%以上的得0.4分,如此类推。</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838"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w:t>
            </w:r>
            <w:r>
              <w:rPr>
                <w:rStyle w:val="4"/>
                <w:rFonts w:hint="default"/>
                <w:color w:val="auto"/>
                <w:sz w:val="21"/>
                <w:szCs w:val="21"/>
                <w:lang w:bidi="ar"/>
              </w:rPr>
              <w:t>.中层以上持有各类人力资源服务业相关证书的成员与中层以上成员的比率</w:t>
            </w:r>
            <w:r>
              <w:rPr>
                <w:rStyle w:val="5"/>
                <w:rFonts w:hint="default"/>
                <w:color w:val="auto"/>
                <w:sz w:val="21"/>
                <w:szCs w:val="21"/>
                <w:lang w:bidi="ar"/>
              </w:rPr>
              <w:t>，10%</w:t>
            </w:r>
            <w:r>
              <w:rPr>
                <w:rStyle w:val="4"/>
                <w:rFonts w:hint="default"/>
                <w:color w:val="auto"/>
                <w:sz w:val="21"/>
                <w:szCs w:val="21"/>
                <w:lang w:bidi="ar"/>
              </w:rPr>
              <w:t>以上的得</w:t>
            </w:r>
            <w:r>
              <w:rPr>
                <w:rStyle w:val="5"/>
                <w:rFonts w:hint="default"/>
                <w:color w:val="auto"/>
                <w:sz w:val="21"/>
                <w:szCs w:val="21"/>
                <w:lang w:bidi="ar"/>
              </w:rPr>
              <w:t>0.1</w:t>
            </w:r>
            <w:r>
              <w:rPr>
                <w:rStyle w:val="4"/>
                <w:rFonts w:hint="default"/>
                <w:color w:val="auto"/>
                <w:sz w:val="21"/>
                <w:szCs w:val="21"/>
                <w:lang w:bidi="ar"/>
              </w:rPr>
              <w:t>分，</w:t>
            </w:r>
            <w:r>
              <w:rPr>
                <w:rStyle w:val="5"/>
                <w:rFonts w:hint="default"/>
                <w:color w:val="auto"/>
                <w:sz w:val="21"/>
                <w:szCs w:val="21"/>
                <w:lang w:bidi="ar"/>
              </w:rPr>
              <w:t>20%</w:t>
            </w:r>
            <w:r>
              <w:rPr>
                <w:rStyle w:val="4"/>
                <w:rFonts w:hint="default"/>
                <w:color w:val="auto"/>
                <w:sz w:val="21"/>
                <w:szCs w:val="21"/>
                <w:lang w:bidi="ar"/>
              </w:rPr>
              <w:t>以上</w:t>
            </w:r>
            <w:r>
              <w:rPr>
                <w:rStyle w:val="5"/>
                <w:rFonts w:hint="default"/>
                <w:color w:val="auto"/>
                <w:sz w:val="21"/>
                <w:szCs w:val="21"/>
                <w:lang w:bidi="ar"/>
              </w:rPr>
              <w:t>的得0.2分，如此类推。</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服</w:t>
            </w:r>
          </w:p>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务</w:t>
            </w:r>
          </w:p>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标</w:t>
            </w:r>
          </w:p>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准</w:t>
            </w:r>
          </w:p>
        </w:tc>
        <w:tc>
          <w:tcPr>
            <w:tcW w:w="500" w:type="dxa"/>
            <w:vMerge w:val="restart"/>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szCs w:val="21"/>
              </w:rPr>
            </w:pPr>
            <w:r>
              <w:rPr>
                <w:rFonts w:hint="eastAsia" w:ascii="宋体" w:hAnsi="宋体" w:eastAsia="宋体" w:cs="宋体"/>
                <w:color w:val="auto"/>
                <w:szCs w:val="21"/>
              </w:rPr>
              <w:t>组</w:t>
            </w:r>
          </w:p>
          <w:p>
            <w:pPr>
              <w:jc w:val="center"/>
              <w:rPr>
                <w:rFonts w:hint="eastAsia" w:ascii="宋体" w:hAnsi="宋体" w:eastAsia="宋体" w:cs="宋体"/>
                <w:color w:val="auto"/>
                <w:szCs w:val="21"/>
              </w:rPr>
            </w:pPr>
            <w:r>
              <w:rPr>
                <w:rFonts w:hint="eastAsia" w:ascii="宋体" w:hAnsi="宋体" w:eastAsia="宋体" w:cs="宋体"/>
                <w:color w:val="auto"/>
                <w:szCs w:val="21"/>
              </w:rPr>
              <w:t>织</w:t>
            </w:r>
          </w:p>
          <w:p>
            <w:pPr>
              <w:jc w:val="center"/>
              <w:rPr>
                <w:rFonts w:hint="eastAsia" w:ascii="宋体" w:hAnsi="宋体" w:eastAsia="宋体" w:cs="宋体"/>
                <w:color w:val="auto"/>
                <w:szCs w:val="21"/>
              </w:rPr>
            </w:pPr>
            <w:r>
              <w:rPr>
                <w:rFonts w:hint="eastAsia" w:ascii="宋体" w:hAnsi="宋体" w:eastAsia="宋体" w:cs="宋体"/>
                <w:color w:val="auto"/>
                <w:szCs w:val="21"/>
              </w:rPr>
              <w:t>建</w:t>
            </w:r>
          </w:p>
          <w:p>
            <w:pPr>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rPr>
              <w:t>设</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10</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员工素质</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w:t>
            </w:r>
            <w:r>
              <w:rPr>
                <w:rStyle w:val="4"/>
                <w:rFonts w:hint="default"/>
                <w:color w:val="auto"/>
                <w:sz w:val="21"/>
                <w:szCs w:val="21"/>
                <w:lang w:bidi="ar"/>
              </w:rPr>
              <w:t>在册工作人员</w:t>
            </w:r>
            <w:r>
              <w:rPr>
                <w:rStyle w:val="4"/>
                <w:color w:val="auto"/>
                <w:sz w:val="21"/>
                <w:szCs w:val="21"/>
                <w:lang w:bidi="ar"/>
              </w:rPr>
              <w:t>10</w:t>
            </w:r>
            <w:r>
              <w:rPr>
                <w:rStyle w:val="4"/>
                <w:rFonts w:hint="default"/>
                <w:color w:val="auto"/>
                <w:sz w:val="21"/>
                <w:szCs w:val="21"/>
                <w:lang w:bidi="ar"/>
              </w:rPr>
              <w:t>人以上的得1分，</w:t>
            </w:r>
            <w:r>
              <w:rPr>
                <w:rStyle w:val="4"/>
                <w:color w:val="auto"/>
                <w:sz w:val="21"/>
                <w:szCs w:val="21"/>
                <w:lang w:bidi="ar"/>
              </w:rPr>
              <w:t>30</w:t>
            </w:r>
            <w:r>
              <w:rPr>
                <w:rStyle w:val="4"/>
                <w:rFonts w:hint="default"/>
                <w:color w:val="auto"/>
                <w:sz w:val="21"/>
                <w:szCs w:val="21"/>
                <w:lang w:bidi="ar"/>
              </w:rPr>
              <w:t>人以上的得2分。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w:t>
            </w:r>
            <w:r>
              <w:rPr>
                <w:rStyle w:val="4"/>
                <w:rFonts w:hint="default"/>
                <w:color w:val="auto"/>
                <w:sz w:val="21"/>
                <w:szCs w:val="21"/>
                <w:lang w:bidi="ar"/>
              </w:rPr>
              <w:t>.大专及以</w:t>
            </w:r>
            <w:r>
              <w:rPr>
                <w:rStyle w:val="5"/>
                <w:rFonts w:hint="default"/>
                <w:color w:val="auto"/>
                <w:sz w:val="21"/>
                <w:szCs w:val="21"/>
                <w:lang w:bidi="ar"/>
              </w:rPr>
              <w:t>上学历工作人</w:t>
            </w:r>
            <w:r>
              <w:rPr>
                <w:rStyle w:val="4"/>
                <w:rFonts w:hint="default"/>
                <w:color w:val="auto"/>
                <w:sz w:val="21"/>
                <w:szCs w:val="21"/>
                <w:lang w:bidi="ar"/>
              </w:rPr>
              <w:t>员占在册人数</w:t>
            </w:r>
            <w:r>
              <w:rPr>
                <w:rStyle w:val="5"/>
                <w:rFonts w:hint="default"/>
                <w:color w:val="auto"/>
                <w:sz w:val="21"/>
                <w:szCs w:val="21"/>
                <w:lang w:bidi="ar"/>
              </w:rPr>
              <w:t>的比率</w:t>
            </w:r>
            <w:r>
              <w:rPr>
                <w:rStyle w:val="4"/>
                <w:rFonts w:hint="default"/>
                <w:color w:val="auto"/>
                <w:sz w:val="21"/>
                <w:szCs w:val="21"/>
                <w:lang w:bidi="ar"/>
              </w:rPr>
              <w:t>，10%以</w:t>
            </w:r>
            <w:r>
              <w:rPr>
                <w:rStyle w:val="5"/>
                <w:rFonts w:hint="default"/>
                <w:color w:val="auto"/>
                <w:sz w:val="21"/>
                <w:szCs w:val="21"/>
                <w:lang w:bidi="ar"/>
              </w:rPr>
              <w:t>上的得</w:t>
            </w:r>
            <w:r>
              <w:rPr>
                <w:rStyle w:val="4"/>
                <w:rFonts w:hint="default"/>
                <w:color w:val="auto"/>
                <w:sz w:val="21"/>
                <w:szCs w:val="21"/>
                <w:lang w:bidi="ar"/>
              </w:rPr>
              <w:t>0.1分，20%</w:t>
            </w:r>
            <w:r>
              <w:rPr>
                <w:rStyle w:val="5"/>
                <w:rFonts w:hint="default"/>
                <w:color w:val="auto"/>
                <w:sz w:val="21"/>
                <w:szCs w:val="21"/>
                <w:lang w:bidi="ar"/>
              </w:rPr>
              <w:t>以上的得</w:t>
            </w:r>
            <w:r>
              <w:rPr>
                <w:rStyle w:val="4"/>
                <w:rFonts w:hint="default"/>
                <w:color w:val="auto"/>
                <w:sz w:val="21"/>
                <w:szCs w:val="21"/>
                <w:lang w:bidi="ar"/>
              </w:rPr>
              <w:t>0.2</w:t>
            </w:r>
            <w:r>
              <w:rPr>
                <w:rStyle w:val="5"/>
                <w:rFonts w:hint="default"/>
                <w:color w:val="auto"/>
                <w:sz w:val="21"/>
                <w:szCs w:val="21"/>
                <w:lang w:bidi="ar"/>
              </w:rPr>
              <w:t>分，如此</w:t>
            </w:r>
            <w:r>
              <w:rPr>
                <w:rStyle w:val="4"/>
                <w:rFonts w:hint="default"/>
                <w:color w:val="auto"/>
                <w:sz w:val="21"/>
                <w:szCs w:val="21"/>
                <w:lang w:bidi="ar"/>
              </w:rPr>
              <w:t>类推。</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w:t>
            </w:r>
            <w:r>
              <w:rPr>
                <w:rStyle w:val="4"/>
                <w:rFonts w:hint="default"/>
                <w:color w:val="auto"/>
                <w:sz w:val="21"/>
                <w:szCs w:val="21"/>
                <w:lang w:bidi="ar"/>
              </w:rPr>
              <w:t>.具有</w:t>
            </w:r>
            <w:r>
              <w:rPr>
                <w:rStyle w:val="5"/>
                <w:rFonts w:hint="default"/>
                <w:color w:val="auto"/>
                <w:sz w:val="21"/>
                <w:szCs w:val="21"/>
                <w:lang w:bidi="ar"/>
              </w:rPr>
              <w:t>2</w:t>
            </w:r>
            <w:r>
              <w:rPr>
                <w:rStyle w:val="4"/>
                <w:rFonts w:hint="default"/>
                <w:color w:val="auto"/>
                <w:sz w:val="21"/>
                <w:szCs w:val="21"/>
                <w:lang w:bidi="ar"/>
              </w:rPr>
              <w:t>年以上同</w:t>
            </w:r>
            <w:r>
              <w:rPr>
                <w:rStyle w:val="5"/>
                <w:rFonts w:hint="default"/>
                <w:color w:val="auto"/>
                <w:sz w:val="21"/>
                <w:szCs w:val="21"/>
                <w:lang w:bidi="ar"/>
              </w:rPr>
              <w:t>业工作</w:t>
            </w:r>
            <w:r>
              <w:rPr>
                <w:rStyle w:val="4"/>
                <w:rFonts w:hint="default"/>
                <w:color w:val="auto"/>
                <w:sz w:val="21"/>
                <w:szCs w:val="21"/>
                <w:lang w:bidi="ar"/>
              </w:rPr>
              <w:t>经验员工占在</w:t>
            </w:r>
            <w:r>
              <w:rPr>
                <w:rStyle w:val="5"/>
                <w:rFonts w:hint="default"/>
                <w:color w:val="auto"/>
                <w:sz w:val="21"/>
                <w:szCs w:val="21"/>
                <w:lang w:bidi="ar"/>
              </w:rPr>
              <w:t>册人数</w:t>
            </w:r>
            <w:r>
              <w:rPr>
                <w:rStyle w:val="4"/>
                <w:rFonts w:hint="default"/>
                <w:color w:val="auto"/>
                <w:sz w:val="21"/>
                <w:szCs w:val="21"/>
                <w:lang w:bidi="ar"/>
              </w:rPr>
              <w:t>的比率</w:t>
            </w:r>
            <w:r>
              <w:rPr>
                <w:rStyle w:val="5"/>
                <w:rFonts w:hint="default"/>
                <w:color w:val="auto"/>
                <w:sz w:val="21"/>
                <w:szCs w:val="21"/>
                <w:lang w:bidi="ar"/>
              </w:rPr>
              <w:t>，10%</w:t>
            </w:r>
            <w:r>
              <w:rPr>
                <w:rStyle w:val="4"/>
                <w:rFonts w:hint="default"/>
                <w:color w:val="auto"/>
                <w:sz w:val="21"/>
                <w:szCs w:val="21"/>
                <w:lang w:bidi="ar"/>
              </w:rPr>
              <w:t>以上的得</w:t>
            </w:r>
            <w:r>
              <w:rPr>
                <w:rStyle w:val="5"/>
                <w:rFonts w:hint="default"/>
                <w:color w:val="auto"/>
                <w:sz w:val="21"/>
                <w:szCs w:val="21"/>
                <w:lang w:bidi="ar"/>
              </w:rPr>
              <w:t>0.1</w:t>
            </w:r>
            <w:r>
              <w:rPr>
                <w:rStyle w:val="4"/>
                <w:rFonts w:hint="default"/>
                <w:color w:val="auto"/>
                <w:sz w:val="21"/>
                <w:szCs w:val="21"/>
                <w:lang w:bidi="ar"/>
              </w:rPr>
              <w:t>分，</w:t>
            </w:r>
            <w:r>
              <w:rPr>
                <w:rStyle w:val="5"/>
                <w:rFonts w:hint="default"/>
                <w:color w:val="auto"/>
                <w:sz w:val="21"/>
                <w:szCs w:val="21"/>
                <w:lang w:bidi="ar"/>
              </w:rPr>
              <w:t>20%</w:t>
            </w:r>
            <w:r>
              <w:rPr>
                <w:rStyle w:val="4"/>
                <w:rFonts w:hint="default"/>
                <w:color w:val="auto"/>
                <w:sz w:val="21"/>
                <w:szCs w:val="21"/>
                <w:lang w:bidi="ar"/>
              </w:rPr>
              <w:t>以上的得</w:t>
            </w:r>
            <w:r>
              <w:rPr>
                <w:rStyle w:val="5"/>
                <w:rFonts w:hint="default"/>
                <w:color w:val="auto"/>
                <w:sz w:val="21"/>
                <w:szCs w:val="21"/>
                <w:lang w:bidi="ar"/>
              </w:rPr>
              <w:t>0.2</w:t>
            </w:r>
            <w:r>
              <w:rPr>
                <w:rStyle w:val="4"/>
                <w:rFonts w:hint="default"/>
                <w:color w:val="auto"/>
                <w:sz w:val="21"/>
                <w:szCs w:val="21"/>
                <w:lang w:bidi="ar"/>
              </w:rPr>
              <w:t>分，如此类推。</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4</w:t>
            </w:r>
            <w:r>
              <w:rPr>
                <w:rStyle w:val="5"/>
                <w:rFonts w:hint="default"/>
                <w:color w:val="auto"/>
                <w:sz w:val="21"/>
                <w:szCs w:val="21"/>
                <w:lang w:bidi="ar"/>
              </w:rPr>
              <w:t>.持有各类人力资源服务业相关证书员工占在册人数的比率，10%以上的得0.2分，20%以上的得0.4分，如此类推。</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5.2年内，员工业务培训率，10%以上的得0.2分，20%以上的得0.4分，如此类推。</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p>
        </w:tc>
        <w:tc>
          <w:tcPr>
            <w:tcW w:w="50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kern w:val="2"/>
                <w:sz w:val="21"/>
                <w:szCs w:val="21"/>
                <w:lang w:val="en-US" w:eastAsia="zh-CN" w:bidi="ar-SA"/>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11</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制度建设</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1.有组织章程和内部管理制度，且没有违反法律、法规条款的得1分。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2.建立了诚信服务相关制度，如服务公示制、服务承诺制、服务反馈制和信用管理制的得2分。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3.直接涉及职工切身利益的规章制度和重大事项决定符合法定程序，并实行公示的得2分。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12</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文化建设</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9</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1.定期举办企业文化活动的得2分。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2.定期组织员工参加社会文化活动的得1分。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3.有建立党、团和工会组织的得2分。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624"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4.订阅与人力资源服务业相关的杂志、书籍、报刊的得4分。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2"/>
                <w:szCs w:val="22"/>
                <w:lang w:eastAsia="zh-CN" w:bidi="ar"/>
              </w:rPr>
            </w:pPr>
            <w:r>
              <w:rPr>
                <w:rFonts w:hint="eastAsia" w:ascii="宋体" w:hAnsi="宋体" w:cs="宋体"/>
                <w:color w:val="auto"/>
                <w:kern w:val="0"/>
                <w:sz w:val="22"/>
                <w:szCs w:val="22"/>
                <w:lang w:eastAsia="zh-CN" w:bidi="ar"/>
              </w:rPr>
              <w:t>服</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2"/>
                <w:szCs w:val="22"/>
                <w:lang w:eastAsia="zh-CN" w:bidi="ar"/>
              </w:rPr>
            </w:pPr>
            <w:r>
              <w:rPr>
                <w:rFonts w:hint="eastAsia" w:ascii="宋体" w:hAnsi="宋体" w:cs="宋体"/>
                <w:color w:val="auto"/>
                <w:kern w:val="0"/>
                <w:sz w:val="22"/>
                <w:szCs w:val="22"/>
                <w:lang w:eastAsia="zh-CN" w:bidi="ar"/>
              </w:rPr>
              <w:t>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2"/>
                <w:szCs w:val="22"/>
                <w:lang w:eastAsia="zh-CN" w:bidi="ar"/>
              </w:rPr>
            </w:pPr>
            <w:r>
              <w:rPr>
                <w:rFonts w:hint="eastAsia" w:ascii="宋体" w:hAnsi="宋体" w:cs="宋体"/>
                <w:color w:val="auto"/>
                <w:kern w:val="0"/>
                <w:sz w:val="22"/>
                <w:szCs w:val="22"/>
                <w:lang w:eastAsia="zh-CN" w:bidi="ar"/>
              </w:rPr>
              <w:t>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eastAsia="zh-CN" w:bidi="ar"/>
              </w:rPr>
              <w:t>准</w:t>
            </w:r>
          </w:p>
        </w:tc>
        <w:tc>
          <w:tcPr>
            <w:tcW w:w="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信</w:t>
            </w:r>
          </w:p>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用</w:t>
            </w:r>
          </w:p>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状</w:t>
            </w:r>
          </w:p>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况</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13</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信用管理</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12</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1.为每位员工建立诚信档案的得3分。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2.全员接受诚信教育培训和签署诚信服务承诺书的得3分。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3.没有不良信贷记录的得2分。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4.没有其他不良诚信记录的得2分。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5.每年开展诚信主题活动的得2分。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14</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用工情况</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1.劳动合同签订率保持在97%以上的得1分，98%以上的得2分，达到100%的得3分。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2.社会保险参保率达到当地社保机构要求的得1分，达到98%以上的得2分，达到100%的得3分。</w:t>
            </w: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3.及时为员工办理各项用工手续的得2分。</w:t>
            </w: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4.没有违法损害员工合法权益的得2分。</w:t>
            </w: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p>
        </w:tc>
        <w:tc>
          <w:tcPr>
            <w:tcW w:w="500" w:type="dxa"/>
            <w:vMerge w:val="continue"/>
            <w:tcBorders>
              <w:top w:val="single" w:color="000000" w:sz="4" w:space="0"/>
              <w:left w:val="single" w:color="000000" w:sz="4" w:space="0"/>
              <w:bottom w:val="single" w:color="000000" w:sz="4" w:space="0"/>
              <w:right w:val="single" w:color="000000" w:sz="4" w:space="0"/>
            </w:tcBorders>
            <w:vAlign w:val="top"/>
          </w:tcPr>
          <w:p>
            <w:pPr>
              <w:jc w:val="both"/>
              <w:rPr>
                <w:rFonts w:hint="eastAsia" w:ascii="宋体" w:hAnsi="宋体" w:eastAsia="宋体" w:cs="宋体"/>
                <w:color w:val="auto"/>
                <w:kern w:val="2"/>
                <w:sz w:val="21"/>
                <w:szCs w:val="21"/>
                <w:lang w:val="en-US" w:eastAsia="zh-CN" w:bidi="ar-SA"/>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15</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监管情况</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1.2021-2022年度，主动接受各级行政主管部门的监督检查的得4分。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2.2021-2022年度，向人力资源管理平台提供完备资料的得4分。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16</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纠纷处理</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1.设立纠纷处理机构或专职人员的得2分。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2.对纠纷处理记录全面准确的得2分。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82"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3.建立员工与机构管理层上下沟通机制的得2分。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33"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4.成立以来无不诚信行为的得2分。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46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2"/>
                <w:szCs w:val="22"/>
                <w:lang w:eastAsia="zh-CN" w:bidi="ar"/>
              </w:rPr>
            </w:pPr>
            <w:r>
              <w:rPr>
                <w:rFonts w:hint="eastAsia" w:ascii="宋体" w:hAnsi="宋体" w:cs="宋体"/>
                <w:color w:val="auto"/>
                <w:kern w:val="0"/>
                <w:sz w:val="22"/>
                <w:szCs w:val="22"/>
                <w:lang w:eastAsia="zh-CN" w:bidi="ar"/>
              </w:rPr>
              <w:t>服</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2"/>
                <w:szCs w:val="22"/>
                <w:lang w:eastAsia="zh-CN" w:bidi="ar"/>
              </w:rPr>
            </w:pPr>
            <w:r>
              <w:rPr>
                <w:rFonts w:hint="eastAsia" w:ascii="宋体" w:hAnsi="宋体" w:cs="宋体"/>
                <w:color w:val="auto"/>
                <w:kern w:val="0"/>
                <w:sz w:val="22"/>
                <w:szCs w:val="22"/>
                <w:lang w:eastAsia="zh-CN" w:bidi="ar"/>
              </w:rPr>
              <w:t>务</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cs="宋体"/>
                <w:color w:val="auto"/>
                <w:kern w:val="0"/>
                <w:sz w:val="22"/>
                <w:szCs w:val="22"/>
                <w:lang w:eastAsia="zh-CN" w:bidi="ar"/>
              </w:rPr>
            </w:pPr>
            <w:r>
              <w:rPr>
                <w:rFonts w:hint="eastAsia" w:ascii="宋体" w:hAnsi="宋体" w:cs="宋体"/>
                <w:color w:val="auto"/>
                <w:kern w:val="0"/>
                <w:sz w:val="22"/>
                <w:szCs w:val="22"/>
                <w:lang w:eastAsia="zh-CN" w:bidi="ar"/>
              </w:rPr>
              <w:t>标</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eastAsia="zh-CN" w:bidi="ar"/>
              </w:rPr>
            </w:pPr>
            <w:r>
              <w:rPr>
                <w:rFonts w:hint="eastAsia" w:ascii="宋体" w:hAnsi="宋体" w:cs="宋体"/>
                <w:color w:val="auto"/>
                <w:kern w:val="0"/>
                <w:sz w:val="22"/>
                <w:szCs w:val="22"/>
                <w:lang w:eastAsia="zh-CN" w:bidi="ar"/>
              </w:rPr>
              <w:t>准</w:t>
            </w:r>
          </w:p>
        </w:tc>
        <w:tc>
          <w:tcPr>
            <w:tcW w:w="50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服</w:t>
            </w:r>
          </w:p>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务</w:t>
            </w:r>
          </w:p>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业</w:t>
            </w:r>
          </w:p>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绩</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17</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服务数量</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1.对人力资源招聘、推荐、咨询顾问、培训、测评、开发等服务项目，每开展3项得1分，最高得2分。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2.人力资源招聘、推荐、培训三项，以年成功服务人次计100人以上的得1分，300人以上的得2分。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3.人力资源咨询顾问、测评、开发三项，以年服务收入计20万元以上的得1分，50万元以上的得2分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18</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服务质量</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6</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1.服务成功率20%以上的得1分，30%以上的得2分。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2没有出现违反协议，失守承诺记录的得4分。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19</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服务收益</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1.按章纳税的得1分。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2.年实现盈亏平衡的得1分。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468"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50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3.年实现利润50万元以上的得1分。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968" w:type="dxa"/>
            <w:gridSpan w:val="2"/>
            <w:vMerge w:val="restart"/>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eastAsia="宋体" w:cs="宋体"/>
                <w:color w:val="auto"/>
                <w:kern w:val="2"/>
                <w:sz w:val="21"/>
                <w:szCs w:val="21"/>
                <w:lang w:val="en-US" w:eastAsia="zh-CN" w:bidi="ar-SA"/>
              </w:rPr>
            </w:pPr>
          </w:p>
          <w:p>
            <w:pPr>
              <w:bidi w:val="0"/>
              <w:rPr>
                <w:rFonts w:hint="eastAsia" w:ascii="Calibri" w:hAnsi="Calibri" w:eastAsia="宋体" w:cs="Times New Roman"/>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责任</w:t>
            </w:r>
          </w:p>
          <w:p>
            <w:pPr>
              <w:bidi w:val="0"/>
              <w:jc w:val="center"/>
              <w:rPr>
                <w:rFonts w:hint="eastAsia"/>
                <w:lang w:val="en-US" w:eastAsia="zh-CN"/>
              </w:rPr>
            </w:pPr>
            <w:r>
              <w:rPr>
                <w:rFonts w:hint="eastAsia"/>
                <w:lang w:val="en-US" w:eastAsia="zh-CN"/>
              </w:rPr>
              <w:t>标准</w:t>
            </w: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20</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行业活动</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加4</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1.参加所在县行业协会的加0.5分，参加市级行业协会的加1分，参加省级以上行业协会的加1.5分。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2.承办或协办行业协会主办活动的加1分。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510"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3.接受行业管理，积极参加行业活动的加1分。</w:t>
            </w: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color w:val="auto"/>
                <w:kern w:val="2"/>
                <w:sz w:val="21"/>
                <w:szCs w:val="21"/>
                <w:lang w:val="en-US" w:eastAsia="zh-CN" w:bidi="ar-SA"/>
              </w:rPr>
            </w:pPr>
          </w:p>
        </w:tc>
      </w:tr>
      <w:tr>
        <w:tblPrEx>
          <w:tblCellMar>
            <w:top w:w="0" w:type="dxa"/>
            <w:left w:w="0" w:type="dxa"/>
            <w:bottom w:w="0" w:type="dxa"/>
            <w:right w:w="0" w:type="dxa"/>
          </w:tblCellMar>
        </w:tblPrEx>
        <w:trPr>
          <w:trHeight w:val="443"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kern w:val="2"/>
                <w:sz w:val="21"/>
                <w:szCs w:val="21"/>
                <w:lang w:val="en-US" w:eastAsia="zh-CN" w:bidi="ar-SA"/>
              </w:rPr>
            </w:pPr>
          </w:p>
        </w:tc>
        <w:tc>
          <w:tcPr>
            <w:tcW w:w="42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21</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社会评价</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加8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1.成立以来，经常参与、协助政府或其他机构举办的社会公益活动的加1分。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533"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2.成立以来，获得各级人力资源和社会保障、</w:t>
            </w:r>
            <w:r>
              <w:rPr>
                <w:rFonts w:hint="eastAsia" w:ascii="宋体" w:hAnsi="宋体" w:eastAsia="宋体" w:cs="宋体"/>
                <w:color w:val="auto"/>
                <w:kern w:val="0"/>
                <w:szCs w:val="21"/>
                <w:lang w:eastAsia="zh-CN" w:bidi="ar"/>
              </w:rPr>
              <w:t>市场监管</w:t>
            </w:r>
            <w:r>
              <w:rPr>
                <w:rFonts w:hint="eastAsia" w:ascii="宋体" w:hAnsi="宋体" w:eastAsia="宋体" w:cs="宋体"/>
                <w:color w:val="auto"/>
                <w:kern w:val="0"/>
                <w:szCs w:val="21"/>
                <w:lang w:bidi="ar"/>
              </w:rPr>
              <w:t>、税务等政府部门及社会团体表扬、表彰或授予荣誉称号,县级以上的加0.5分，地级以上市级的加1分、省级的加1.5分、国家级的加3分。以最高加分项计，不累加。</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533"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3.年纳税额20万元以上的加0.5分，50万元以上的加1分，100万元以上的加2分，500万元以上加5分。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533" w:hRule="atLeast"/>
        </w:trPr>
        <w:tc>
          <w:tcPr>
            <w:tcW w:w="968" w:type="dxa"/>
            <w:gridSpan w:val="2"/>
            <w:vMerge w:val="restart"/>
            <w:tcBorders>
              <w:top w:val="single" w:color="000000" w:sz="4" w:space="0"/>
              <w:left w:val="single" w:color="000000" w:sz="4" w:space="0"/>
              <w:bottom w:val="single" w:color="000000" w:sz="4" w:space="0"/>
              <w:right w:val="single" w:color="000000" w:sz="4" w:space="0"/>
            </w:tcBorders>
            <w:vAlign w:val="center"/>
          </w:tcPr>
          <w:p>
            <w:pPr>
              <w:bidi w:val="0"/>
              <w:jc w:val="center"/>
              <w:rPr>
                <w:rFonts w:hint="eastAsia"/>
                <w:lang w:val="en-US" w:eastAsia="zh-CN"/>
              </w:rPr>
            </w:pPr>
            <w:r>
              <w:rPr>
                <w:rFonts w:hint="eastAsia"/>
                <w:lang w:val="en-US" w:eastAsia="zh-CN"/>
              </w:rPr>
              <w:t>责任</w:t>
            </w:r>
          </w:p>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r>
              <w:rPr>
                <w:rFonts w:hint="eastAsia"/>
                <w:lang w:val="en-US" w:eastAsia="zh-CN"/>
              </w:rPr>
              <w:t>标准</w:t>
            </w:r>
          </w:p>
        </w:tc>
        <w:tc>
          <w:tcPr>
            <w:tcW w:w="429"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22</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公益活动</w:t>
            </w:r>
          </w:p>
        </w:tc>
        <w:tc>
          <w:tcPr>
            <w:tcW w:w="106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加8</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1.</w:t>
            </w:r>
            <w:r>
              <w:rPr>
                <w:rFonts w:hint="eastAsia" w:ascii="宋体" w:hAnsi="宋体" w:eastAsia="宋体" w:cs="宋体"/>
                <w:color w:val="auto"/>
                <w:kern w:val="0"/>
                <w:szCs w:val="21"/>
                <w:lang w:val="en-US" w:eastAsia="zh-CN" w:bidi="ar"/>
              </w:rPr>
              <w:t>2022</w:t>
            </w:r>
            <w:r>
              <w:rPr>
                <w:rFonts w:hint="eastAsia" w:ascii="宋体" w:hAnsi="宋体" w:eastAsia="宋体" w:cs="宋体"/>
                <w:color w:val="auto"/>
                <w:kern w:val="0"/>
                <w:szCs w:val="21"/>
                <w:lang w:bidi="ar"/>
              </w:rPr>
              <w:t>年以来，发挥作用助力脱贫攻坚和乡村振兴战略，举办专场招聘会1场的加1分、3场以上加2分、5场以上加3分。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533"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429" w:type="dxa"/>
            <w:vMerge w:val="continue"/>
            <w:tcBorders>
              <w:left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20"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1069" w:type="dxa"/>
            <w:vMerge w:val="continue"/>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szCs w:val="22"/>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2.</w:t>
            </w:r>
            <w:r>
              <w:rPr>
                <w:rFonts w:hint="eastAsia" w:ascii="宋体" w:hAnsi="宋体" w:eastAsia="宋体" w:cs="宋体"/>
                <w:color w:val="auto"/>
                <w:kern w:val="0"/>
                <w:szCs w:val="21"/>
                <w:lang w:val="en-US" w:eastAsia="zh-CN" w:bidi="ar"/>
              </w:rPr>
              <w:t>2022</w:t>
            </w:r>
            <w:r>
              <w:rPr>
                <w:rFonts w:hint="eastAsia" w:ascii="宋体" w:hAnsi="宋体" w:eastAsia="宋体" w:cs="宋体"/>
                <w:color w:val="auto"/>
                <w:kern w:val="0"/>
                <w:szCs w:val="21"/>
                <w:lang w:bidi="ar"/>
              </w:rPr>
              <w:t>年以来，积极开展定岗定向职业技能培训，开展培训1班次、50人次以上的加1分，2班次、100人次以上的2分，5班次、200人以上的加3分。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533" w:hRule="atLeast"/>
        </w:trPr>
        <w:tc>
          <w:tcPr>
            <w:tcW w:w="968" w:type="dxa"/>
            <w:gridSpan w:val="2"/>
            <w:vMerge w:val="continue"/>
            <w:tcBorders>
              <w:top w:val="single" w:color="000000" w:sz="4" w:space="0"/>
              <w:left w:val="single" w:color="000000" w:sz="4" w:space="0"/>
              <w:bottom w:val="single" w:color="000000" w:sz="4" w:space="0"/>
              <w:right w:val="single" w:color="000000" w:sz="4" w:space="0"/>
            </w:tcBorders>
          </w:tcPr>
          <w:p>
            <w:pPr>
              <w:jc w:val="center"/>
              <w:rPr>
                <w:rFonts w:hint="eastAsia" w:ascii="宋体" w:hAnsi="宋体" w:eastAsia="宋体" w:cs="宋体"/>
                <w:color w:val="auto"/>
                <w:kern w:val="2"/>
                <w:sz w:val="21"/>
                <w:szCs w:val="21"/>
                <w:lang w:val="en-US" w:eastAsia="zh-CN" w:bidi="ar-SA"/>
              </w:rPr>
            </w:pPr>
          </w:p>
        </w:tc>
        <w:tc>
          <w:tcPr>
            <w:tcW w:w="429" w:type="dxa"/>
            <w:vMerge w:val="continue"/>
            <w:tcBorders>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2"/>
                <w:sz w:val="21"/>
                <w:szCs w:val="21"/>
                <w:lang w:val="en-US" w:eastAsia="zh-CN" w:bidi="ar-SA"/>
              </w:rPr>
            </w:pP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kern w:val="2"/>
                <w:sz w:val="21"/>
                <w:szCs w:val="21"/>
                <w:lang w:val="en-US" w:eastAsia="zh-CN" w:bidi="ar-SA"/>
              </w:rPr>
            </w:pPr>
          </w:p>
        </w:tc>
        <w:tc>
          <w:tcPr>
            <w:tcW w:w="106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0"/>
                <w:szCs w:val="21"/>
                <w:lang w:bidi="ar"/>
              </w:rPr>
              <w:t>3.2022年以来，积极促进脱贫劳动力转移就业，转移脱贫劳动力5名以上加1分、10名以上加2分。</w:t>
            </w: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eastAsia="宋体" w:cs="宋体"/>
                <w:color w:val="auto"/>
                <w:kern w:val="2"/>
                <w:sz w:val="16"/>
                <w:szCs w:val="16"/>
                <w:lang w:val="en-US" w:eastAsia="zh-CN" w:bidi="ar-SA"/>
              </w:rPr>
            </w:pPr>
          </w:p>
        </w:tc>
      </w:tr>
      <w:tr>
        <w:tblPrEx>
          <w:tblCellMar>
            <w:top w:w="0" w:type="dxa"/>
            <w:left w:w="0" w:type="dxa"/>
            <w:bottom w:w="0" w:type="dxa"/>
            <w:right w:w="0" w:type="dxa"/>
          </w:tblCellMar>
        </w:tblPrEx>
        <w:trPr>
          <w:trHeight w:val="533" w:hRule="atLeast"/>
        </w:trPr>
        <w:tc>
          <w:tcPr>
            <w:tcW w:w="13141"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Cs w:val="21"/>
                <w:lang w:bidi="ar"/>
              </w:rPr>
            </w:pPr>
            <w:r>
              <w:rPr>
                <w:rFonts w:hint="eastAsia" w:ascii="宋体" w:hAnsi="宋体" w:eastAsia="宋体" w:cs="宋体"/>
                <w:color w:val="auto"/>
                <w:kern w:val="0"/>
                <w:szCs w:val="21"/>
                <w:lang w:bidi="ar"/>
              </w:rPr>
              <w:t>合                              计</w:t>
            </w: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tcPr>
          <w:p>
            <w:pPr>
              <w:jc w:val="left"/>
              <w:rPr>
                <w:rFonts w:hint="eastAsia" w:ascii="宋体" w:hAnsi="宋体" w:eastAsia="宋体" w:cs="宋体"/>
                <w:color w:val="auto"/>
                <w:kern w:val="2"/>
                <w:sz w:val="21"/>
                <w:szCs w:val="21"/>
                <w:lang w:val="en-US" w:eastAsia="zh-CN" w:bidi="ar-SA"/>
              </w:rPr>
            </w:pPr>
          </w:p>
        </w:tc>
      </w:tr>
    </w:tbl>
    <w:p>
      <w:pPr>
        <w:rPr>
          <w:rFonts w:hint="default" w:ascii="宋体" w:hAnsi="宋体" w:eastAsia="宋体" w:cs="宋体"/>
          <w:color w:val="auto"/>
          <w:kern w:val="0"/>
          <w:sz w:val="22"/>
          <w:szCs w:val="22"/>
          <w:lang w:val="en-US" w:eastAsia="zh-CN" w:bidi="ar"/>
        </w:rPr>
      </w:pPr>
      <w:r>
        <w:rPr>
          <w:rFonts w:hint="eastAsia" w:ascii="宋体" w:hAnsi="宋体" w:eastAsia="宋体" w:cs="宋体"/>
          <w:color w:val="auto"/>
          <w:kern w:val="0"/>
          <w:sz w:val="16"/>
          <w:szCs w:val="16"/>
          <w:lang w:bidi="ar"/>
        </w:rPr>
        <w:t>注：表中序号第1-4项，符合评定标准的打</w:t>
      </w:r>
      <w:r>
        <w:rPr>
          <w:rFonts w:hint="eastAsia" w:ascii="宋体" w:hAnsi="宋体" w:cs="宋体"/>
          <w:color w:val="auto"/>
          <w:kern w:val="0"/>
          <w:sz w:val="16"/>
          <w:szCs w:val="16"/>
          <w:lang w:eastAsia="zh-CN" w:bidi="ar"/>
        </w:rPr>
        <w:t>“</w:t>
      </w:r>
      <w:r>
        <w:rPr>
          <w:rFonts w:hint="eastAsia" w:ascii="仿宋_GB2312" w:hAnsi="仿宋_GB2312" w:eastAsia="仿宋_GB2312" w:cs="仿宋_GB2312"/>
          <w:color w:val="auto"/>
          <w:kern w:val="0"/>
          <w:sz w:val="16"/>
          <w:szCs w:val="16"/>
          <w:lang w:eastAsia="zh-CN" w:bidi="ar"/>
        </w:rPr>
        <w:t>√</w:t>
      </w:r>
      <w:r>
        <w:rPr>
          <w:rFonts w:hint="eastAsia" w:ascii="宋体" w:hAnsi="宋体" w:cs="宋体"/>
          <w:color w:val="auto"/>
          <w:kern w:val="0"/>
          <w:sz w:val="16"/>
          <w:szCs w:val="16"/>
          <w:lang w:eastAsia="zh-CN" w:bidi="ar"/>
        </w:rPr>
        <w:t>”</w:t>
      </w:r>
      <w:r>
        <w:rPr>
          <w:rFonts w:hint="eastAsia" w:ascii="宋体" w:hAnsi="宋体" w:eastAsia="宋体" w:cs="宋体"/>
          <w:color w:val="auto"/>
          <w:kern w:val="0"/>
          <w:sz w:val="16"/>
          <w:szCs w:val="16"/>
          <w:lang w:bidi="ar"/>
        </w:rPr>
        <w:t>，不符合评定标准的打“X”。</w:t>
      </w:r>
      <w:bookmarkStart w:id="0" w:name="_GoBack"/>
      <w:bookmarkEnd w:id="0"/>
    </w:p>
    <w:sectPr>
      <w:pgSz w:w="16838" w:h="11906" w:orient="landscape"/>
      <w:pgMar w:top="1800" w:right="1440" w:bottom="1800" w:left="1157"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wZWI3NzYwOWQwYjU4ZDBhMTlkZjMxYmVmNzFhMTUifQ=="/>
  </w:docVars>
  <w:rsids>
    <w:rsidRoot w:val="28B103B0"/>
    <w:rsid w:val="28B1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qFormat/>
    <w:uiPriority w:val="0"/>
    <w:rPr>
      <w:rFonts w:hint="eastAsia" w:ascii="宋体" w:hAnsi="宋体" w:eastAsia="宋体" w:cs="宋体"/>
      <w:color w:val="000000"/>
      <w:sz w:val="16"/>
      <w:szCs w:val="16"/>
      <w:u w:val="none"/>
    </w:rPr>
  </w:style>
  <w:style w:type="character" w:customStyle="1" w:styleId="5">
    <w:name w:val="font11"/>
    <w:qFormat/>
    <w:uiPriority w:val="0"/>
    <w:rPr>
      <w:rFonts w:hint="eastAsia" w:ascii="宋体" w:hAnsi="宋体" w:eastAsia="宋体" w:cs="宋体"/>
      <w:color w:val="25263E"/>
      <w:sz w:val="16"/>
      <w:szCs w:val="1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2023-08-17T01:41:00Z</dcterms:created>
  <dc:creator>梁翠华</dc:creator>
  <cp:lastModifiedBy>梁翠华</cp:lastModifiedBy>
  <cp:lastPrinted>2023-08-17T02:30:56Z</cp:lastPrinted>
  <dcterms:modified xsi:type="dcterms:W3CDTF">2023-08-17T03:02:24Z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C96CC35AC7C44E7D9FA8A089035D8751_11</vt:lpwstr>
  </property>
</Properties>
</file>