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color w:val="000000"/>
          <w:sz w:val="32"/>
          <w:szCs w:val="32"/>
          <w:shd w:val="clear" w:color="auto" w:fill="FFFFFF"/>
        </w:rPr>
      </w:pPr>
      <w:r>
        <w:rPr>
          <w:rFonts w:hint="eastAsia" w:asciiTheme="majorEastAsia" w:hAnsiTheme="majorEastAsia" w:eastAsiaTheme="majorEastAsia" w:cstheme="majorEastAsia"/>
          <w:b/>
          <w:bCs/>
          <w:color w:val="000000"/>
          <w:sz w:val="32"/>
          <w:szCs w:val="32"/>
          <w:shd w:val="clear" w:color="auto" w:fill="FFFFFF"/>
        </w:rPr>
        <w:t>湛江市门诊特定病种医保定点申请</w:t>
      </w:r>
    </w:p>
    <w:p>
      <w:pPr>
        <w:jc w:val="center"/>
        <w:rPr>
          <w:rFonts w:asciiTheme="majorEastAsia" w:hAnsiTheme="majorEastAsia" w:eastAsiaTheme="majorEastAsia" w:cstheme="majorEastAsia"/>
          <w:b/>
          <w:bCs/>
          <w:color w:val="000000"/>
          <w:sz w:val="32"/>
          <w:szCs w:val="32"/>
          <w:shd w:val="clear" w:color="auto" w:fill="FFFFFF"/>
        </w:rPr>
      </w:pPr>
      <w:r>
        <w:rPr>
          <w:rFonts w:hint="eastAsia" w:asciiTheme="majorEastAsia" w:hAnsiTheme="majorEastAsia" w:eastAsiaTheme="majorEastAsia" w:cstheme="majorEastAsia"/>
          <w:b/>
          <w:bCs/>
          <w:color w:val="000000"/>
          <w:sz w:val="32"/>
          <w:szCs w:val="32"/>
          <w:shd w:val="clear" w:color="auto" w:fill="FFFFFF"/>
        </w:rPr>
        <w:t>办事指南</w:t>
      </w:r>
    </w:p>
    <w:p>
      <w:pPr>
        <w:jc w:val="center"/>
        <w:rPr>
          <w:rFonts w:ascii="楷体" w:hAnsi="楷体" w:eastAsia="楷体" w:cs="楷体"/>
          <w:szCs w:val="21"/>
        </w:rPr>
      </w:pPr>
      <w:r>
        <w:rPr>
          <w:rFonts w:hint="eastAsia" w:ascii="楷体" w:hAnsi="楷体" w:eastAsia="楷体" w:cs="楷体"/>
          <w:color w:val="000000"/>
          <w:szCs w:val="21"/>
          <w:shd w:val="clear" w:color="auto" w:fill="FFFFFF"/>
        </w:rPr>
        <w:t>（2021年</w:t>
      </w:r>
      <w:r>
        <w:rPr>
          <w:rFonts w:hint="eastAsia" w:ascii="楷体" w:hAnsi="楷体" w:eastAsia="楷体" w:cs="楷体"/>
          <w:color w:val="000000"/>
          <w:szCs w:val="21"/>
          <w:shd w:val="clear" w:color="auto" w:fill="FFFFFF"/>
          <w:lang w:val="en-US" w:eastAsia="zh-CN"/>
        </w:rPr>
        <w:t>10</w:t>
      </w:r>
      <w:r>
        <w:rPr>
          <w:rFonts w:hint="eastAsia" w:ascii="楷体" w:hAnsi="楷体" w:eastAsia="楷体" w:cs="楷体"/>
          <w:color w:val="000000"/>
          <w:szCs w:val="21"/>
          <w:shd w:val="clear" w:color="auto" w:fill="FFFFFF"/>
        </w:rPr>
        <w:t>月修订）</w:t>
      </w:r>
    </w:p>
    <w:p>
      <w:pPr>
        <w:ind w:firstLine="480" w:firstLineChars="200"/>
        <w:rPr>
          <w:rFonts w:asciiTheme="majorEastAsia" w:hAnsiTheme="majorEastAsia" w:eastAsiaTheme="majorEastAsia"/>
          <w:sz w:val="24"/>
          <w:szCs w:val="24"/>
        </w:rPr>
      </w:pPr>
    </w:p>
    <w:p>
      <w:pPr>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办理对象</w:t>
      </w:r>
    </w:p>
    <w:p>
      <w:pPr>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湛江市需要申请门诊特定病种定点的医疗机构</w:t>
      </w:r>
    </w:p>
    <w:p>
      <w:pPr>
        <w:ind w:firstLine="482" w:firstLineChars="200"/>
        <w:outlineLvl w:val="2"/>
        <w:rPr>
          <w:rFonts w:asciiTheme="minorEastAsia" w:hAnsiTheme="minorEastAsia" w:cstheme="minorEastAsia"/>
          <w:sz w:val="24"/>
          <w:szCs w:val="24"/>
        </w:rPr>
      </w:pPr>
      <w:r>
        <w:rPr>
          <w:rFonts w:hint="eastAsia" w:asciiTheme="minorEastAsia" w:hAnsiTheme="minorEastAsia" w:cstheme="minorEastAsia"/>
          <w:b/>
          <w:sz w:val="24"/>
          <w:szCs w:val="24"/>
        </w:rPr>
        <w:t>办理条件</w:t>
      </w:r>
    </w:p>
    <w:p>
      <w:pPr>
        <w:ind w:firstLine="482" w:firstLineChars="200"/>
        <w:outlineLvl w:val="2"/>
        <w:rPr>
          <w:rFonts w:ascii="楷体" w:hAnsi="楷体" w:eastAsia="楷体" w:cs="楷体"/>
          <w:b/>
          <w:bCs/>
          <w:sz w:val="24"/>
          <w:szCs w:val="24"/>
        </w:rPr>
      </w:pPr>
      <w:r>
        <w:rPr>
          <w:rFonts w:hint="eastAsia" w:ascii="楷体" w:hAnsi="楷体" w:eastAsia="楷体" w:cs="楷体"/>
          <w:b/>
          <w:bCs/>
          <w:sz w:val="24"/>
          <w:szCs w:val="24"/>
        </w:rPr>
        <w:t>（一）申请门诊特定病种治疗定点的医疗机构</w:t>
      </w:r>
    </w:p>
    <w:p>
      <w:pPr>
        <w:ind w:firstLine="480" w:firstLineChars="200"/>
        <w:rPr>
          <w:rFonts w:ascii="仿宋" w:hAnsi="仿宋" w:eastAsia="仿宋" w:cs="仿宋"/>
          <w:sz w:val="24"/>
          <w:szCs w:val="24"/>
        </w:rPr>
      </w:pPr>
      <w:r>
        <w:rPr>
          <w:rFonts w:hint="eastAsia" w:ascii="仿宋" w:hAnsi="仿宋" w:eastAsia="仿宋" w:cs="仿宋"/>
          <w:sz w:val="24"/>
          <w:szCs w:val="24"/>
        </w:rPr>
        <w:t>1、申请城镇职工门诊特定病种定点的医疗机构必须是城镇职工医保住院定点医疗机构、申请城乡居民门诊特定病种定点的医疗机构必须是城乡居民医保住院定点医疗机构；</w:t>
      </w:r>
    </w:p>
    <w:p>
      <w:pPr>
        <w:ind w:firstLine="480" w:firstLineChars="200"/>
        <w:rPr>
          <w:rFonts w:ascii="仿宋" w:hAnsi="仿宋" w:eastAsia="仿宋" w:cs="仿宋"/>
          <w:sz w:val="24"/>
          <w:szCs w:val="24"/>
        </w:rPr>
      </w:pPr>
      <w:r>
        <w:rPr>
          <w:rFonts w:hint="eastAsia" w:ascii="仿宋" w:hAnsi="仿宋" w:eastAsia="仿宋" w:cs="仿宋"/>
          <w:sz w:val="24"/>
          <w:szCs w:val="24"/>
        </w:rPr>
        <w:t>2、血液透析中心必须正式运营至少3个月；</w:t>
      </w:r>
    </w:p>
    <w:p>
      <w:pPr>
        <w:ind w:firstLine="480" w:firstLineChars="200"/>
        <w:rPr>
          <w:rFonts w:ascii="仿宋" w:hAnsi="仿宋" w:eastAsia="仿宋" w:cs="仿宋"/>
          <w:sz w:val="24"/>
          <w:szCs w:val="24"/>
        </w:rPr>
      </w:pPr>
      <w:r>
        <w:rPr>
          <w:rFonts w:hint="eastAsia" w:ascii="仿宋" w:hAnsi="仿宋" w:eastAsia="仿宋" w:cs="仿宋"/>
          <w:sz w:val="24"/>
          <w:szCs w:val="24"/>
        </w:rPr>
        <w:t>3、医疗机构申请门诊特定病种服务定点 ,须具有卫生健康行政部门核准的相应诊疗科目。至少有1名取得医师执业证书且第一注册地在该医疗机构的医师；</w:t>
      </w:r>
    </w:p>
    <w:p>
      <w:pPr>
        <w:ind w:firstLine="480" w:firstLineChars="200"/>
        <w:rPr>
          <w:rFonts w:ascii="仿宋" w:hAnsi="仿宋" w:eastAsia="仿宋" w:cs="仿宋"/>
          <w:sz w:val="24"/>
          <w:szCs w:val="24"/>
        </w:rPr>
      </w:pPr>
      <w:r>
        <w:rPr>
          <w:rFonts w:hint="eastAsia" w:ascii="仿宋" w:hAnsi="仿宋" w:eastAsia="仿宋" w:cs="仿宋"/>
          <w:sz w:val="24"/>
          <w:szCs w:val="24"/>
        </w:rPr>
        <w:t>4、主要负责人负责医保工作，配备专（兼）职医保管理人员；100张床位以上的医疗机构应当设内部医保管理部门，安排专职工作人员；</w:t>
      </w:r>
    </w:p>
    <w:p>
      <w:pPr>
        <w:ind w:firstLine="480" w:firstLineChars="200"/>
        <w:rPr>
          <w:rFonts w:ascii="仿宋" w:hAnsi="仿宋" w:eastAsia="仿宋" w:cs="仿宋"/>
          <w:sz w:val="24"/>
          <w:szCs w:val="24"/>
        </w:rPr>
      </w:pPr>
      <w:r>
        <w:rPr>
          <w:rFonts w:hint="eastAsia" w:ascii="仿宋" w:hAnsi="仿宋" w:eastAsia="仿宋" w:cs="仿宋"/>
          <w:sz w:val="24"/>
          <w:szCs w:val="24"/>
        </w:rPr>
        <w:t>5、具有符合医保协议管理要求的医保管理制度、财务制度、统计信息管理制度、医疗质量安全核心制度等；</w:t>
      </w:r>
    </w:p>
    <w:p>
      <w:pPr>
        <w:ind w:firstLine="480" w:firstLineChars="200"/>
        <w:rPr>
          <w:rFonts w:ascii="仿宋" w:hAnsi="仿宋" w:eastAsia="仿宋" w:cs="仿宋"/>
          <w:sz w:val="24"/>
          <w:szCs w:val="24"/>
        </w:rPr>
      </w:pPr>
      <w:r>
        <w:rPr>
          <w:rFonts w:hint="eastAsia" w:ascii="仿宋" w:hAnsi="仿宋" w:eastAsia="仿宋" w:cs="仿宋"/>
          <w:sz w:val="24"/>
          <w:szCs w:val="24"/>
        </w:rPr>
        <w:t>6、具有符合医保协议管理要求的信息系统技术和接口标准，实现与医保信息系统有效对接，按要求向医保信息系统传送全部就诊人员相关信息，能够为参保人提供联网直接结算。设立医保药品、诊疗项目、医疗服务设施、医用耗材、疾病病种、医务人员等基础数据库，按规定使用国家和省统一的医保编码；</w:t>
      </w:r>
    </w:p>
    <w:p>
      <w:pPr>
        <w:ind w:firstLine="480" w:firstLineChars="200"/>
        <w:rPr>
          <w:rFonts w:ascii="仿宋" w:hAnsi="仿宋" w:eastAsia="仿宋" w:cs="仿宋"/>
          <w:sz w:val="24"/>
          <w:szCs w:val="24"/>
        </w:rPr>
      </w:pPr>
      <w:r>
        <w:rPr>
          <w:rFonts w:hint="eastAsia" w:ascii="仿宋" w:hAnsi="仿宋" w:eastAsia="仿宋" w:cs="仿宋"/>
          <w:sz w:val="24"/>
          <w:szCs w:val="24"/>
        </w:rPr>
        <w:t>7、所有人员依法参加城镇职工基本医疗保险及其他社会保险，及时足额缴纳社会保险费；</w:t>
      </w:r>
    </w:p>
    <w:p>
      <w:pPr>
        <w:ind w:firstLine="480" w:firstLineChars="200"/>
        <w:rPr>
          <w:rFonts w:ascii="仿宋" w:hAnsi="仿宋" w:eastAsia="仿宋" w:cs="仿宋"/>
          <w:sz w:val="24"/>
          <w:szCs w:val="24"/>
        </w:rPr>
      </w:pPr>
      <w:r>
        <w:rPr>
          <w:rFonts w:hint="eastAsia" w:ascii="仿宋" w:hAnsi="仿宋" w:eastAsia="仿宋" w:cs="仿宋"/>
          <w:sz w:val="24"/>
          <w:szCs w:val="24"/>
        </w:rPr>
        <w:t>8、符合法律、法规、规章和省级及以上医疗保障行政部门规定的其他条件。</w:t>
      </w:r>
    </w:p>
    <w:p>
      <w:pPr>
        <w:ind w:firstLine="482" w:firstLineChars="200"/>
        <w:outlineLvl w:val="2"/>
        <w:rPr>
          <w:rFonts w:ascii="楷体" w:hAnsi="楷体" w:eastAsia="楷体" w:cs="楷体"/>
          <w:b/>
          <w:bCs/>
          <w:sz w:val="24"/>
          <w:szCs w:val="24"/>
        </w:rPr>
      </w:pPr>
      <w:r>
        <w:rPr>
          <w:rFonts w:hint="eastAsia" w:ascii="楷体" w:hAnsi="楷体" w:eastAsia="楷体" w:cs="楷体"/>
          <w:b/>
          <w:bCs/>
          <w:sz w:val="24"/>
          <w:szCs w:val="24"/>
        </w:rPr>
        <w:t>（二）申请门诊特定病种诊断定点的医疗机构</w:t>
      </w:r>
    </w:p>
    <w:p>
      <w:pPr>
        <w:ind w:firstLine="480" w:firstLineChars="200"/>
        <w:outlineLvl w:val="2"/>
        <w:rPr>
          <w:rFonts w:ascii="仿宋" w:hAnsi="仿宋" w:eastAsia="仿宋" w:cs="仿宋"/>
          <w:sz w:val="24"/>
          <w:szCs w:val="24"/>
        </w:rPr>
      </w:pPr>
      <w:r>
        <w:rPr>
          <w:rFonts w:hint="eastAsia" w:ascii="仿宋" w:hAnsi="仿宋" w:eastAsia="仿宋" w:cs="仿宋"/>
          <w:sz w:val="24"/>
          <w:szCs w:val="24"/>
        </w:rPr>
        <w:t>申请门诊特定病种诊断定点的医疗机构，除具备上述条件外，还需是卫生健康行政部门批准的二级甲等以上（含二甲）医疗机构，且同时为我市二类以上（含二类）医保定点医疗机构，具有卫生健康行政部门核准的相应诊疗科目；对申请开展诊断认定的门诊特定病种，至少有两名中级以上职称的专科医师（第一注册地）负责诊断和复核。</w:t>
      </w:r>
    </w:p>
    <w:p>
      <w:pPr>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受理单位</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湛江市</w:t>
      </w:r>
      <w:r>
        <w:rPr>
          <w:rFonts w:hint="eastAsia" w:ascii="仿宋" w:hAnsi="仿宋" w:eastAsia="仿宋" w:cs="仿宋"/>
          <w:sz w:val="24"/>
          <w:szCs w:val="24"/>
          <w:lang w:val="en-US" w:eastAsia="zh-CN"/>
        </w:rPr>
        <w:t>医疗保障事业管理中心</w:t>
      </w:r>
      <w:r>
        <w:rPr>
          <w:rFonts w:hint="eastAsia" w:ascii="仿宋" w:hAnsi="仿宋" w:eastAsia="仿宋" w:cs="仿宋"/>
          <w:sz w:val="24"/>
          <w:szCs w:val="24"/>
        </w:rPr>
        <w:t xml:space="preserve">  </w:t>
      </w:r>
    </w:p>
    <w:p>
      <w:pPr>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各县（市）医保经办机构</w:t>
      </w:r>
      <w:r>
        <w:rPr>
          <w:rFonts w:hint="eastAsia" w:ascii="仿宋" w:hAnsi="仿宋" w:eastAsia="仿宋" w:cs="仿宋"/>
          <w:sz w:val="24"/>
          <w:szCs w:val="24"/>
        </w:rPr>
        <w:t xml:space="preserve">  </w:t>
      </w:r>
    </w:p>
    <w:p>
      <w:pPr>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基本流程</w:t>
      </w:r>
    </w:p>
    <w:p>
      <w:pPr>
        <w:ind w:firstLine="482" w:firstLineChars="200"/>
        <w:rPr>
          <w:rFonts w:ascii="楷体" w:hAnsi="楷体" w:eastAsia="楷体" w:cs="楷体"/>
          <w:b/>
          <w:bCs/>
          <w:sz w:val="24"/>
          <w:szCs w:val="24"/>
        </w:rPr>
      </w:pPr>
      <w:r>
        <w:rPr>
          <w:rFonts w:hint="eastAsia" w:ascii="楷体" w:hAnsi="楷体" w:eastAsia="楷体" w:cs="楷体"/>
          <w:b/>
          <w:bCs/>
          <w:sz w:val="24"/>
          <w:szCs w:val="24"/>
        </w:rPr>
        <w:t>一、窗口办理流程</w:t>
      </w:r>
    </w:p>
    <w:p>
      <w:pPr>
        <w:widowControl/>
        <w:ind w:firstLine="480" w:firstLineChars="200"/>
        <w:jc w:val="left"/>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（一）前台受理工作人员收到医疗机构提交的申请材料，便当场对申请医疗机构的资格和申请材料的完整性进行检查。</w:t>
      </w:r>
      <w:r>
        <w:rPr>
          <w:rFonts w:hint="eastAsia" w:ascii="仿宋_GB2312" w:hAnsi="宋体" w:eastAsia="仿宋_GB2312"/>
          <w:sz w:val="24"/>
          <w:szCs w:val="24"/>
        </w:rPr>
        <w:t>符合条件且申请材料完整的，应当场受理</w:t>
      </w:r>
      <w:r>
        <w:rPr>
          <w:rFonts w:hint="eastAsia" w:ascii="仿宋" w:hAnsi="仿宋" w:eastAsia="仿宋" w:cs="仿宋"/>
          <w:color w:val="000000" w:themeColor="text1"/>
          <w:sz w:val="24"/>
          <w:szCs w:val="24"/>
          <w:shd w:val="clear" w:color="auto" w:fill="FFFFFF"/>
        </w:rPr>
        <w:t>并出具&lt;</w:t>
      </w:r>
      <w:r>
        <w:rPr>
          <w:rFonts w:hint="eastAsia" w:ascii="仿宋" w:hAnsi="仿宋" w:eastAsia="仿宋" w:cs="仿宋"/>
          <w:color w:val="000000" w:themeColor="text1"/>
          <w:sz w:val="24"/>
          <w:szCs w:val="24"/>
        </w:rPr>
        <w:t>湛江市基本医疗保险门诊特定病种服务资格申请受理回执&gt;</w:t>
      </w:r>
      <w:r>
        <w:rPr>
          <w:rFonts w:hint="eastAsia" w:ascii="仿宋_GB2312" w:hAnsi="宋体" w:eastAsia="仿宋_GB2312"/>
          <w:sz w:val="24"/>
          <w:szCs w:val="24"/>
        </w:rPr>
        <w:t>。</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（二）后台工作人员对相关资料再次进行审核，</w:t>
      </w:r>
      <w:r>
        <w:rPr>
          <w:rFonts w:hint="eastAsia" w:ascii="仿宋" w:hAnsi="仿宋" w:eastAsia="仿宋" w:cs="仿宋"/>
          <w:color w:val="000000" w:themeColor="text1"/>
          <w:sz w:val="24"/>
          <w:szCs w:val="24"/>
        </w:rPr>
        <w:t>审核材料内容不全的，自收到材料之日起5个工作日内出具</w:t>
      </w:r>
      <w:r>
        <w:rPr>
          <w:rFonts w:hint="eastAsia" w:ascii="仿宋" w:hAnsi="仿宋" w:eastAsia="仿宋" w:cs="仿宋"/>
          <w:color w:val="000000" w:themeColor="text1"/>
          <w:kern w:val="0"/>
          <w:sz w:val="24"/>
          <w:szCs w:val="24"/>
        </w:rPr>
        <w:t>一次性补正材料告知书；</w:t>
      </w:r>
      <w:r>
        <w:rPr>
          <w:rFonts w:hint="eastAsia" w:ascii="仿宋" w:hAnsi="仿宋" w:eastAsia="仿宋" w:cs="仿宋"/>
          <w:color w:val="FF0000"/>
          <w:sz w:val="24"/>
          <w:szCs w:val="24"/>
        </w:rPr>
        <w:br w:type="textWrapping"/>
      </w:r>
      <w:r>
        <w:rPr>
          <w:rFonts w:hint="eastAsia" w:ascii="仿宋" w:hAnsi="仿宋" w:eastAsia="仿宋" w:cs="仿宋"/>
          <w:color w:val="FF0000"/>
          <w:sz w:val="24"/>
          <w:szCs w:val="24"/>
          <w:lang w:val="en-US" w:eastAsia="zh-CN"/>
        </w:rPr>
        <w:t xml:space="preserve">    </w:t>
      </w:r>
      <w:r>
        <w:rPr>
          <w:rFonts w:hint="eastAsia" w:ascii="仿宋" w:hAnsi="仿宋" w:eastAsia="仿宋" w:cs="仿宋"/>
          <w:color w:val="000000"/>
          <w:sz w:val="24"/>
          <w:szCs w:val="24"/>
          <w:shd w:val="clear" w:color="auto" w:fill="FFFFFF"/>
        </w:rPr>
        <w:t>（三）成立评估小组，评估小组由相关部门和专家组成，对医药机构进行评估：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1、初评：社保经办机构组织评估组对医疗机构提交的申请资料进行初评；</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2、现场考察：一般分两至三个组，每组由评估小组相关人员组成，根据现场考察情况填写《湛江市市区申请医保定点医疗机构资格核查表》，并将考察情况当场向医药机构在场负责人反馈；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shd w:val="clear" w:color="auto" w:fill="FFFFFF"/>
        </w:rPr>
        <w:t>3、综合评估：根据初步评估和现场考察结果进行评估，汇总《湛江市市区申请医保定点医疗机构资格核查表》情况，形成考察报告，评估小组提出评估意见，并签名确认；</w:t>
      </w:r>
    </w:p>
    <w:p>
      <w:pPr>
        <w:widowControl/>
        <w:ind w:firstLine="480" w:firstLineChars="200"/>
        <w:jc w:val="left"/>
        <w:rPr>
          <w:rFonts w:ascii="仿宋" w:hAnsi="仿宋" w:eastAsia="仿宋" w:cs="仿宋"/>
          <w:bCs/>
          <w:color w:val="000000" w:themeColor="text1"/>
          <w:sz w:val="24"/>
          <w:szCs w:val="24"/>
        </w:rPr>
      </w:pPr>
      <w:r>
        <w:rPr>
          <w:rFonts w:hint="eastAsia" w:ascii="仿宋" w:hAnsi="仿宋" w:eastAsia="仿宋" w:cs="仿宋"/>
          <w:color w:val="000000"/>
          <w:sz w:val="24"/>
          <w:szCs w:val="24"/>
          <w:shd w:val="clear" w:color="auto" w:fill="FFFFFF"/>
        </w:rPr>
        <w:t>4、公示：</w:t>
      </w:r>
      <w:r>
        <w:rPr>
          <w:rFonts w:hint="eastAsia" w:ascii="仿宋" w:hAnsi="仿宋" w:eastAsia="仿宋" w:cs="仿宋"/>
          <w:color w:val="000000" w:themeColor="text1"/>
          <w:sz w:val="24"/>
          <w:szCs w:val="24"/>
          <w:shd w:val="clear" w:color="auto" w:fill="FFFFFF"/>
        </w:rPr>
        <w:t>经办机构将评估结果报同级医疗保障行政部门备案。经审核符合条件的，经办机构确定定点医疗机构相应门诊特定病种服务资格，与医疗机构签订补充协议，并向同级医疗保障行政部门备案；不符合条件的，书面告知原因（</w:t>
      </w:r>
      <w:r>
        <w:rPr>
          <w:rFonts w:hint="eastAsia" w:ascii="仿宋" w:hAnsi="仿宋" w:eastAsia="仿宋" w:cs="仿宋"/>
          <w:bCs/>
          <w:color w:val="000000" w:themeColor="text1"/>
          <w:sz w:val="24"/>
          <w:szCs w:val="24"/>
        </w:rPr>
        <w:t>《湛江市基本医疗保险门诊特定病种服务资格申请审核不合格告知书》</w:t>
      </w:r>
      <w:r>
        <w:rPr>
          <w:rFonts w:hint="eastAsia" w:ascii="仿宋" w:hAnsi="仿宋" w:eastAsia="仿宋" w:cs="仿宋"/>
          <w:color w:val="000000" w:themeColor="text1"/>
          <w:sz w:val="24"/>
          <w:szCs w:val="24"/>
          <w:shd w:val="clear" w:color="auto" w:fill="FFFFFF"/>
        </w:rPr>
        <w:t>）。经办机构与定点医疗机构签订补充协议7个工作日内将名单向社会公布。</w:t>
      </w:r>
    </w:p>
    <w:p>
      <w:pPr>
        <w:ind w:firstLine="482" w:firstLineChars="200"/>
        <w:rPr>
          <w:rFonts w:ascii="楷体" w:hAnsi="楷体" w:eastAsia="楷体" w:cs="楷体"/>
          <w:b/>
          <w:bCs/>
          <w:sz w:val="24"/>
          <w:szCs w:val="24"/>
        </w:rPr>
      </w:pPr>
      <w:r>
        <w:rPr>
          <w:rFonts w:hint="eastAsia" w:ascii="楷体" w:hAnsi="楷体" w:eastAsia="楷体" w:cs="楷体"/>
          <w:b/>
          <w:bCs/>
          <w:sz w:val="24"/>
          <w:szCs w:val="24"/>
        </w:rPr>
        <w:t>二、网上办理流程：</w:t>
      </w:r>
    </w:p>
    <w:p>
      <w:pPr>
        <w:ind w:firstLine="480" w:firstLineChars="200"/>
        <w:rPr>
          <w:rFonts w:ascii="仿宋" w:hAnsi="仿宋" w:eastAsia="仿宋" w:cs="仿宋"/>
          <w:sz w:val="24"/>
          <w:szCs w:val="24"/>
        </w:rPr>
      </w:pPr>
      <w:r>
        <w:rPr>
          <w:rFonts w:hint="eastAsia" w:ascii="仿宋" w:hAnsi="仿宋" w:eastAsia="仿宋" w:cs="仿宋"/>
          <w:sz w:val="24"/>
          <w:szCs w:val="24"/>
        </w:rPr>
        <w:t>无</w:t>
      </w:r>
    </w:p>
    <w:p>
      <w:pPr>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所需材料</w:t>
      </w:r>
    </w:p>
    <w:p>
      <w:pPr>
        <w:ind w:firstLine="480" w:firstLineChars="200"/>
        <w:rPr>
          <w:rFonts w:ascii="仿宋" w:hAnsi="仿宋" w:eastAsia="仿宋" w:cs="仿宋"/>
          <w:sz w:val="24"/>
          <w:szCs w:val="24"/>
        </w:rPr>
      </w:pPr>
      <w:r>
        <w:rPr>
          <w:rFonts w:hint="eastAsia" w:ascii="仿宋" w:hAnsi="仿宋" w:eastAsia="仿宋" w:cs="仿宋"/>
          <w:sz w:val="24"/>
          <w:szCs w:val="24"/>
        </w:rPr>
        <w:t>1、《湛江市基本医疗保险门诊特定病种服务资格申请书》；</w:t>
      </w:r>
    </w:p>
    <w:p>
      <w:pPr>
        <w:ind w:firstLine="480" w:firstLineChars="200"/>
        <w:rPr>
          <w:rFonts w:ascii="仿宋" w:hAnsi="仿宋" w:eastAsia="仿宋" w:cs="仿宋"/>
          <w:sz w:val="24"/>
          <w:szCs w:val="24"/>
        </w:rPr>
      </w:pPr>
      <w:r>
        <w:rPr>
          <w:rFonts w:hint="eastAsia" w:ascii="仿宋" w:hAnsi="仿宋" w:eastAsia="仿宋" w:cs="仿宋"/>
          <w:sz w:val="24"/>
          <w:szCs w:val="24"/>
        </w:rPr>
        <w:t>2、《医疗机构执业许可证》或中医诊所备案证或军队医疗机构为民服务许可证照复印件；</w:t>
      </w:r>
    </w:p>
    <w:p>
      <w:pPr>
        <w:ind w:firstLine="480" w:firstLineChars="200"/>
        <w:rPr>
          <w:rFonts w:ascii="仿宋" w:hAnsi="仿宋" w:eastAsia="仿宋" w:cs="仿宋"/>
          <w:sz w:val="24"/>
          <w:szCs w:val="24"/>
        </w:rPr>
      </w:pPr>
      <w:r>
        <w:rPr>
          <w:rFonts w:hint="eastAsia" w:ascii="仿宋" w:hAnsi="仿宋" w:eastAsia="仿宋" w:cs="仿宋"/>
          <w:sz w:val="24"/>
          <w:szCs w:val="24"/>
        </w:rPr>
        <w:t>3、与医疗保障政策对应的内部管理制度和财务制度文本、统计信息管理制度、医疗质量安全核心制度等；</w:t>
      </w:r>
    </w:p>
    <w:p>
      <w:pPr>
        <w:ind w:firstLine="480" w:firstLineChars="200"/>
        <w:rPr>
          <w:rFonts w:ascii="仿宋" w:hAnsi="仿宋" w:eastAsia="仿宋" w:cs="仿宋"/>
          <w:sz w:val="24"/>
          <w:szCs w:val="24"/>
        </w:rPr>
      </w:pPr>
      <w:r>
        <w:rPr>
          <w:rFonts w:hint="eastAsia" w:ascii="仿宋" w:hAnsi="仿宋" w:eastAsia="仿宋" w:cs="仿宋"/>
          <w:sz w:val="24"/>
          <w:szCs w:val="24"/>
        </w:rPr>
        <w:t>4、与医疗保障政策有关的信息系统相关材料；</w:t>
      </w:r>
    </w:p>
    <w:p>
      <w:pPr>
        <w:ind w:firstLine="480" w:firstLineChars="200"/>
        <w:rPr>
          <w:rFonts w:ascii="仿宋" w:hAnsi="仿宋" w:eastAsia="仿宋" w:cs="仿宋"/>
          <w:sz w:val="24"/>
          <w:szCs w:val="24"/>
        </w:rPr>
      </w:pPr>
      <w:r>
        <w:rPr>
          <w:rFonts w:hint="eastAsia" w:ascii="仿宋" w:hAnsi="仿宋" w:eastAsia="仿宋" w:cs="仿宋"/>
          <w:sz w:val="24"/>
          <w:szCs w:val="24"/>
        </w:rPr>
        <w:t>5、纳入定点后使用医疗保障基金的预测性分析报告；</w:t>
      </w:r>
    </w:p>
    <w:p>
      <w:pPr>
        <w:ind w:firstLine="480" w:firstLineChars="200"/>
        <w:rPr>
          <w:rFonts w:ascii="仿宋" w:hAnsi="仿宋" w:eastAsia="仿宋" w:cs="仿宋"/>
          <w:sz w:val="24"/>
          <w:szCs w:val="24"/>
        </w:rPr>
      </w:pPr>
      <w:r>
        <w:rPr>
          <w:rFonts w:hint="eastAsia" w:ascii="仿宋" w:hAnsi="仿宋" w:eastAsia="仿宋" w:cs="仿宋"/>
          <w:sz w:val="24"/>
          <w:szCs w:val="24"/>
        </w:rPr>
        <w:t>6、医疗机构医护药技人员基本情况一览表、卫生人员的执业证书、职称资格证书等；</w:t>
      </w:r>
    </w:p>
    <w:p>
      <w:pPr>
        <w:ind w:firstLine="480" w:firstLineChars="200"/>
        <w:rPr>
          <w:rFonts w:ascii="仿宋" w:hAnsi="仿宋" w:eastAsia="仿宋" w:cs="仿宋"/>
          <w:sz w:val="24"/>
          <w:szCs w:val="24"/>
        </w:rPr>
      </w:pPr>
      <w:r>
        <w:rPr>
          <w:rFonts w:hint="eastAsia" w:ascii="仿宋" w:hAnsi="仿宋" w:eastAsia="仿宋" w:cs="仿宋"/>
          <w:sz w:val="24"/>
          <w:szCs w:val="24"/>
        </w:rPr>
        <w:t>7、全体员工申报上个月的城镇职工社会保险费电子转账专用完税证明或通用缴款书（全体员工参加社会保险的缴费凭证）；</w:t>
      </w:r>
    </w:p>
    <w:p>
      <w:pPr>
        <w:ind w:firstLine="480" w:firstLineChars="200"/>
        <w:rPr>
          <w:rFonts w:ascii="仿宋" w:hAnsi="仿宋" w:eastAsia="仿宋" w:cs="仿宋"/>
          <w:sz w:val="24"/>
          <w:szCs w:val="24"/>
        </w:rPr>
      </w:pPr>
      <w:r>
        <w:rPr>
          <w:rFonts w:hint="eastAsia" w:ascii="仿宋" w:hAnsi="仿宋" w:eastAsia="仿宋" w:cs="仿宋"/>
          <w:sz w:val="24"/>
          <w:szCs w:val="24"/>
        </w:rPr>
        <w:t>8、地级以上市医疗保障行政部门规定的材料。</w:t>
      </w:r>
    </w:p>
    <w:p>
      <w:pPr>
        <w:pStyle w:val="2"/>
        <w:ind w:firstLine="482" w:firstLineChars="200"/>
        <w:rPr>
          <w:rFonts w:hint="default" w:asciiTheme="minorEastAsia" w:hAnsiTheme="minorEastAsia" w:eastAsiaTheme="minorEastAsia" w:cstheme="minorEastAsia"/>
          <w:b/>
          <w:bCs/>
        </w:rPr>
      </w:pPr>
      <w:r>
        <w:rPr>
          <w:rFonts w:asciiTheme="minorEastAsia" w:hAnsiTheme="minorEastAsia" w:eastAsiaTheme="minorEastAsia" w:cstheme="minorEastAsia"/>
          <w:b/>
          <w:bCs/>
        </w:rPr>
        <w:t>表格下载</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《湛江市基本医疗保险门诊特定病种服务资格申请书》</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https://www.zhanjiang.gov.cn/zjsylbzj/gkmlpt/content/1/1485/post_1485228.html#9368</w:t>
      </w:r>
    </w:p>
    <w:p>
      <w:pPr>
        <w:ind w:firstLine="482" w:firstLineChars="200"/>
        <w:rPr>
          <w:rFonts w:asciiTheme="minorEastAsia" w:hAnsiTheme="minorEastAsia" w:cstheme="minorEastAsia"/>
          <w:b/>
          <w:color w:val="000000"/>
          <w:sz w:val="24"/>
          <w:szCs w:val="24"/>
          <w:shd w:val="clear" w:color="auto" w:fill="FFFFFF"/>
        </w:rPr>
      </w:pPr>
      <w:r>
        <w:rPr>
          <w:rFonts w:hint="eastAsia" w:asciiTheme="minorEastAsia" w:hAnsiTheme="minorEastAsia" w:cstheme="minorEastAsia"/>
          <w:b/>
          <w:color w:val="000000"/>
          <w:sz w:val="24"/>
          <w:szCs w:val="24"/>
          <w:shd w:val="clear" w:color="auto" w:fill="FFFFFF"/>
        </w:rPr>
        <w:t>办结时限</w:t>
      </w:r>
    </w:p>
    <w:p>
      <w:pPr>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受理、评估时间90个工作日</w:t>
      </w:r>
    </w:p>
    <w:p>
      <w:pPr>
        <w:ind w:firstLine="482" w:firstLineChars="200"/>
        <w:rPr>
          <w:rFonts w:asciiTheme="minorEastAsia" w:hAnsiTheme="minorEastAsia" w:cstheme="minorEastAsia"/>
          <w:b/>
          <w:color w:val="000000"/>
          <w:sz w:val="24"/>
          <w:szCs w:val="24"/>
          <w:shd w:val="clear" w:color="auto" w:fill="FFFFFF"/>
        </w:rPr>
      </w:pPr>
      <w:r>
        <w:rPr>
          <w:rFonts w:hint="eastAsia" w:asciiTheme="minorEastAsia" w:hAnsiTheme="minorEastAsia" w:cstheme="minorEastAsia"/>
          <w:b/>
          <w:sz w:val="24"/>
          <w:szCs w:val="24"/>
        </w:rPr>
        <w:t>办理窗口</w:t>
      </w:r>
    </w:p>
    <w:p>
      <w:pPr>
        <w:spacing w:line="320" w:lineRule="exact"/>
        <w:ind w:firstLine="480" w:firstLineChars="200"/>
        <w:rPr>
          <w:rFonts w:hint="default" w:ascii="仿宋" w:hAnsi="仿宋" w:eastAsia="仿宋" w:cs="仿宋"/>
          <w:color w:val="000000"/>
          <w:sz w:val="24"/>
          <w:szCs w:val="24"/>
          <w:shd w:val="clear" w:color="auto" w:fill="FFFFFF"/>
          <w:lang w:val="en-US"/>
        </w:rPr>
      </w:pPr>
      <w:r>
        <w:rPr>
          <w:rFonts w:hint="eastAsia" w:ascii="仿宋" w:hAnsi="仿宋" w:eastAsia="仿宋" w:cs="仿宋"/>
          <w:color w:val="000000"/>
          <w:sz w:val="24"/>
          <w:szCs w:val="24"/>
          <w:shd w:val="clear" w:color="auto" w:fill="FFFFFF"/>
        </w:rPr>
        <w:t>湛江市</w:t>
      </w:r>
      <w:r>
        <w:rPr>
          <w:rFonts w:hint="eastAsia" w:ascii="仿宋" w:hAnsi="仿宋" w:eastAsia="仿宋" w:cs="仿宋"/>
          <w:color w:val="000000"/>
          <w:sz w:val="24"/>
          <w:szCs w:val="24"/>
          <w:shd w:val="clear" w:color="auto" w:fill="FFFFFF"/>
          <w:lang w:val="en-US" w:eastAsia="zh-CN"/>
        </w:rPr>
        <w:t>行政服务中心二楼医保综合服务窗口</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各县（市）参保人在对应县（市）医保部门服务窗口</w:t>
      </w:r>
    </w:p>
    <w:p>
      <w:pPr>
        <w:spacing w:line="320" w:lineRule="exact"/>
        <w:ind w:firstLine="480" w:firstLineChars="200"/>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工作时间：星期一至星期五8:30-12:00、14:30-18:00（法定休息日、法定节假日停止对外办理业务）</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rPr>
        <w:t>办公地址：湛江市</w:t>
      </w:r>
      <w:r>
        <w:rPr>
          <w:rFonts w:hint="eastAsia" w:ascii="仿宋" w:hAnsi="仿宋" w:eastAsia="仿宋" w:cs="仿宋"/>
          <w:color w:val="000000"/>
          <w:sz w:val="24"/>
          <w:szCs w:val="24"/>
          <w:shd w:val="clear" w:color="auto" w:fill="FFFFFF"/>
          <w:lang w:val="en-US" w:eastAsia="zh-CN"/>
        </w:rPr>
        <w:t>行政服务中心二楼（赤坎区体育北路15号）</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rPr>
        <w:t>交通指引：</w:t>
      </w:r>
      <w:r>
        <w:rPr>
          <w:rFonts w:hint="eastAsia" w:ascii="仿宋" w:hAnsi="仿宋" w:eastAsia="仿宋" w:cs="仿宋"/>
          <w:color w:val="000000"/>
          <w:sz w:val="24"/>
          <w:szCs w:val="24"/>
          <w:shd w:val="clear" w:color="auto" w:fill="FFFFFF"/>
          <w:lang w:val="en-US" w:eastAsia="zh-CN"/>
        </w:rPr>
        <w:t>乘坐10线、20线、26线、912线在市行政服务中心站下车。</w:t>
      </w:r>
    </w:p>
    <w:p>
      <w:pPr>
        <w:spacing w:line="32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收费标准</w:t>
      </w:r>
    </w:p>
    <w:p>
      <w:pPr>
        <w:spacing w:line="320" w:lineRule="exact"/>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不收费</w:t>
      </w:r>
    </w:p>
    <w:p>
      <w:pPr>
        <w:autoSpaceDE w:val="0"/>
        <w:autoSpaceDN w:val="0"/>
        <w:adjustRightInd w:val="0"/>
        <w:ind w:firstLine="482" w:firstLine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办理依据</w:t>
      </w:r>
    </w:p>
    <w:p>
      <w:pPr>
        <w:autoSpaceDE w:val="0"/>
        <w:autoSpaceDN w:val="0"/>
        <w:adjustRightInd w:val="0"/>
        <w:ind w:firstLine="480" w:firstLineChars="200"/>
        <w:jc w:val="left"/>
        <w:rPr>
          <w:rFonts w:ascii="仿宋" w:hAnsi="仿宋" w:eastAsia="仿宋" w:cs="仿宋"/>
          <w:color w:val="0C0909"/>
          <w:kern w:val="0"/>
          <w:sz w:val="24"/>
          <w:szCs w:val="24"/>
        </w:rPr>
      </w:pPr>
      <w:r>
        <w:rPr>
          <w:rFonts w:hint="eastAsia" w:ascii="仿宋" w:hAnsi="仿宋" w:eastAsia="仿宋" w:cs="仿宋"/>
          <w:sz w:val="24"/>
          <w:szCs w:val="24"/>
        </w:rPr>
        <w:t>《</w:t>
      </w:r>
      <w:r>
        <w:rPr>
          <w:rFonts w:hint="eastAsia" w:ascii="仿宋" w:hAnsi="仿宋" w:eastAsia="仿宋" w:cs="仿宋"/>
          <w:color w:val="0C0909"/>
          <w:kern w:val="0"/>
          <w:sz w:val="24"/>
          <w:szCs w:val="24"/>
        </w:rPr>
        <w:t>关于印发湛江市基本医疗保障定点医药机构申请指引的通知</w:t>
      </w:r>
      <w:r>
        <w:rPr>
          <w:rFonts w:hint="eastAsia" w:ascii="仿宋" w:hAnsi="仿宋" w:eastAsia="仿宋" w:cs="仿宋"/>
          <w:color w:val="000000"/>
          <w:sz w:val="24"/>
          <w:szCs w:val="24"/>
          <w:shd w:val="clear" w:color="auto" w:fill="FFFFFF"/>
        </w:rPr>
        <w:t xml:space="preserve"> 》（湛社保</w:t>
      </w:r>
      <w:r>
        <w:rPr>
          <w:rFonts w:hint="eastAsia" w:ascii="仿宋" w:hAnsi="仿宋" w:eastAsia="仿宋" w:cs="仿宋"/>
          <w:sz w:val="24"/>
          <w:szCs w:val="24"/>
        </w:rPr>
        <w:t>〔2021〕296号</w:t>
      </w:r>
      <w:r>
        <w:rPr>
          <w:rFonts w:hint="eastAsia" w:ascii="仿宋" w:hAnsi="仿宋" w:eastAsia="仿宋" w:cs="仿宋"/>
          <w:color w:val="000000"/>
          <w:sz w:val="24"/>
          <w:szCs w:val="24"/>
          <w:shd w:val="clear" w:color="auto" w:fill="FFFFFF"/>
        </w:rPr>
        <w:t>）</w:t>
      </w:r>
    </w:p>
    <w:p>
      <w:pPr>
        <w:spacing w:line="32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状态查询、咨询和投诉方式</w:t>
      </w:r>
    </w:p>
    <w:p>
      <w:pPr>
        <w:spacing w:line="320" w:lineRule="exact"/>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查询网址：无</w:t>
      </w:r>
    </w:p>
    <w:p>
      <w:pPr>
        <w:spacing w:line="320" w:lineRule="exact"/>
        <w:ind w:firstLine="480" w:firstLineChars="200"/>
        <w:rPr>
          <w:rFonts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咨询电话：0759-3367913</w:t>
      </w:r>
    </w:p>
    <w:p>
      <w:pPr>
        <w:spacing w:line="320" w:lineRule="exact"/>
        <w:ind w:firstLine="480" w:firstLineChars="200"/>
        <w:rPr>
          <w:rFonts w:hint="default"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rPr>
        <w:t>投诉电话：0759-336</w:t>
      </w:r>
      <w:r>
        <w:rPr>
          <w:rFonts w:hint="eastAsia" w:ascii="仿宋" w:hAnsi="仿宋" w:eastAsia="仿宋" w:cs="仿宋"/>
          <w:color w:val="000000"/>
          <w:sz w:val="24"/>
          <w:szCs w:val="24"/>
          <w:shd w:val="clear" w:color="auto" w:fill="FFFFFF"/>
          <w:lang w:val="en-US" w:eastAsia="zh-CN"/>
        </w:rPr>
        <w:t>9915</w:t>
      </w:r>
    </w:p>
    <w:p>
      <w:pPr>
        <w:widowControl/>
        <w:jc w:val="left"/>
        <w:rPr>
          <w:rFonts w:ascii="仿宋" w:hAnsi="仿宋" w:eastAsia="仿宋" w:cs="仿宋"/>
          <w:color w:val="000000"/>
          <w:sz w:val="24"/>
          <w:szCs w:val="24"/>
          <w:shd w:val="clear" w:color="auto" w:fill="FFFFFF"/>
        </w:rPr>
      </w:pPr>
      <w:r>
        <w:rPr>
          <w:rFonts w:ascii="仿宋" w:hAnsi="仿宋" w:eastAsia="仿宋" w:cs="仿宋"/>
          <w:color w:val="000000"/>
          <w:sz w:val="24"/>
          <w:szCs w:val="24"/>
          <w:shd w:val="clear" w:color="auto" w:fill="FFFFFF"/>
        </w:rPr>
        <w:br w:type="page"/>
      </w:r>
      <w:bookmarkStart w:id="0" w:name="_GoBack"/>
      <w:bookmarkEnd w:id="0"/>
    </w:p>
    <w:p>
      <w:pPr>
        <w:jc w:val="center"/>
        <w:rPr>
          <w:rFonts w:ascii="方正小标宋简体" w:hAnsi="方正小标宋简体" w:eastAsia="方正小标宋简体"/>
          <w:sz w:val="40"/>
          <w:szCs w:val="44"/>
        </w:rPr>
      </w:pPr>
      <w:r>
        <w:rPr>
          <w:rFonts w:hint="eastAsia" w:ascii="方正小标宋简体" w:hAnsi="方正小标宋简体" w:eastAsia="方正小标宋简体"/>
          <w:sz w:val="40"/>
          <w:szCs w:val="44"/>
        </w:rPr>
        <w:t>湛江市基本医疗保险门诊特定病种服务</w:t>
      </w:r>
    </w:p>
    <w:p>
      <w:pPr>
        <w:jc w:val="center"/>
        <w:rPr>
          <w:rFonts w:ascii="仿宋" w:hAnsi="仿宋" w:eastAsia="仿宋"/>
          <w:sz w:val="28"/>
          <w:szCs w:val="28"/>
        </w:rPr>
      </w:pPr>
      <w:r>
        <w:rPr>
          <w:rFonts w:hint="eastAsia" w:ascii="方正小标宋简体" w:hAnsi="方正小标宋简体" w:eastAsia="方正小标宋简体"/>
          <w:sz w:val="40"/>
          <w:szCs w:val="44"/>
        </w:rPr>
        <w:t>资格申请书</w:t>
      </w:r>
    </w:p>
    <w:p>
      <w:pPr>
        <w:ind w:firstLine="140" w:firstLineChars="5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w:t>
      </w:r>
    </w:p>
    <w:p>
      <w:pPr>
        <w:ind w:firstLine="560" w:firstLineChars="200"/>
        <w:jc w:val="left"/>
        <w:rPr>
          <w:rFonts w:ascii="仿宋" w:hAnsi="仿宋" w:eastAsia="仿宋"/>
          <w:sz w:val="28"/>
          <w:szCs w:val="28"/>
        </w:rPr>
      </w:pPr>
      <w:r>
        <w:rPr>
          <w:rFonts w:hint="eastAsia" w:ascii="仿宋" w:hAnsi="仿宋" w:eastAsia="仿宋"/>
          <w:sz w:val="28"/>
          <w:szCs w:val="28"/>
        </w:rPr>
        <w:t>我单位（医疗机构代码：</w:t>
      </w:r>
      <w:r>
        <w:rPr>
          <w:rFonts w:hint="eastAsia" w:ascii="仿宋" w:hAnsi="仿宋" w:eastAsia="仿宋"/>
          <w:sz w:val="28"/>
          <w:szCs w:val="28"/>
          <w:u w:val="single"/>
        </w:rPr>
        <w:t xml:space="preserve">                                  </w:t>
      </w:r>
      <w:r>
        <w:rPr>
          <w:rFonts w:hint="eastAsia" w:ascii="仿宋" w:hAnsi="仿宋" w:eastAsia="仿宋"/>
          <w:sz w:val="28"/>
          <w:szCs w:val="28"/>
        </w:rPr>
        <w:t>地址：</w:t>
      </w:r>
      <w:r>
        <w:rPr>
          <w:rFonts w:hint="eastAsia" w:ascii="仿宋" w:hAnsi="仿宋" w:eastAsia="仿宋"/>
          <w:sz w:val="28"/>
          <w:szCs w:val="28"/>
          <w:u w:val="single"/>
        </w:rPr>
        <w:t xml:space="preserve">                                          </w:t>
      </w:r>
      <w:r>
        <w:rPr>
          <w:rFonts w:hint="eastAsia" w:ascii="仿宋" w:hAnsi="仿宋" w:eastAsia="仿宋"/>
          <w:sz w:val="28"/>
          <w:szCs w:val="28"/>
        </w:rPr>
        <w:t>），现按照政策规定及相关要求，提交《湛江市基本医疗保险门诊特定病种服务资格申请表》（见附表）及相关资料，申请开展相应门诊特定病种服务资格，并承担一切相应的法律责任。</w:t>
      </w:r>
    </w:p>
    <w:p>
      <w:pPr>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，联系电话：</w:t>
      </w:r>
      <w:r>
        <w:rPr>
          <w:rFonts w:hint="eastAsia" w:ascii="仿宋" w:hAnsi="仿宋" w:eastAsia="仿宋"/>
          <w:sz w:val="28"/>
          <w:szCs w:val="28"/>
          <w:u w:val="single"/>
        </w:rPr>
        <w:t xml:space="preserve">                   </w:t>
      </w:r>
    </w:p>
    <w:p>
      <w:pPr>
        <w:ind w:left="1669" w:hanging="1031"/>
        <w:jc w:val="left"/>
        <w:rPr>
          <w:rFonts w:ascii="仿宋" w:hAnsi="仿宋" w:eastAsia="仿宋"/>
          <w:sz w:val="28"/>
          <w:szCs w:val="28"/>
        </w:rPr>
      </w:pPr>
      <w:r>
        <w:rPr>
          <w:rFonts w:hint="eastAsia" w:ascii="仿宋" w:hAnsi="仿宋" w:eastAsia="仿宋"/>
          <w:sz w:val="28"/>
          <w:szCs w:val="28"/>
        </w:rPr>
        <w:t>附表：</w:t>
      </w:r>
      <w:r>
        <w:rPr>
          <w:rFonts w:ascii="仿宋" w:hAnsi="仿宋" w:eastAsia="仿宋"/>
          <w:sz w:val="28"/>
          <w:szCs w:val="28"/>
        </w:rPr>
        <w:tab/>
      </w:r>
      <w:r>
        <w:rPr>
          <w:rFonts w:hint="eastAsia" w:ascii="仿宋" w:hAnsi="仿宋" w:eastAsia="仿宋"/>
          <w:sz w:val="28"/>
          <w:szCs w:val="28"/>
        </w:rPr>
        <w:t>1.湛江市基本医疗保险门诊特定病种服务资格申请表；</w:t>
      </w:r>
    </w:p>
    <w:p>
      <w:pPr>
        <w:ind w:left="1680" w:leftChars="800"/>
        <w:jc w:val="left"/>
        <w:rPr>
          <w:rFonts w:ascii="仿宋" w:hAnsi="仿宋" w:eastAsia="仿宋"/>
          <w:sz w:val="28"/>
          <w:szCs w:val="28"/>
        </w:rPr>
      </w:pPr>
      <w:r>
        <w:rPr>
          <w:rFonts w:hint="eastAsia" w:ascii="仿宋" w:hAnsi="仿宋" w:eastAsia="仿宋"/>
          <w:sz w:val="28"/>
          <w:szCs w:val="28"/>
        </w:rPr>
        <w:t>2.医疗机构执业许可证正、副本复印件（军队所属医疗机构应提供主管部门的相关文件）；</w:t>
      </w:r>
    </w:p>
    <w:p>
      <w:pPr>
        <w:ind w:left="1680" w:leftChars="800"/>
        <w:jc w:val="left"/>
        <w:rPr>
          <w:rFonts w:ascii="仿宋" w:hAnsi="仿宋" w:eastAsia="仿宋"/>
          <w:sz w:val="28"/>
          <w:szCs w:val="21"/>
        </w:rPr>
      </w:pPr>
      <w:r>
        <w:rPr>
          <w:rFonts w:hint="eastAsia" w:ascii="仿宋" w:hAnsi="仿宋" w:eastAsia="仿宋"/>
          <w:sz w:val="28"/>
          <w:szCs w:val="28"/>
        </w:rPr>
        <w:t>3.</w:t>
      </w:r>
      <w:r>
        <w:rPr>
          <w:rFonts w:hint="eastAsia" w:ascii="仿宋" w:hAnsi="仿宋" w:eastAsia="仿宋"/>
          <w:sz w:val="28"/>
          <w:szCs w:val="21"/>
        </w:rPr>
        <w:t>医疗机构医护药技人员基本情况一览表、卫生人员的执业证书复印件、职称资格证书复印件；</w:t>
      </w:r>
    </w:p>
    <w:p>
      <w:pPr>
        <w:ind w:left="1680" w:leftChars="800"/>
        <w:jc w:val="left"/>
        <w:rPr>
          <w:rFonts w:ascii="仿宋" w:hAnsi="仿宋" w:eastAsia="仿宋"/>
          <w:sz w:val="28"/>
          <w:szCs w:val="21"/>
        </w:rPr>
      </w:pPr>
      <w:r>
        <w:rPr>
          <w:rFonts w:hint="eastAsia" w:ascii="仿宋" w:hAnsi="仿宋" w:eastAsia="仿宋"/>
          <w:sz w:val="28"/>
          <w:szCs w:val="28"/>
        </w:rPr>
        <w:t>4.全体员工</w:t>
      </w:r>
      <w:r>
        <w:rPr>
          <w:rFonts w:hint="eastAsia" w:ascii="仿宋" w:hAnsi="仿宋" w:eastAsia="仿宋"/>
          <w:sz w:val="28"/>
          <w:szCs w:val="21"/>
        </w:rPr>
        <w:t>申报上个月的城镇职工社会保险费电子转账专用完税证明或通用缴款书（全体员工参加社会保险的缴费凭证）；</w:t>
      </w:r>
    </w:p>
    <w:p>
      <w:pPr>
        <w:ind w:left="1680" w:leftChars="800"/>
        <w:jc w:val="left"/>
        <w:rPr>
          <w:rFonts w:ascii="仿宋" w:hAnsi="仿宋" w:eastAsia="仿宋"/>
          <w:sz w:val="28"/>
          <w:szCs w:val="21"/>
        </w:rPr>
      </w:pPr>
      <w:r>
        <w:rPr>
          <w:rFonts w:ascii="仿宋" w:hAnsi="仿宋" w:eastAsia="仿宋"/>
          <w:sz w:val="28"/>
          <w:szCs w:val="28"/>
        </w:rPr>
        <w:t>5.</w:t>
      </w:r>
      <w:r>
        <w:rPr>
          <w:rFonts w:hint="eastAsia" w:ascii="仿宋" w:hAnsi="仿宋" w:eastAsia="仿宋"/>
          <w:sz w:val="28"/>
          <w:szCs w:val="21"/>
        </w:rPr>
        <w:t>其他资料。</w:t>
      </w:r>
    </w:p>
    <w:p>
      <w:pPr>
        <w:ind w:right="560"/>
        <w:jc w:val="right"/>
        <w:rPr>
          <w:rFonts w:ascii="仿宋" w:hAnsi="仿宋" w:eastAsia="仿宋"/>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425" w:num="1"/>
          <w:titlePg/>
          <w:docGrid w:type="lines" w:linePitch="312" w:charSpace="0"/>
        </w:sectPr>
      </w:pPr>
      <w:r>
        <w:rPr>
          <w:rFonts w:hint="eastAsia" w:ascii="仿宋" w:hAnsi="仿宋" w:eastAsia="仿宋"/>
          <w:sz w:val="28"/>
          <w:szCs w:val="28"/>
        </w:rPr>
        <w:t>申请单位（盖章）：                 法人代表签名：</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年   月   日</w:t>
      </w:r>
    </w:p>
    <w:p>
      <w:pPr>
        <w:spacing w:line="320" w:lineRule="exact"/>
        <w:rPr>
          <w:rFonts w:ascii="仿宋" w:hAnsi="仿宋" w:eastAsia="仿宋" w:cs="仿宋"/>
          <w:color w:val="000000"/>
          <w:sz w:val="24"/>
          <w:szCs w:val="24"/>
          <w:shd w:val="clear" w:color="auto" w:fill="FFFFFF"/>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418380"/>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ZmZTY0NzY5NDU3YmRmMjVlNDNmOWU5YTg5ZTQzNWQifQ=="/>
  </w:docVars>
  <w:rsids>
    <w:rsidRoot w:val="008C0A0E"/>
    <w:rsid w:val="000C705C"/>
    <w:rsid w:val="000D2F01"/>
    <w:rsid w:val="00180869"/>
    <w:rsid w:val="001A3F97"/>
    <w:rsid w:val="002522E6"/>
    <w:rsid w:val="00366E60"/>
    <w:rsid w:val="003867F6"/>
    <w:rsid w:val="004C54A4"/>
    <w:rsid w:val="004C73B7"/>
    <w:rsid w:val="004F0A33"/>
    <w:rsid w:val="004F4CC8"/>
    <w:rsid w:val="00561477"/>
    <w:rsid w:val="00595A0F"/>
    <w:rsid w:val="006D6C8A"/>
    <w:rsid w:val="006E045E"/>
    <w:rsid w:val="00717DE0"/>
    <w:rsid w:val="00731901"/>
    <w:rsid w:val="00752D28"/>
    <w:rsid w:val="00757FD9"/>
    <w:rsid w:val="00761210"/>
    <w:rsid w:val="007A402F"/>
    <w:rsid w:val="007F7F5D"/>
    <w:rsid w:val="00842CE4"/>
    <w:rsid w:val="008531F4"/>
    <w:rsid w:val="008639CB"/>
    <w:rsid w:val="00882B39"/>
    <w:rsid w:val="008C0A0E"/>
    <w:rsid w:val="008F2306"/>
    <w:rsid w:val="009A2066"/>
    <w:rsid w:val="009F4682"/>
    <w:rsid w:val="00A16A15"/>
    <w:rsid w:val="00B0491A"/>
    <w:rsid w:val="00B873B4"/>
    <w:rsid w:val="00BB1DE1"/>
    <w:rsid w:val="00BC18AD"/>
    <w:rsid w:val="00C54877"/>
    <w:rsid w:val="00CB47DE"/>
    <w:rsid w:val="00CD2676"/>
    <w:rsid w:val="00CF69B7"/>
    <w:rsid w:val="00D23994"/>
    <w:rsid w:val="00D5011E"/>
    <w:rsid w:val="00DC6C09"/>
    <w:rsid w:val="00DE41AE"/>
    <w:rsid w:val="00E418FB"/>
    <w:rsid w:val="00E60BA8"/>
    <w:rsid w:val="00F93B86"/>
    <w:rsid w:val="00FC48BF"/>
    <w:rsid w:val="00FC61DC"/>
    <w:rsid w:val="00FC7236"/>
    <w:rsid w:val="029855AF"/>
    <w:rsid w:val="06EF2D75"/>
    <w:rsid w:val="0BDE78B6"/>
    <w:rsid w:val="141D7BEE"/>
    <w:rsid w:val="155B095A"/>
    <w:rsid w:val="2F524CEB"/>
    <w:rsid w:val="38704011"/>
    <w:rsid w:val="38F408E3"/>
    <w:rsid w:val="46C72969"/>
    <w:rsid w:val="4EC02DBB"/>
    <w:rsid w:val="5F873E04"/>
    <w:rsid w:val="5FEB3D59"/>
    <w:rsid w:val="603C75BB"/>
    <w:rsid w:val="608C41CB"/>
    <w:rsid w:val="6C466178"/>
    <w:rsid w:val="72276B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adjustRightInd w:val="0"/>
      <w:snapToGrid w:val="0"/>
      <w:spacing w:line="360" w:lineRule="auto"/>
      <w:outlineLvl w:val="1"/>
    </w:pPr>
    <w:rPr>
      <w:rFonts w:ascii="Arial" w:hAnsi="Arial" w:eastAsia="仿宋_GB2312"/>
      <w:sz w:val="30"/>
      <w:lang w:val="en-US" w:eastAsia="zh-CN" w:bidi="ar-SA"/>
    </w:rPr>
  </w:style>
  <w:style w:type="paragraph" w:styleId="5">
    <w:name w:val="heading 3"/>
    <w:basedOn w:val="3"/>
    <w:next w:val="1"/>
    <w:link w:val="12"/>
    <w:unhideWhenUsed/>
    <w:qFormat/>
    <w:uiPriority w:val="0"/>
    <w:pPr>
      <w:keepNext/>
      <w:keepLines/>
      <w:adjustRightInd w:val="0"/>
      <w:snapToGrid w:val="0"/>
      <w:ind w:left="200" w:leftChars="200"/>
      <w:outlineLvl w:val="2"/>
    </w:pPr>
    <w:rPr>
      <w:rFonts w:ascii="Times New Roman" w:hAnsi="Times New Roman" w:eastAsia="创艺简标宋" w:cs="Times New Roman"/>
      <w:kern w:val="44"/>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heme="minorBidi"/>
      <w:color w:val="000000"/>
      <w:sz w:val="24"/>
      <w:szCs w:val="22"/>
      <w:lang w:val="en-US" w:eastAsia="zh-CN" w:bidi="ar-SA"/>
    </w:rPr>
  </w:style>
  <w:style w:type="paragraph" w:styleId="6">
    <w:name w:val="Balloon Text"/>
    <w:basedOn w:val="1"/>
    <w:link w:val="1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批注框文本 Char"/>
    <w:basedOn w:val="10"/>
    <w:link w:val="6"/>
    <w:semiHidden/>
    <w:qFormat/>
    <w:uiPriority w:val="99"/>
    <w:rPr>
      <w:sz w:val="18"/>
      <w:szCs w:val="18"/>
    </w:rPr>
  </w:style>
  <w:style w:type="character" w:customStyle="1" w:styleId="12">
    <w:name w:val="标题 3 Char"/>
    <w:basedOn w:val="10"/>
    <w:link w:val="5"/>
    <w:qFormat/>
    <w:uiPriority w:val="0"/>
    <w:rPr>
      <w:rFonts w:ascii="Times New Roman" w:hAnsi="Times New Roman" w:eastAsia="创艺简标宋" w:cs="Times New Roman"/>
      <w:kern w:val="44"/>
      <w:szCs w:val="20"/>
    </w:rPr>
  </w:style>
  <w:style w:type="character" w:customStyle="1" w:styleId="13">
    <w:name w:val="标题 1 Char"/>
    <w:basedOn w:val="10"/>
    <w:link w:val="3"/>
    <w:qFormat/>
    <w:uiPriority w:val="9"/>
    <w:rPr>
      <w:b/>
      <w:bCs/>
      <w:kern w:val="44"/>
      <w:sz w:val="44"/>
      <w:szCs w:val="44"/>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matters-truncate-unexpand"/>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2188</Words>
  <Characters>2333</Characters>
  <Lines>17</Lines>
  <Paragraphs>4</Paragraphs>
  <TotalTime>0</TotalTime>
  <ScaleCrop>false</ScaleCrop>
  <LinksUpToDate>false</LinksUpToDate>
  <CharactersWithSpaces>2607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2021-09-06T09:38:00Z</dcterms:created>
  <dc:creator>肖频</dc:creator>
  <cp:lastModifiedBy>a2</cp:lastModifiedBy>
  <dcterms:modified xsi:type="dcterms:W3CDTF">2022-08-26T04:03:42Z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25CA7E85C85F4CE6A9079B8982EBEA87</vt:lpwstr>
  </property>
</Properties>
</file>