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Style w:val="13"/>
          <w:rFonts w:asciiTheme="majorEastAsia" w:hAnsiTheme="majorEastAsia" w:eastAsiaTheme="majorEastAsia" w:cstheme="majorEastAsia"/>
          <w:b/>
          <w:bCs/>
        </w:rPr>
      </w:pPr>
      <w:r>
        <w:rPr>
          <w:rStyle w:val="13"/>
          <w:rFonts w:hint="eastAsia" w:asciiTheme="majorEastAsia" w:hAnsiTheme="majorEastAsia" w:eastAsiaTheme="majorEastAsia" w:cstheme="majorEastAsia"/>
          <w:b/>
          <w:bCs/>
        </w:rPr>
        <w:t>湛江市城乡居民医保退款申请</w:t>
      </w:r>
    </w:p>
    <w:p>
      <w:pPr>
        <w:pStyle w:val="9"/>
        <w:rPr>
          <w:rFonts w:asciiTheme="majorEastAsia" w:hAnsiTheme="majorEastAsia" w:eastAsiaTheme="majorEastAsia" w:cstheme="majorEastAsia"/>
          <w:b/>
          <w:bCs/>
          <w:szCs w:val="22"/>
        </w:rPr>
      </w:pPr>
      <w:r>
        <w:rPr>
          <w:rFonts w:hint="eastAsia" w:asciiTheme="majorEastAsia" w:hAnsiTheme="majorEastAsia" w:eastAsiaTheme="majorEastAsia" w:cstheme="majorEastAsia"/>
          <w:b/>
          <w:bCs/>
          <w:szCs w:val="22"/>
        </w:rPr>
        <w:t>办事指南</w:t>
      </w:r>
    </w:p>
    <w:p>
      <w:pPr>
        <w:jc w:val="center"/>
        <w:rPr>
          <w:rFonts w:ascii="楷体_GB2312" w:hAnsi="楷体_GB2312" w:eastAsia="楷体_GB2312" w:cs="楷体_GB2312"/>
          <w:szCs w:val="21"/>
        </w:rPr>
      </w:pPr>
      <w:r>
        <w:rPr>
          <w:rFonts w:hint="eastAsia" w:ascii="楷体_GB2312" w:hAnsi="楷体_GB2312" w:eastAsia="楷体_GB2312" w:cs="楷体_GB2312"/>
          <w:szCs w:val="21"/>
        </w:rPr>
        <w:t>（2022年1月修订）</w:t>
      </w:r>
    </w:p>
    <w:p>
      <w:pPr>
        <w:spacing w:line="340" w:lineRule="exact"/>
        <w:ind w:firstLine="550" w:firstLineChars="262"/>
        <w:rPr>
          <w:rFonts w:ascii="宋体" w:hAnsi="宋体" w:cs="黑体"/>
          <w:szCs w:val="21"/>
        </w:rPr>
      </w:pPr>
    </w:p>
    <w:p>
      <w:pPr>
        <w:pStyle w:val="5"/>
        <w:spacing w:line="320" w:lineRule="exact"/>
        <w:ind w:left="0" w:leftChars="0" w:firstLine="482" w:firstLineChars="200"/>
        <w:rPr>
          <w:rFonts w:hint="eastAsia" w:ascii="宋体" w:hAnsi="宋体" w:eastAsia="宋体" w:cstheme="minorEastAsia"/>
          <w:b/>
          <w:bCs/>
          <w:sz w:val="24"/>
          <w:szCs w:val="24"/>
        </w:rPr>
      </w:pPr>
      <w:r>
        <w:rPr>
          <w:rFonts w:hint="eastAsia" w:ascii="宋体" w:hAnsi="宋体" w:eastAsia="宋体" w:cstheme="minorEastAsia"/>
          <w:b/>
          <w:bCs/>
          <w:sz w:val="24"/>
          <w:szCs w:val="24"/>
        </w:rPr>
        <w:t>办理对象</w:t>
      </w:r>
    </w:p>
    <w:p>
      <w:pPr>
        <w:pStyle w:val="5"/>
        <w:spacing w:line="320" w:lineRule="exact"/>
        <w:ind w:left="0" w:leftChars="0" w:firstLine="480" w:firstLineChars="200"/>
        <w:rPr>
          <w:rFonts w:hint="eastAsia" w:ascii="仿宋_GB2312" w:hAnsi="仿宋" w:eastAsia="仿宋_GB2312" w:cs="仿宋"/>
          <w:color w:val="FF0000"/>
          <w:sz w:val="24"/>
          <w:szCs w:val="24"/>
        </w:rPr>
      </w:pPr>
      <w:r>
        <w:rPr>
          <w:rFonts w:hint="eastAsia" w:ascii="仿宋_GB2312" w:hAnsi="仿宋" w:eastAsia="仿宋_GB2312" w:cs="仿宋"/>
          <w:color w:val="FF0000"/>
          <w:sz w:val="24"/>
          <w:szCs w:val="24"/>
        </w:rPr>
        <w:t>湛江市城乡居民基本医疗保险参保人</w:t>
      </w:r>
    </w:p>
    <w:p>
      <w:pPr>
        <w:pStyle w:val="5"/>
        <w:spacing w:line="320" w:lineRule="exact"/>
        <w:ind w:left="0" w:leftChars="0" w:firstLine="482" w:firstLineChars="200"/>
        <w:rPr>
          <w:rFonts w:hint="eastAsia" w:ascii="宋体" w:hAnsi="宋体" w:eastAsia="宋体" w:cstheme="minorEastAsia"/>
          <w:b/>
          <w:bCs/>
          <w:sz w:val="24"/>
          <w:szCs w:val="24"/>
        </w:rPr>
      </w:pPr>
      <w:r>
        <w:rPr>
          <w:rFonts w:hint="eastAsia" w:ascii="宋体" w:hAnsi="宋体" w:eastAsia="宋体" w:cstheme="minorEastAsia"/>
          <w:b/>
          <w:bCs/>
          <w:sz w:val="24"/>
          <w:szCs w:val="24"/>
        </w:rPr>
        <w:t>办理条件</w:t>
      </w:r>
    </w:p>
    <w:p>
      <w:pPr>
        <w:ind w:firstLine="480" w:firstLineChars="200"/>
        <w:rPr>
          <w:rFonts w:hint="eastAsia" w:ascii="仿宋_GB2312" w:hAnsi="仿宋" w:eastAsia="仿宋_GB2312" w:cs="仿宋"/>
          <w:color w:val="FF0000"/>
          <w:sz w:val="24"/>
          <w:szCs w:val="24"/>
        </w:rPr>
      </w:pPr>
      <w:r>
        <w:rPr>
          <w:rFonts w:hint="eastAsia" w:ascii="仿宋_GB2312" w:hAnsi="仿宋" w:eastAsia="仿宋_GB2312" w:cs="仿宋"/>
          <w:color w:val="FF0000"/>
          <w:sz w:val="24"/>
          <w:szCs w:val="24"/>
        </w:rPr>
        <w:t>一、居民医保待遇享受期开始前，符合下列条件之一的：</w:t>
      </w:r>
    </w:p>
    <w:p>
      <w:pPr>
        <w:ind w:firstLine="480" w:firstLineChars="200"/>
        <w:rPr>
          <w:rFonts w:hint="eastAsia" w:ascii="仿宋_GB2312" w:hAnsi="仿宋" w:eastAsia="仿宋_GB2312" w:cs="仿宋"/>
          <w:sz w:val="24"/>
          <w:szCs w:val="24"/>
        </w:rPr>
      </w:pPr>
      <w:r>
        <w:rPr>
          <w:rFonts w:hint="eastAsia" w:ascii="仿宋_GB2312" w:hAnsi="仿宋" w:eastAsia="仿宋_GB2312" w:cs="仿宋"/>
          <w:sz w:val="24"/>
          <w:szCs w:val="24"/>
        </w:rPr>
        <w:t>1.死亡</w:t>
      </w:r>
    </w:p>
    <w:p>
      <w:pPr>
        <w:ind w:firstLine="480" w:firstLineChars="200"/>
        <w:rPr>
          <w:rFonts w:hint="eastAsia" w:ascii="仿宋_GB2312" w:hAnsi="仿宋" w:eastAsia="仿宋_GB2312" w:cs="仿宋"/>
          <w:sz w:val="24"/>
          <w:szCs w:val="24"/>
        </w:rPr>
      </w:pPr>
      <w:r>
        <w:rPr>
          <w:rFonts w:hint="eastAsia" w:ascii="仿宋_GB2312" w:hAnsi="仿宋" w:eastAsia="仿宋_GB2312" w:cs="仿宋"/>
          <w:sz w:val="24"/>
          <w:szCs w:val="24"/>
        </w:rPr>
        <w:t>2.重复缴费</w:t>
      </w:r>
    </w:p>
    <w:p>
      <w:pPr>
        <w:ind w:firstLine="480" w:firstLineChars="200"/>
        <w:rPr>
          <w:rFonts w:hint="eastAsia" w:ascii="仿宋_GB2312" w:hAnsi="仿宋" w:eastAsia="仿宋_GB2312" w:cs="仿宋"/>
          <w:sz w:val="24"/>
          <w:szCs w:val="24"/>
        </w:rPr>
      </w:pPr>
      <w:r>
        <w:rPr>
          <w:rFonts w:hint="eastAsia" w:ascii="仿宋_GB2312" w:hAnsi="仿宋" w:eastAsia="仿宋_GB2312" w:cs="仿宋"/>
          <w:sz w:val="24"/>
          <w:szCs w:val="24"/>
        </w:rPr>
        <w:t>3.参加职工医保</w:t>
      </w:r>
    </w:p>
    <w:p>
      <w:pPr>
        <w:ind w:firstLine="480" w:firstLineChars="200"/>
        <w:rPr>
          <w:rFonts w:hint="eastAsia" w:ascii="仿宋_GB2312" w:hAnsi="仿宋" w:eastAsia="仿宋_GB2312" w:cs="仿宋"/>
          <w:sz w:val="24"/>
          <w:szCs w:val="24"/>
        </w:rPr>
      </w:pPr>
      <w:r>
        <w:rPr>
          <w:rFonts w:hint="eastAsia" w:ascii="仿宋_GB2312" w:hAnsi="仿宋" w:eastAsia="仿宋_GB2312" w:cs="仿宋"/>
          <w:sz w:val="24"/>
          <w:szCs w:val="24"/>
        </w:rPr>
        <w:t>4.在其他统筹地区重复参加居民医保</w:t>
      </w:r>
    </w:p>
    <w:p>
      <w:pPr>
        <w:pStyle w:val="2"/>
        <w:ind w:firstLine="480"/>
        <w:rPr>
          <w:rFonts w:ascii="仿宋_GB2312" w:eastAsia="仿宋_GB2312"/>
          <w:szCs w:val="24"/>
        </w:rPr>
      </w:pPr>
      <w:r>
        <w:rPr>
          <w:rFonts w:ascii="仿宋_GB2312" w:hAnsi="仿宋" w:eastAsia="仿宋_GB2312" w:cs="仿宋"/>
          <w:szCs w:val="24"/>
        </w:rPr>
        <w:t>5.其它情况。已注销户籍出国、出境定居的参保人。</w:t>
      </w:r>
      <w:r>
        <w:rPr>
          <w:rFonts w:ascii="仿宋_GB2312" w:hAnsi="仿宋" w:eastAsia="仿宋_GB2312"/>
          <w:szCs w:val="24"/>
        </w:rPr>
        <w:t>应征入伍或现役的军人（含办理随军手续并随军享受医保待遇资格的配偶、子女）；已纳入我市国资困难企业退休人员库</w:t>
      </w:r>
    </w:p>
    <w:p>
      <w:pPr>
        <w:ind w:firstLine="480" w:firstLineChars="200"/>
        <w:rPr>
          <w:rFonts w:hint="eastAsia" w:ascii="仿宋_GB2312" w:hAnsi="仿宋" w:eastAsia="仿宋_GB2312" w:cs="仿宋"/>
          <w:color w:val="FF0000"/>
          <w:sz w:val="24"/>
          <w:szCs w:val="24"/>
        </w:rPr>
      </w:pPr>
      <w:r>
        <w:rPr>
          <w:rFonts w:hint="eastAsia" w:ascii="仿宋_GB2312" w:hAnsi="仿宋" w:eastAsia="仿宋_GB2312" w:cs="仿宋"/>
          <w:color w:val="FF0000"/>
          <w:sz w:val="24"/>
          <w:szCs w:val="24"/>
        </w:rPr>
        <w:t>二、符合政府资助参保缴费的困难人员</w:t>
      </w:r>
    </w:p>
    <w:p>
      <w:pPr>
        <w:pStyle w:val="5"/>
        <w:spacing w:line="320" w:lineRule="exact"/>
        <w:ind w:left="0" w:leftChars="0" w:firstLine="482" w:firstLineChars="200"/>
        <w:rPr>
          <w:rFonts w:hint="eastAsia" w:ascii="宋体" w:hAnsi="宋体" w:eastAsia="宋体" w:cstheme="minorEastAsia"/>
          <w:b/>
          <w:bCs/>
          <w:sz w:val="24"/>
          <w:szCs w:val="24"/>
        </w:rPr>
      </w:pPr>
      <w:r>
        <w:rPr>
          <w:rFonts w:hint="eastAsia" w:ascii="宋体" w:hAnsi="宋体" w:eastAsia="宋体" w:cstheme="minorEastAsia"/>
          <w:b/>
          <w:bCs/>
          <w:sz w:val="24"/>
          <w:szCs w:val="24"/>
        </w:rPr>
        <w:t>受理单位</w:t>
      </w:r>
    </w:p>
    <w:p>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湛江市</w:t>
      </w:r>
      <w:r>
        <w:rPr>
          <w:rFonts w:hint="eastAsia" w:ascii="仿宋" w:hAnsi="仿宋" w:eastAsia="仿宋" w:cs="仿宋"/>
          <w:sz w:val="24"/>
          <w:szCs w:val="24"/>
          <w:lang w:val="en-US" w:eastAsia="zh-CN"/>
        </w:rPr>
        <w:t>医疗保障事业管理中心</w:t>
      </w:r>
    </w:p>
    <w:p>
      <w:pPr>
        <w:pStyle w:val="5"/>
        <w:spacing w:line="320" w:lineRule="exact"/>
        <w:ind w:left="0" w:leftChars="0" w:firstLine="480" w:firstLineChars="200"/>
        <w:rPr>
          <w:rFonts w:hint="eastAsia" w:ascii="仿宋_GB2312" w:hAnsi="宋体" w:eastAsia="仿宋_GB2312"/>
          <w:bCs/>
          <w:sz w:val="24"/>
          <w:szCs w:val="24"/>
        </w:rPr>
      </w:pPr>
      <w:r>
        <w:rPr>
          <w:rFonts w:hint="eastAsia" w:ascii="仿宋_GB2312" w:hAnsi="仿宋" w:eastAsia="仿宋_GB2312" w:cs="仿宋"/>
          <w:sz w:val="24"/>
          <w:szCs w:val="24"/>
        </w:rPr>
        <w:t>各县（市）医保经办机构</w:t>
      </w:r>
    </w:p>
    <w:p>
      <w:pPr>
        <w:pStyle w:val="5"/>
        <w:spacing w:line="320" w:lineRule="exact"/>
        <w:ind w:left="0" w:leftChars="0" w:firstLine="482" w:firstLineChars="200"/>
        <w:rPr>
          <w:rFonts w:hint="eastAsia" w:ascii="宋体" w:hAnsi="宋体" w:eastAsia="宋体" w:cstheme="minorEastAsia"/>
          <w:b/>
          <w:bCs/>
          <w:sz w:val="24"/>
          <w:szCs w:val="24"/>
        </w:rPr>
      </w:pPr>
      <w:r>
        <w:rPr>
          <w:rFonts w:hint="eastAsia" w:ascii="宋体" w:hAnsi="宋体" w:eastAsia="宋体" w:cstheme="minorEastAsia"/>
          <w:b/>
          <w:bCs/>
          <w:sz w:val="24"/>
          <w:szCs w:val="24"/>
        </w:rPr>
        <w:t>基本流程</w:t>
      </w:r>
    </w:p>
    <w:p>
      <w:pPr>
        <w:spacing w:line="320" w:lineRule="exact"/>
        <w:ind w:firstLine="482" w:firstLineChars="200"/>
        <w:rPr>
          <w:rFonts w:hint="eastAsia" w:ascii="仿宋_GB2312" w:hAnsi="宋体" w:eastAsia="仿宋_GB2312"/>
          <w:b/>
          <w:bCs/>
          <w:sz w:val="24"/>
          <w:szCs w:val="24"/>
        </w:rPr>
      </w:pPr>
      <w:r>
        <w:rPr>
          <w:rFonts w:hint="eastAsia" w:ascii="仿宋_GB2312" w:eastAsia="仿宋_GB2312"/>
          <w:b/>
          <w:bCs/>
          <w:sz w:val="24"/>
          <w:szCs w:val="24"/>
        </w:rPr>
        <w:t>一、窗口办理流程</w:t>
      </w:r>
    </w:p>
    <w:p>
      <w:pPr>
        <w:spacing w:line="32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（一）前台受理工作人员接到参保人提交的</w:t>
      </w:r>
      <w:r>
        <w:rPr>
          <w:rFonts w:hint="eastAsia" w:ascii="仿宋_GB2312" w:hAnsi="仿宋" w:eastAsia="仿宋_GB2312" w:cs="仿宋"/>
          <w:sz w:val="24"/>
          <w:szCs w:val="24"/>
        </w:rPr>
        <w:t>退款申请</w:t>
      </w:r>
      <w:r>
        <w:rPr>
          <w:rFonts w:hint="eastAsia" w:ascii="仿宋_GB2312" w:hAnsi="宋体" w:eastAsia="仿宋_GB2312"/>
          <w:sz w:val="24"/>
          <w:szCs w:val="24"/>
        </w:rPr>
        <w:t>，当场对申请人的资格和申请材料的完整性进行检查。符合条件且申请材料完整的，应当场受理并出具回执。</w:t>
      </w:r>
    </w:p>
    <w:p>
      <w:pPr>
        <w:ind w:firstLine="480" w:firstLineChars="200"/>
        <w:rPr>
          <w:rFonts w:hint="eastAsia" w:ascii="仿宋_GB2312" w:eastAsia="仿宋_GB2312"/>
          <w:sz w:val="24"/>
          <w:szCs w:val="24"/>
        </w:rPr>
      </w:pPr>
      <w:r>
        <w:rPr>
          <w:rFonts w:hint="eastAsia" w:ascii="仿宋_GB2312" w:hAnsi="宋体" w:eastAsia="仿宋_GB2312"/>
          <w:sz w:val="24"/>
          <w:szCs w:val="24"/>
        </w:rPr>
        <w:t>（二）后台工作人员对资料的准确性进行审核，审核通过的在国家医疗保障信息平台上进行居民医疗保险费返还审核，并制汇总表进行三级审批。</w:t>
      </w:r>
    </w:p>
    <w:p>
      <w:pPr>
        <w:spacing w:line="320" w:lineRule="exact"/>
        <w:ind w:firstLine="482" w:firstLineChars="200"/>
        <w:rPr>
          <w:rFonts w:hint="eastAsia" w:ascii="仿宋_GB2312" w:eastAsia="仿宋_GB2312"/>
          <w:b/>
          <w:bCs/>
          <w:sz w:val="24"/>
          <w:szCs w:val="24"/>
        </w:rPr>
      </w:pPr>
      <w:r>
        <w:rPr>
          <w:rFonts w:hint="eastAsia" w:ascii="仿宋_GB2312" w:eastAsia="仿宋_GB2312"/>
          <w:b/>
          <w:bCs/>
          <w:sz w:val="24"/>
          <w:szCs w:val="24"/>
        </w:rPr>
        <w:t>二、网上办理流程</w:t>
      </w:r>
    </w:p>
    <w:p>
      <w:pPr>
        <w:pStyle w:val="5"/>
        <w:spacing w:line="32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p>
      <w:pPr>
        <w:pStyle w:val="5"/>
        <w:spacing w:line="320" w:lineRule="exact"/>
        <w:ind w:left="0" w:leftChars="0" w:firstLine="482" w:firstLineChars="200"/>
        <w:rPr>
          <w:rFonts w:hint="eastAsia" w:ascii="宋体" w:hAnsi="宋体" w:eastAsia="宋体" w:cstheme="minorEastAsia"/>
          <w:b/>
          <w:bCs/>
          <w:sz w:val="24"/>
          <w:szCs w:val="24"/>
        </w:rPr>
      </w:pPr>
      <w:r>
        <w:rPr>
          <w:rFonts w:hint="eastAsia" w:ascii="宋体" w:hAnsi="宋体" w:eastAsia="宋体" w:cstheme="minorEastAsia"/>
          <w:b/>
          <w:bCs/>
          <w:sz w:val="24"/>
          <w:szCs w:val="24"/>
        </w:rPr>
        <w:t>所需材料</w:t>
      </w:r>
    </w:p>
    <w:p>
      <w:pPr>
        <w:ind w:firstLine="480" w:firstLineChars="200"/>
        <w:rPr>
          <w:rFonts w:hint="eastAsia" w:ascii="仿宋_GB2312" w:hAnsi="仿宋" w:eastAsia="仿宋_GB2312" w:cs="仿宋"/>
          <w:sz w:val="24"/>
          <w:szCs w:val="24"/>
        </w:rPr>
      </w:pPr>
      <w:bookmarkStart w:id="0" w:name="_Toc18626"/>
      <w:bookmarkStart w:id="1" w:name="_Toc18998"/>
      <w:bookmarkStart w:id="2" w:name="_Toc9348"/>
      <w:r>
        <w:rPr>
          <w:rFonts w:hint="eastAsia" w:ascii="仿宋_GB2312" w:hAnsi="仿宋" w:eastAsia="仿宋_GB2312" w:cs="仿宋"/>
          <w:sz w:val="24"/>
          <w:szCs w:val="24"/>
        </w:rPr>
        <w:t>1.《湛江市城乡居民医疗保险退费申请表》；</w:t>
      </w:r>
    </w:p>
    <w:p>
      <w:pPr>
        <w:ind w:firstLine="480" w:firstLineChars="200"/>
        <w:rPr>
          <w:rFonts w:hint="eastAsia" w:ascii="仿宋_GB2312" w:hAnsi="仿宋" w:eastAsia="仿宋_GB2312" w:cs="仿宋"/>
          <w:sz w:val="24"/>
          <w:szCs w:val="24"/>
        </w:rPr>
      </w:pPr>
      <w:r>
        <w:rPr>
          <w:rFonts w:hint="eastAsia" w:ascii="仿宋_GB2312" w:hAnsi="仿宋" w:eastAsia="仿宋_GB2312" w:cs="仿宋"/>
          <w:sz w:val="24"/>
          <w:szCs w:val="24"/>
        </w:rPr>
        <w:t>2.死亡。提供火化证明书、医学死亡证明书，如果以上两个证书遗失的可凭镇（乡、街道）或村委开具的死亡证明或户口簿注销户籍凭证。</w:t>
      </w:r>
    </w:p>
    <w:p>
      <w:pPr>
        <w:ind w:firstLine="480" w:firstLineChars="200"/>
        <w:rPr>
          <w:rFonts w:hint="eastAsia" w:ascii="仿宋_GB2312" w:hAnsi="仿宋" w:eastAsia="仿宋_GB2312" w:cs="仿宋"/>
          <w:sz w:val="24"/>
          <w:szCs w:val="24"/>
        </w:rPr>
      </w:pPr>
      <w:r>
        <w:rPr>
          <w:rFonts w:hint="eastAsia" w:ascii="仿宋_GB2312" w:hAnsi="仿宋" w:eastAsia="仿宋_GB2312" w:cs="仿宋"/>
          <w:sz w:val="24"/>
          <w:szCs w:val="24"/>
        </w:rPr>
        <w:t>3.重复缴费。提供重复医保缴费地征收部门的有效缴费凭证；大中专学生（含全日制研究生），可凭就读学校出具的有效重复医保缴费证明办理。</w:t>
      </w:r>
    </w:p>
    <w:p>
      <w:pPr>
        <w:ind w:firstLine="480" w:firstLineChars="200"/>
        <w:rPr>
          <w:rFonts w:hint="eastAsia" w:ascii="仿宋_GB2312" w:hAnsi="仿宋" w:eastAsia="仿宋_GB2312" w:cs="仿宋"/>
          <w:sz w:val="24"/>
          <w:szCs w:val="24"/>
        </w:rPr>
      </w:pPr>
      <w:r>
        <w:rPr>
          <w:rFonts w:hint="eastAsia" w:ascii="仿宋_GB2312" w:hAnsi="仿宋" w:eastAsia="仿宋_GB2312" w:cs="仿宋"/>
          <w:sz w:val="24"/>
          <w:szCs w:val="24"/>
        </w:rPr>
        <w:t>4.参加职工医保。提供申请退费年度1月和上一年度12月份参加职工医保有效凭证（医保经办机构或征收职工医保费用机构出具的凭证）。</w:t>
      </w:r>
    </w:p>
    <w:p>
      <w:pPr>
        <w:pStyle w:val="2"/>
        <w:ind w:firstLine="480"/>
        <w:rPr>
          <w:rFonts w:ascii="仿宋_GB2312" w:hAnsi="仿宋" w:eastAsia="仿宋_GB2312"/>
          <w:szCs w:val="24"/>
        </w:rPr>
      </w:pPr>
      <w:r>
        <w:rPr>
          <w:rFonts w:ascii="仿宋_GB2312" w:hAnsi="仿宋" w:eastAsia="仿宋_GB2312"/>
          <w:szCs w:val="24"/>
        </w:rPr>
        <w:t>5.在其他统筹地区重复参加居民医保。参保地居民医保费用征缴部门或当地医保经办机构的有效参保凭证；大中专学生（含全日制研究生）提供学校出具的有效参保证明。</w:t>
      </w:r>
    </w:p>
    <w:p>
      <w:pPr>
        <w:pStyle w:val="2"/>
        <w:ind w:firstLine="480"/>
        <w:rPr>
          <w:rFonts w:ascii="仿宋_GB2312" w:hAnsi="仿宋" w:eastAsia="仿宋_GB2312"/>
          <w:szCs w:val="24"/>
        </w:rPr>
      </w:pPr>
      <w:r>
        <w:rPr>
          <w:rFonts w:ascii="仿宋_GB2312" w:hAnsi="仿宋" w:eastAsia="仿宋_GB2312"/>
          <w:szCs w:val="24"/>
        </w:rPr>
        <w:t>6.其它情况。已注销户籍出国、出境定居。提供户口注销证明和国外定居有效凭证（有效长期护照或国外境外身份证等）；应征入伍或现役的军人（含办理随军手续并随军享受医保待遇资格的配偶、子女）有效证明；已纳入我市国资困难企业退休人员库，凭已纳入有效证明。</w:t>
      </w:r>
    </w:p>
    <w:p>
      <w:pPr>
        <w:pStyle w:val="2"/>
        <w:ind w:firstLine="480"/>
        <w:rPr>
          <w:rFonts w:ascii="仿宋_GB2312" w:eastAsia="仿宋_GB2312"/>
          <w:color w:val="FF0000"/>
          <w:szCs w:val="24"/>
        </w:rPr>
      </w:pPr>
      <w:r>
        <w:rPr>
          <w:rFonts w:ascii="仿宋_GB2312" w:hAnsi="仿宋" w:eastAsia="仿宋_GB2312"/>
          <w:color w:val="FF0000"/>
          <w:szCs w:val="24"/>
        </w:rPr>
        <w:t>7.政府资助参保相关证明。</w:t>
      </w:r>
    </w:p>
    <w:p>
      <w:pPr>
        <w:ind w:firstLine="480" w:firstLineChars="200"/>
        <w:rPr>
          <w:rFonts w:hint="eastAsia" w:ascii="仿宋_GB2312" w:eastAsia="仿宋_GB2312"/>
          <w:sz w:val="24"/>
          <w:szCs w:val="24"/>
        </w:rPr>
      </w:pPr>
      <w:r>
        <w:rPr>
          <w:rFonts w:hint="eastAsia" w:ascii="仿宋_GB2312" w:hAnsi="仿宋" w:eastAsia="仿宋_GB2312" w:cs="仿宋"/>
          <w:sz w:val="24"/>
          <w:szCs w:val="24"/>
        </w:rPr>
        <w:t>8.退款人和退款账户持有人的有效关系证明（无法在系统上核实的）。</w:t>
      </w:r>
    </w:p>
    <w:p>
      <w:pPr>
        <w:pStyle w:val="5"/>
        <w:spacing w:line="320" w:lineRule="exact"/>
        <w:ind w:left="0" w:leftChars="0" w:firstLine="482" w:firstLineChars="200"/>
        <w:rPr>
          <w:rFonts w:hint="eastAsia" w:ascii="宋体" w:hAnsi="宋体" w:eastAsia="宋体" w:cstheme="minorEastAsia"/>
          <w:b/>
          <w:bCs/>
          <w:sz w:val="24"/>
          <w:szCs w:val="24"/>
        </w:rPr>
      </w:pPr>
      <w:r>
        <w:rPr>
          <w:rFonts w:hint="eastAsia" w:ascii="宋体" w:hAnsi="宋体" w:eastAsia="宋体" w:cstheme="minorEastAsia"/>
          <w:b/>
          <w:bCs/>
          <w:sz w:val="24"/>
          <w:szCs w:val="24"/>
        </w:rPr>
        <w:t>表格下载</w:t>
      </w:r>
      <w:bookmarkEnd w:id="0"/>
      <w:bookmarkEnd w:id="1"/>
      <w:bookmarkEnd w:id="2"/>
    </w:p>
    <w:p>
      <w:pPr>
        <w:pStyle w:val="5"/>
        <w:spacing w:line="320" w:lineRule="exact"/>
        <w:ind w:left="0" w:leftChars="0" w:firstLine="480" w:firstLineChars="200"/>
        <w:rPr>
          <w:rFonts w:hint="eastAsia" w:ascii="仿宋_GB2312" w:hAnsi="仿宋" w:eastAsia="仿宋_GB2312" w:cs="仿宋"/>
          <w:sz w:val="24"/>
          <w:szCs w:val="24"/>
        </w:rPr>
      </w:pPr>
      <w:r>
        <w:rPr>
          <w:rFonts w:hint="eastAsia" w:ascii="仿宋_GB2312" w:hAnsi="仿宋" w:eastAsia="仿宋_GB2312" w:cs="仿宋"/>
          <w:sz w:val="24"/>
          <w:szCs w:val="24"/>
        </w:rPr>
        <w:t>无</w:t>
      </w:r>
    </w:p>
    <w:p>
      <w:pPr>
        <w:pStyle w:val="5"/>
        <w:spacing w:line="320" w:lineRule="exact"/>
        <w:ind w:left="0" w:leftChars="0" w:firstLine="482" w:firstLineChars="200"/>
        <w:rPr>
          <w:rFonts w:hint="eastAsia" w:ascii="宋体" w:hAnsi="宋体" w:eastAsia="宋体" w:cstheme="minorEastAsia"/>
          <w:b/>
          <w:bCs/>
          <w:sz w:val="24"/>
          <w:szCs w:val="24"/>
        </w:rPr>
      </w:pPr>
      <w:r>
        <w:rPr>
          <w:rFonts w:hint="eastAsia" w:ascii="宋体" w:hAnsi="宋体" w:eastAsia="宋体" w:cstheme="minorEastAsia"/>
          <w:b/>
          <w:bCs/>
          <w:sz w:val="24"/>
          <w:szCs w:val="24"/>
        </w:rPr>
        <w:t>办理时限</w:t>
      </w:r>
    </w:p>
    <w:p>
      <w:pPr>
        <w:pStyle w:val="5"/>
        <w:spacing w:line="32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30个工作日</w:t>
      </w:r>
    </w:p>
    <w:p>
      <w:pPr>
        <w:pStyle w:val="5"/>
        <w:spacing w:line="320" w:lineRule="exact"/>
        <w:ind w:left="0" w:leftChars="0" w:firstLine="482" w:firstLineChars="200"/>
        <w:rPr>
          <w:rFonts w:hint="eastAsia" w:ascii="宋体" w:hAnsi="宋体" w:eastAsia="宋体" w:cstheme="minorEastAsia"/>
          <w:b/>
          <w:bCs/>
          <w:sz w:val="24"/>
          <w:szCs w:val="24"/>
        </w:rPr>
      </w:pPr>
      <w:r>
        <w:rPr>
          <w:rFonts w:hint="eastAsia" w:ascii="宋体" w:hAnsi="宋体" w:eastAsia="宋体" w:cstheme="minorEastAsia"/>
          <w:b/>
          <w:bCs/>
          <w:sz w:val="24"/>
          <w:szCs w:val="24"/>
        </w:rPr>
        <w:t>办理窗口</w:t>
      </w:r>
    </w:p>
    <w:p>
      <w:pPr>
        <w:spacing w:line="320" w:lineRule="exact"/>
        <w:ind w:firstLine="480" w:firstLineChars="200"/>
        <w:rPr>
          <w:rFonts w:hint="eastAsia" w:ascii="仿宋_GB2312" w:hAnsi="仿宋" w:eastAsia="仿宋_GB2312" w:cs="仿宋"/>
          <w:color w:val="000000"/>
          <w:sz w:val="24"/>
          <w:szCs w:val="24"/>
          <w:shd w:val="clear" w:color="auto" w:fill="FFFFFF"/>
        </w:rPr>
      </w:pPr>
      <w:r>
        <w:rPr>
          <w:rFonts w:hint="eastAsia" w:ascii="仿宋_GB2312" w:hAnsi="仿宋" w:eastAsia="仿宋_GB2312" w:cs="仿宋"/>
          <w:color w:val="000000"/>
          <w:sz w:val="24"/>
          <w:szCs w:val="24"/>
          <w:shd w:val="clear" w:color="auto" w:fill="FFFFFF"/>
        </w:rPr>
        <w:t>湛江市行政服务中心二楼医保综合服务窗口</w:t>
      </w:r>
    </w:p>
    <w:p>
      <w:pPr>
        <w:spacing w:line="320" w:lineRule="exact"/>
        <w:ind w:firstLine="480" w:firstLineChars="200"/>
        <w:rPr>
          <w:rFonts w:hint="eastAsia" w:ascii="仿宋_GB2312" w:hAnsi="仿宋" w:eastAsia="仿宋_GB2312" w:cs="仿宋"/>
          <w:color w:val="000000"/>
          <w:sz w:val="24"/>
          <w:szCs w:val="24"/>
          <w:shd w:val="clear" w:color="auto" w:fill="FFFFFF"/>
        </w:rPr>
      </w:pPr>
      <w:r>
        <w:rPr>
          <w:rFonts w:hint="eastAsia" w:ascii="仿宋_GB2312" w:hAnsi="仿宋" w:eastAsia="仿宋_GB2312" w:cs="仿宋"/>
          <w:color w:val="000000"/>
          <w:sz w:val="24"/>
          <w:szCs w:val="24"/>
          <w:shd w:val="clear" w:color="auto" w:fill="FFFFFF"/>
        </w:rPr>
        <w:t>各县（市）参保人在对应县（市）医保经办部门服务窗口</w:t>
      </w:r>
    </w:p>
    <w:p>
      <w:pPr>
        <w:spacing w:line="320" w:lineRule="exact"/>
        <w:ind w:firstLine="480" w:firstLineChars="200"/>
        <w:rPr>
          <w:rFonts w:hint="eastAsia" w:ascii="仿宋_GB2312" w:hAnsi="仿宋" w:eastAsia="仿宋_GB2312" w:cs="仿宋"/>
          <w:color w:val="000000"/>
          <w:sz w:val="24"/>
          <w:szCs w:val="24"/>
          <w:shd w:val="clear" w:color="auto" w:fill="FFFFFF"/>
        </w:rPr>
      </w:pPr>
      <w:r>
        <w:rPr>
          <w:rFonts w:hint="eastAsia" w:ascii="仿宋_GB2312" w:hAnsi="仿宋" w:eastAsia="仿宋_GB2312" w:cs="仿宋"/>
          <w:color w:val="000000"/>
          <w:sz w:val="24"/>
          <w:szCs w:val="24"/>
          <w:shd w:val="clear" w:color="auto" w:fill="FFFFFF"/>
        </w:rPr>
        <w:t>工作时间：星期一至星期五8:30-12:00、14:30-18:00（法定休息日、法定</w:t>
      </w:r>
      <w:bookmarkStart w:id="3" w:name="_GoBack"/>
      <w:bookmarkEnd w:id="3"/>
      <w:r>
        <w:rPr>
          <w:rFonts w:hint="eastAsia" w:ascii="仿宋_GB2312" w:hAnsi="仿宋" w:eastAsia="仿宋_GB2312" w:cs="仿宋"/>
          <w:color w:val="000000"/>
          <w:sz w:val="24"/>
          <w:szCs w:val="24"/>
          <w:shd w:val="clear" w:color="auto" w:fill="FFFFFF"/>
        </w:rPr>
        <w:t>节假日停止对外办理业务）</w:t>
      </w:r>
    </w:p>
    <w:p>
      <w:pPr>
        <w:spacing w:line="320" w:lineRule="exact"/>
        <w:ind w:firstLine="480" w:firstLineChars="200"/>
        <w:rPr>
          <w:rFonts w:hint="eastAsia" w:ascii="仿宋_GB2312" w:hAnsi="仿宋" w:eastAsia="仿宋_GB2312" w:cs="仿宋"/>
          <w:color w:val="000000"/>
          <w:sz w:val="24"/>
          <w:szCs w:val="24"/>
          <w:shd w:val="clear" w:color="auto" w:fill="FFFFFF"/>
        </w:rPr>
      </w:pPr>
      <w:r>
        <w:rPr>
          <w:rFonts w:hint="eastAsia" w:ascii="仿宋_GB2312" w:hAnsi="仿宋" w:eastAsia="仿宋_GB2312" w:cs="仿宋"/>
          <w:color w:val="000000"/>
          <w:sz w:val="24"/>
          <w:szCs w:val="24"/>
          <w:shd w:val="clear" w:color="auto" w:fill="FFFFFF"/>
        </w:rPr>
        <w:t>办公地址：湛江市行政服务中心二楼（赤坎区体育北路15号）</w:t>
      </w:r>
    </w:p>
    <w:p>
      <w:pPr>
        <w:pStyle w:val="5"/>
        <w:spacing w:line="320" w:lineRule="exact"/>
        <w:ind w:left="0" w:leftChars="0" w:firstLine="480" w:firstLineChars="200"/>
        <w:rPr>
          <w:rFonts w:hint="eastAsia" w:ascii="仿宋_GB2312" w:hAnsi="仿宋" w:eastAsia="仿宋_GB2312" w:cs="仿宋"/>
          <w:color w:val="000000"/>
          <w:sz w:val="24"/>
          <w:szCs w:val="24"/>
          <w:shd w:val="clear" w:color="auto" w:fill="FFFFFF"/>
        </w:rPr>
      </w:pPr>
      <w:r>
        <w:rPr>
          <w:rFonts w:hint="eastAsia" w:ascii="仿宋_GB2312" w:hAnsi="仿宋" w:eastAsia="仿宋_GB2312" w:cs="仿宋"/>
          <w:color w:val="000000"/>
          <w:sz w:val="24"/>
          <w:szCs w:val="24"/>
          <w:shd w:val="clear" w:color="auto" w:fill="FFFFFF"/>
        </w:rPr>
        <w:t>交通指引：乘坐10线、20线、26线、912线在市行政服务中心站下车。</w:t>
      </w:r>
    </w:p>
    <w:p>
      <w:pPr>
        <w:pStyle w:val="5"/>
        <w:spacing w:line="320" w:lineRule="exact"/>
        <w:ind w:left="0" w:leftChars="0" w:firstLine="482" w:firstLineChars="200"/>
        <w:rPr>
          <w:rFonts w:hint="eastAsia" w:ascii="宋体" w:hAnsi="宋体" w:eastAsia="宋体" w:cstheme="minorEastAsia"/>
          <w:b/>
          <w:bCs/>
          <w:sz w:val="24"/>
          <w:szCs w:val="24"/>
        </w:rPr>
      </w:pPr>
      <w:r>
        <w:rPr>
          <w:rFonts w:hint="eastAsia" w:ascii="宋体" w:hAnsi="宋体" w:eastAsia="宋体" w:cstheme="minorEastAsia"/>
          <w:b/>
          <w:bCs/>
          <w:sz w:val="24"/>
          <w:szCs w:val="24"/>
        </w:rPr>
        <w:t>收费标准</w:t>
      </w:r>
    </w:p>
    <w:p>
      <w:pPr>
        <w:spacing w:line="320" w:lineRule="exact"/>
        <w:ind w:firstLine="480" w:firstLineChars="200"/>
        <w:rPr>
          <w:rFonts w:hint="eastAsia" w:ascii="仿宋_GB2312" w:eastAsia="仿宋_GB2312"/>
          <w:sz w:val="24"/>
          <w:szCs w:val="24"/>
        </w:rPr>
      </w:pPr>
      <w:r>
        <w:rPr>
          <w:rFonts w:hint="eastAsia" w:ascii="仿宋_GB2312" w:hAnsi="仿宋_GB2312" w:eastAsia="仿宋_GB2312" w:cs="仿宋_GB2312"/>
          <w:sz w:val="24"/>
          <w:szCs w:val="24"/>
        </w:rPr>
        <w:t>不收费</w:t>
      </w:r>
    </w:p>
    <w:p>
      <w:pPr>
        <w:pStyle w:val="5"/>
        <w:spacing w:line="320" w:lineRule="exact"/>
        <w:ind w:left="0" w:leftChars="0" w:firstLine="482" w:firstLineChars="200"/>
        <w:rPr>
          <w:rFonts w:hint="eastAsia" w:ascii="宋体" w:hAnsi="宋体" w:eastAsia="宋体" w:cstheme="minorEastAsia"/>
          <w:b/>
          <w:bCs/>
          <w:sz w:val="24"/>
          <w:szCs w:val="24"/>
        </w:rPr>
      </w:pPr>
      <w:r>
        <w:rPr>
          <w:rFonts w:hint="eastAsia" w:ascii="宋体" w:hAnsi="宋体" w:eastAsia="宋体" w:cstheme="minorEastAsia"/>
          <w:b/>
          <w:bCs/>
          <w:sz w:val="24"/>
          <w:szCs w:val="24"/>
        </w:rPr>
        <w:t>办理依据</w:t>
      </w:r>
    </w:p>
    <w:p>
      <w:pPr>
        <w:pStyle w:val="5"/>
        <w:spacing w:line="320" w:lineRule="exact"/>
        <w:ind w:left="0" w:leftChars="0" w:firstLine="480" w:firstLineChars="200"/>
        <w:rPr>
          <w:rFonts w:hint="eastAsia" w:ascii="仿宋_GB2312" w:hAnsi="仿宋" w:eastAsia="仿宋_GB2312" w:cs="仿宋"/>
          <w:sz w:val="24"/>
          <w:szCs w:val="24"/>
        </w:rPr>
      </w:pPr>
      <w:r>
        <w:rPr>
          <w:rFonts w:hint="eastAsia" w:ascii="仿宋_GB2312" w:hAnsi="仿宋" w:eastAsia="仿宋_GB2312" w:cs="仿宋"/>
          <w:sz w:val="24"/>
          <w:szCs w:val="24"/>
        </w:rPr>
        <w:t>《广东省医疗保障局 广东省财政厅 国家税务总局 广东省税务局关于印发&lt;广东省基本医疗保险参保管理经办规程&gt;的通知》（粤医保函</w:t>
      </w:r>
      <w:r>
        <w:rPr>
          <w:rFonts w:hint="eastAsia" w:ascii="仿宋_GB2312" w:hAnsi="宋体" w:eastAsia="仿宋_GB2312" w:cs="仿宋"/>
          <w:sz w:val="24"/>
          <w:szCs w:val="24"/>
        </w:rPr>
        <w:t>〔</w:t>
      </w:r>
      <w:r>
        <w:rPr>
          <w:rFonts w:hint="eastAsia" w:ascii="仿宋_GB2312" w:hAnsi="仿宋" w:eastAsia="仿宋_GB2312" w:cs="仿宋"/>
          <w:sz w:val="24"/>
          <w:szCs w:val="24"/>
        </w:rPr>
        <w:t>2021</w:t>
      </w:r>
      <w:r>
        <w:rPr>
          <w:rFonts w:hint="eastAsia" w:ascii="仿宋_GB2312" w:hAnsi="宋体" w:eastAsia="仿宋_GB2312" w:cs="仿宋"/>
          <w:sz w:val="24"/>
          <w:szCs w:val="24"/>
        </w:rPr>
        <w:t>〕</w:t>
      </w:r>
      <w:r>
        <w:rPr>
          <w:rFonts w:hint="eastAsia" w:ascii="仿宋_GB2312" w:hAnsi="仿宋" w:eastAsia="仿宋_GB2312" w:cs="仿宋"/>
          <w:sz w:val="24"/>
          <w:szCs w:val="24"/>
        </w:rPr>
        <w:t>333号）</w:t>
      </w:r>
    </w:p>
    <w:p>
      <w:pPr>
        <w:ind w:firstLine="600" w:firstLineChars="250"/>
        <w:rPr>
          <w:rFonts w:hint="eastAsia" w:ascii="仿宋_GB2312" w:eastAsia="仿宋_GB2312"/>
          <w:sz w:val="24"/>
          <w:szCs w:val="24"/>
        </w:rPr>
      </w:pPr>
      <w:r>
        <w:rPr>
          <w:rFonts w:hint="eastAsia" w:ascii="仿宋_GB2312" w:eastAsia="仿宋_GB2312"/>
          <w:sz w:val="24"/>
          <w:szCs w:val="24"/>
        </w:rPr>
        <w:t>《湛江市医疗保障局关于城乡居民医保退费有关问题的复函》（湛医保函〔2022〕4号）</w:t>
      </w:r>
    </w:p>
    <w:p>
      <w:pPr>
        <w:pStyle w:val="5"/>
        <w:spacing w:line="320" w:lineRule="exact"/>
        <w:ind w:left="0" w:leftChars="0" w:firstLine="482" w:firstLineChars="200"/>
        <w:rPr>
          <w:rFonts w:hint="eastAsia" w:ascii="宋体" w:hAnsi="宋体" w:eastAsia="宋体" w:cstheme="minorEastAsia"/>
          <w:b/>
          <w:bCs/>
          <w:sz w:val="24"/>
          <w:szCs w:val="24"/>
        </w:rPr>
      </w:pPr>
      <w:r>
        <w:rPr>
          <w:rFonts w:hint="eastAsia" w:ascii="宋体" w:hAnsi="宋体" w:eastAsia="宋体" w:cstheme="minorEastAsia"/>
          <w:b/>
          <w:bCs/>
          <w:sz w:val="24"/>
          <w:szCs w:val="24"/>
        </w:rPr>
        <w:t>状态查询、咨询和投诉方式</w:t>
      </w:r>
    </w:p>
    <w:p>
      <w:pPr>
        <w:spacing w:line="3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查询网址：无</w:t>
      </w:r>
    </w:p>
    <w:p>
      <w:pPr>
        <w:spacing w:line="3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咨询电话：</w:t>
      </w:r>
      <w:r>
        <w:rPr>
          <w:rFonts w:hint="eastAsia" w:ascii="仿宋_GB2312" w:hAnsi="仿宋" w:eastAsia="仿宋_GB2312" w:cs="仿宋"/>
          <w:color w:val="000000"/>
          <w:sz w:val="24"/>
          <w:szCs w:val="24"/>
          <w:shd w:val="clear" w:color="auto" w:fill="FFFFFF"/>
        </w:rPr>
        <w:t>0759-3367913</w:t>
      </w:r>
    </w:p>
    <w:p>
      <w:pPr>
        <w:spacing w:line="320" w:lineRule="exact"/>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投诉电话：0759-336</w:t>
      </w:r>
      <w:r>
        <w:rPr>
          <w:rFonts w:hint="eastAsia" w:ascii="仿宋_GB2312" w:hAnsi="仿宋_GB2312" w:eastAsia="仿宋_GB2312" w:cs="仿宋_GB2312"/>
          <w:sz w:val="24"/>
          <w:szCs w:val="24"/>
          <w:lang w:val="en-US" w:eastAsia="zh-CN"/>
        </w:rPr>
        <w:t>9915</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85D69BB"/>
    <w:rsid w:val="000A6DB3"/>
    <w:rsid w:val="00210CFE"/>
    <w:rsid w:val="00324F58"/>
    <w:rsid w:val="003E484C"/>
    <w:rsid w:val="0040398E"/>
    <w:rsid w:val="00471F70"/>
    <w:rsid w:val="005010B3"/>
    <w:rsid w:val="005418D5"/>
    <w:rsid w:val="0057073E"/>
    <w:rsid w:val="005B0D71"/>
    <w:rsid w:val="007474FD"/>
    <w:rsid w:val="007B4704"/>
    <w:rsid w:val="008615E2"/>
    <w:rsid w:val="008767BF"/>
    <w:rsid w:val="008A214F"/>
    <w:rsid w:val="008C6D84"/>
    <w:rsid w:val="00924315"/>
    <w:rsid w:val="00B52E4F"/>
    <w:rsid w:val="00CC5F3A"/>
    <w:rsid w:val="00D124F6"/>
    <w:rsid w:val="00D346D5"/>
    <w:rsid w:val="00DA5E5A"/>
    <w:rsid w:val="00E444E2"/>
    <w:rsid w:val="033C0C29"/>
    <w:rsid w:val="03574861"/>
    <w:rsid w:val="05CC3601"/>
    <w:rsid w:val="08334F34"/>
    <w:rsid w:val="09A757A1"/>
    <w:rsid w:val="0A750CA4"/>
    <w:rsid w:val="0D017498"/>
    <w:rsid w:val="149F213B"/>
    <w:rsid w:val="16D835E1"/>
    <w:rsid w:val="16FE6FE3"/>
    <w:rsid w:val="172C6D1E"/>
    <w:rsid w:val="1963610D"/>
    <w:rsid w:val="1B85319F"/>
    <w:rsid w:val="1BE72D55"/>
    <w:rsid w:val="1CD93B17"/>
    <w:rsid w:val="1CDF2686"/>
    <w:rsid w:val="1D2B3403"/>
    <w:rsid w:val="1D6766AF"/>
    <w:rsid w:val="1E22292B"/>
    <w:rsid w:val="2AF20404"/>
    <w:rsid w:val="2C3E409F"/>
    <w:rsid w:val="2E8B6AD0"/>
    <w:rsid w:val="2F3B4669"/>
    <w:rsid w:val="2F9F2D64"/>
    <w:rsid w:val="301A5756"/>
    <w:rsid w:val="39FD77D4"/>
    <w:rsid w:val="3E9C4F11"/>
    <w:rsid w:val="3EC96BCE"/>
    <w:rsid w:val="41D86B08"/>
    <w:rsid w:val="48064A6D"/>
    <w:rsid w:val="4B3F2459"/>
    <w:rsid w:val="4BCC1EEF"/>
    <w:rsid w:val="4BFC110F"/>
    <w:rsid w:val="4D553A93"/>
    <w:rsid w:val="502E29B4"/>
    <w:rsid w:val="51707E0E"/>
    <w:rsid w:val="51D8756F"/>
    <w:rsid w:val="52A474D7"/>
    <w:rsid w:val="554C3433"/>
    <w:rsid w:val="56406B7E"/>
    <w:rsid w:val="57D831B3"/>
    <w:rsid w:val="58F86962"/>
    <w:rsid w:val="595F4AE2"/>
    <w:rsid w:val="5B63623E"/>
    <w:rsid w:val="5BF70494"/>
    <w:rsid w:val="5CBA5F76"/>
    <w:rsid w:val="62375141"/>
    <w:rsid w:val="636C4908"/>
    <w:rsid w:val="671B3097"/>
    <w:rsid w:val="6A922113"/>
    <w:rsid w:val="6B7371F4"/>
    <w:rsid w:val="6C594571"/>
    <w:rsid w:val="6F0E5AC1"/>
    <w:rsid w:val="6F4E1AB3"/>
    <w:rsid w:val="70DD1362"/>
    <w:rsid w:val="71170066"/>
    <w:rsid w:val="74BF0150"/>
    <w:rsid w:val="77567803"/>
    <w:rsid w:val="77EC349F"/>
    <w:rsid w:val="785D69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4"/>
    <w:next w:val="1"/>
    <w:qFormat/>
    <w:uiPriority w:val="0"/>
    <w:pPr>
      <w:keepNext/>
      <w:keepLines/>
      <w:spacing w:before="100" w:after="90" w:line="240" w:lineRule="auto"/>
      <w:jc w:val="center"/>
      <w:outlineLvl w:val="0"/>
    </w:pPr>
    <w:rPr>
      <w:rFonts w:ascii="Times New Roman" w:hAnsi="Times New Roman" w:eastAsia="创艺简标宋"/>
      <w:kern w:val="44"/>
      <w:sz w:val="32"/>
    </w:rPr>
  </w:style>
  <w:style w:type="paragraph" w:styleId="4">
    <w:name w:val="heading 2"/>
    <w:basedOn w:val="1"/>
    <w:next w:val="1"/>
    <w:unhideWhenUsed/>
    <w:qFormat/>
    <w:uiPriority w:val="0"/>
    <w:pPr>
      <w:adjustRightInd w:val="0"/>
      <w:snapToGrid w:val="0"/>
      <w:spacing w:line="360" w:lineRule="auto"/>
      <w:outlineLvl w:val="1"/>
    </w:pPr>
    <w:rPr>
      <w:rFonts w:ascii="Arial" w:hAnsi="Arial" w:eastAsia="仿宋_GB2312"/>
      <w:sz w:val="30"/>
    </w:rPr>
  </w:style>
  <w:style w:type="paragraph" w:styleId="5">
    <w:name w:val="heading 3"/>
    <w:basedOn w:val="3"/>
    <w:next w:val="1"/>
    <w:unhideWhenUsed/>
    <w:qFormat/>
    <w:uiPriority w:val="0"/>
    <w:pPr>
      <w:spacing w:before="0" w:after="0"/>
      <w:ind w:left="200" w:leftChars="200"/>
      <w:jc w:val="both"/>
      <w:outlineLvl w:val="2"/>
    </w:pPr>
    <w:rPr>
      <w:sz w:val="21"/>
    </w:rPr>
  </w:style>
  <w:style w:type="paragraph" w:styleId="6">
    <w:name w:val="heading 4"/>
    <w:basedOn w:val="1"/>
    <w:next w:val="1"/>
    <w:unhideWhenUsed/>
    <w:qFormat/>
    <w:uiPriority w:val="0"/>
    <w:pPr>
      <w:keepNext/>
      <w:keepLines/>
      <w:spacing w:before="280" w:after="290" w:line="372" w:lineRule="auto"/>
      <w:jc w:val="center"/>
      <w:outlineLvl w:val="3"/>
    </w:pPr>
    <w:rPr>
      <w:rFonts w:ascii="Arial" w:hAnsi="Arial" w:eastAsia="黑体"/>
      <w:sz w:val="32"/>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heme="minorBidi"/>
      <w:color w:val="000000"/>
      <w:sz w:val="24"/>
      <w:szCs w:val="22"/>
      <w:lang w:val="en-US" w:eastAsia="zh-CN" w:bidi="ar-SA"/>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next w:val="1"/>
    <w:link w:val="13"/>
    <w:qFormat/>
    <w:uiPriority w:val="0"/>
    <w:pPr>
      <w:jc w:val="center"/>
    </w:pPr>
    <w:rPr>
      <w:rFonts w:eastAsia="创艺简标宋"/>
      <w:sz w:val="32"/>
    </w:rPr>
  </w:style>
  <w:style w:type="paragraph" w:styleId="10">
    <w:name w:val="Title"/>
    <w:qFormat/>
    <w:uiPriority w:val="0"/>
    <w:pPr>
      <w:widowControl w:val="0"/>
      <w:spacing w:before="240" w:after="60"/>
      <w:jc w:val="center"/>
      <w:outlineLvl w:val="0"/>
    </w:pPr>
    <w:rPr>
      <w:rFonts w:ascii="Arial" w:hAnsi="Arial" w:eastAsia="仿宋_GB2312" w:cstheme="minorBidi"/>
      <w:b/>
      <w:kern w:val="2"/>
      <w:sz w:val="32"/>
      <w:szCs w:val="22"/>
      <w:lang w:val="en-US" w:eastAsia="zh-CN" w:bidi="ar-SA"/>
    </w:rPr>
  </w:style>
  <w:style w:type="character" w:customStyle="1" w:styleId="13">
    <w:name w:val="普通(网站) 字符"/>
    <w:link w:val="9"/>
    <w:qFormat/>
    <w:uiPriority w:val="0"/>
    <w:rPr>
      <w:rFonts w:ascii="Times New Roman" w:hAnsi="Times New Roman" w:eastAsia="创艺简标宋"/>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省社会保险基金管理局</Company>
  <Pages>2</Pages>
  <Words>187</Words>
  <Characters>1070</Characters>
  <Lines>8</Lines>
  <Paragraphs>2</Paragraphs>
  <TotalTime>0</TotalTime>
  <ScaleCrop>false</ScaleCrop>
  <LinksUpToDate>false</LinksUpToDate>
  <CharactersWithSpaces>1255</CharactersWithSpaces>
  <Application>WPS Office_11.1.0.10950_F1E327BC-269C-435d-A152-05C5408002CA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2022-01-12T02:52:00Z</dcterms:created>
  <dc:creator>林利雯</dc:creator>
  <cp:lastModifiedBy>a2</cp:lastModifiedBy>
  <dcterms:modified xsi:type="dcterms:W3CDTF">2022-07-22T09:39:59Z</dcterms:modified>
  <dc:title>广东省社会保险基金管理局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2052-11.1.0.10950</vt:lpwstr>
  </property>
  <property fmtid="{D5CDD505-2E9C-101B-9397-08002B2CF9AE}" pid="3" name="ICV">
    <vt:lpwstr>B989E6413A20464A984E28977E4E1651</vt:lpwstr>
  </property>
</Properties>
</file>