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b/>
          <w:bCs/>
          <w:sz w:val="36"/>
          <w:szCs w:val="36"/>
          <w:lang w:val="en-US" w:eastAsia="zh-CN"/>
        </w:rPr>
      </w:pPr>
    </w:p>
    <w:p>
      <w:pPr>
        <w:pStyle w:val="2"/>
        <w:rPr>
          <w:rFonts w:hint="eastAsia"/>
          <w:lang w:val="en-US" w:eastAsia="zh-CN"/>
        </w:rPr>
      </w:pPr>
    </w:p>
    <w:p>
      <w:pPr>
        <w:pStyle w:val="2"/>
        <w:rPr>
          <w:rFonts w:hint="eastAsia"/>
          <w:lang w:val="en-US" w:eastAsia="zh-CN"/>
        </w:rPr>
      </w:pPr>
    </w:p>
    <w:p>
      <w:pPr>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lang w:val="en-US" w:eastAsia="zh-CN"/>
        </w:rPr>
        <w:t>残疾人就业职业培训就业服务和就业援助支出2022</w:t>
      </w:r>
      <w:r>
        <w:rPr>
          <w:rFonts w:hint="eastAsia" w:ascii="华文中宋" w:hAnsi="华文中宋" w:eastAsia="华文中宋" w:cs="华文中宋"/>
          <w:b/>
          <w:bCs/>
          <w:sz w:val="36"/>
          <w:szCs w:val="36"/>
        </w:rPr>
        <w:t>年度绩效自评报告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华文细黑" w:hAnsi="华文细黑" w:eastAsia="华文细黑" w:cs="华文细黑"/>
          <w:sz w:val="32"/>
          <w:szCs w:val="32"/>
        </w:rPr>
      </w:pPr>
      <w:r>
        <w:rPr>
          <w:rFonts w:hint="eastAsia" w:ascii="华文细黑" w:hAnsi="华文细黑" w:eastAsia="华文细黑" w:cs="华文细黑"/>
          <w:b/>
          <w:bCs/>
          <w:sz w:val="32"/>
          <w:szCs w:val="32"/>
        </w:rPr>
        <w:t>一、绩效目标分解下达情况</w:t>
      </w:r>
    </w:p>
    <w:p>
      <w:pPr>
        <w:keepNext w:val="0"/>
        <w:keepLines w:val="0"/>
        <w:pageBreakBefore w:val="0"/>
        <w:kinsoku/>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 w:eastAsia="zh-CN"/>
        </w:rPr>
        <w:t>根据</w:t>
      </w:r>
      <w:r>
        <w:rPr>
          <w:rFonts w:hint="default"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湛江市财政局关于下达2022年社区康园中心市级补助资金的通知</w:t>
      </w:r>
      <w:r>
        <w:rPr>
          <w:rFonts w:hint="default" w:ascii="仿宋_GB2312" w:hAnsi="仿宋_GB2312" w:eastAsia="仿宋_GB2312" w:cs="仿宋_GB2312"/>
          <w:b w:val="0"/>
          <w:bCs w:val="0"/>
          <w:sz w:val="32"/>
          <w:szCs w:val="32"/>
          <w:lang w:val="en" w:eastAsia="zh-CN"/>
        </w:rPr>
        <w:t>》</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湛</w:t>
      </w:r>
      <w:r>
        <w:rPr>
          <w:rFonts w:hint="eastAsia" w:ascii="仿宋_GB2312" w:hAnsi="仿宋_GB2312" w:eastAsia="仿宋_GB2312" w:cs="仿宋_GB2312"/>
          <w:b w:val="0"/>
          <w:bCs w:val="0"/>
          <w:sz w:val="32"/>
          <w:szCs w:val="32"/>
          <w:lang w:val="en-US" w:eastAsia="zh-CN"/>
        </w:rPr>
        <w:t>财社〔2022〕</w:t>
      </w:r>
      <w:r>
        <w:rPr>
          <w:rFonts w:hint="default" w:ascii="仿宋_GB2312" w:hAnsi="仿宋_GB2312" w:eastAsia="仿宋_GB2312" w:cs="仿宋_GB2312"/>
          <w:b w:val="0"/>
          <w:bCs w:val="0"/>
          <w:sz w:val="32"/>
          <w:szCs w:val="32"/>
          <w:lang w:val="en" w:eastAsia="zh-CN"/>
        </w:rPr>
        <w:t>142</w:t>
      </w:r>
      <w:r>
        <w:rPr>
          <w:rFonts w:hint="eastAsia" w:ascii="仿宋_GB2312" w:hAnsi="仿宋_GB2312" w:eastAsia="仿宋_GB2312" w:cs="仿宋_GB2312"/>
          <w:b w:val="0"/>
          <w:bCs w:val="0"/>
          <w:sz w:val="32"/>
          <w:szCs w:val="32"/>
          <w:lang w:val="en-US" w:eastAsia="zh-CN"/>
        </w:rPr>
        <w:t>号</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，市级配套资金</w:t>
      </w:r>
      <w:r>
        <w:rPr>
          <w:rFonts w:hint="eastAsia" w:ascii="仿宋_GB2312" w:hAnsi="仿宋_GB2312" w:eastAsia="仿宋_GB2312" w:cs="仿宋_GB2312"/>
          <w:sz w:val="32"/>
          <w:szCs w:val="32"/>
          <w:lang w:val="en-US" w:eastAsia="zh-CN"/>
        </w:rPr>
        <w:t>95.97</w:t>
      </w:r>
      <w:r>
        <w:rPr>
          <w:rFonts w:hint="default" w:ascii="仿宋_GB2312" w:hAnsi="仿宋_GB2312" w:eastAsia="仿宋_GB2312" w:cs="仿宋_GB2312"/>
          <w:sz w:val="32"/>
          <w:szCs w:val="32"/>
          <w:lang w:val="en" w:eastAsia="zh-CN"/>
        </w:rPr>
        <w:t>万元</w:t>
      </w:r>
      <w:r>
        <w:rPr>
          <w:rFonts w:hint="eastAsia" w:ascii="仿宋_GB2312" w:hAnsi="仿宋_GB2312" w:eastAsia="仿宋_GB2312" w:cs="仿宋_GB2312"/>
          <w:sz w:val="32"/>
          <w:szCs w:val="32"/>
          <w:lang w:val="en" w:eastAsia="zh-CN"/>
        </w:rPr>
        <w:t>，其中</w:t>
      </w:r>
      <w:r>
        <w:rPr>
          <w:rFonts w:hint="eastAsia" w:ascii="仿宋_GB2312" w:hAnsi="仿宋_GB2312" w:eastAsia="仿宋_GB2312" w:cs="仿宋_GB2312"/>
          <w:sz w:val="32"/>
          <w:szCs w:val="32"/>
          <w:lang w:val="en-US" w:eastAsia="zh-CN"/>
        </w:rPr>
        <w:t>72万元作为</w:t>
      </w:r>
      <w:r>
        <w:rPr>
          <w:rFonts w:hint="eastAsia" w:ascii="仿宋_GB2312" w:hAnsi="仿宋_GB2312" w:eastAsia="仿宋_GB2312" w:cs="仿宋_GB2312"/>
          <w:sz w:val="32"/>
          <w:szCs w:val="32"/>
          <w:lang w:val="en" w:eastAsia="zh-CN"/>
        </w:rPr>
        <w:t>社区康园中心</w:t>
      </w:r>
      <w:r>
        <w:rPr>
          <w:rFonts w:hint="eastAsia" w:ascii="仿宋_GB2312" w:hAnsi="仿宋_GB2312" w:eastAsia="仿宋_GB2312" w:cs="仿宋_GB2312"/>
          <w:sz w:val="32"/>
          <w:szCs w:val="32"/>
          <w:lang w:val="en-US" w:eastAsia="zh-CN"/>
        </w:rPr>
        <w:t>市级配套资金，其余资金使用包括，帮扶柳州残联开展残疾人培训工作、盲人按摩机构就业扶持、社区康园中心星级牌匾制作费、残疾人自主创业就业扶持款、给予困难家庭救助金等项目，共23.97万元。</w:t>
      </w:r>
    </w:p>
    <w:p>
      <w:pPr>
        <w:ind w:firstLine="640" w:firstLineChars="200"/>
        <w:rPr>
          <w:rFonts w:hint="eastAsia" w:ascii="华文细黑" w:hAnsi="华文细黑" w:eastAsia="华文细黑" w:cs="华文细黑"/>
          <w:b/>
          <w:bCs w:val="0"/>
          <w:szCs w:val="32"/>
        </w:rPr>
      </w:pPr>
      <w:r>
        <w:rPr>
          <w:rFonts w:hint="eastAsia" w:ascii="华文细黑" w:hAnsi="华文细黑" w:eastAsia="华文细黑" w:cs="华文细黑"/>
          <w:b/>
          <w:bCs w:val="0"/>
          <w:sz w:val="32"/>
          <w:szCs w:val="32"/>
        </w:rPr>
        <w:t>二、绩效目标完成情况</w:t>
      </w:r>
    </w:p>
    <w:p>
      <w:pPr>
        <w:ind w:firstLine="640" w:firstLineChars="200"/>
        <w:rPr>
          <w:rFonts w:hint="eastAsia" w:ascii="华文楷体" w:hAnsi="华文楷体" w:eastAsia="华文楷体" w:cs="华文楷体"/>
          <w:b/>
          <w:bCs/>
          <w:sz w:val="32"/>
          <w:szCs w:val="32"/>
        </w:rPr>
      </w:pPr>
      <w:r>
        <w:rPr>
          <w:rFonts w:hint="eastAsia" w:ascii="华文楷体" w:hAnsi="华文楷体" w:eastAsia="华文楷体" w:cs="华文楷体"/>
          <w:b/>
          <w:bCs/>
          <w:sz w:val="32"/>
          <w:szCs w:val="32"/>
          <w:lang w:eastAsia="zh-CN"/>
        </w:rPr>
        <w:t>（一）</w:t>
      </w:r>
      <w:r>
        <w:rPr>
          <w:rFonts w:hint="eastAsia" w:ascii="华文楷体" w:hAnsi="华文楷体" w:eastAsia="华文楷体" w:cs="华文楷体"/>
          <w:b/>
          <w:bCs/>
          <w:sz w:val="32"/>
          <w:szCs w:val="32"/>
        </w:rPr>
        <w:t>项目资金到位情况。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资金到位率为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b w:val="0"/>
          <w:bCs w:val="0"/>
          <w:sz w:val="32"/>
          <w:szCs w:val="32"/>
          <w:lang w:val="en-US" w:eastAsia="zh-CN"/>
        </w:rPr>
        <w:t>要求在年底</w:t>
      </w:r>
      <w:r>
        <w:rPr>
          <w:rFonts w:hint="eastAsia" w:ascii="仿宋_GB2312" w:hAnsi="仿宋_GB2312" w:eastAsia="仿宋_GB2312" w:cs="仿宋_GB2312"/>
          <w:sz w:val="32"/>
          <w:szCs w:val="32"/>
          <w:lang w:val="en-US" w:eastAsia="zh-CN"/>
        </w:rPr>
        <w:t>前资金使用完成。</w:t>
      </w:r>
      <w:r>
        <w:rPr>
          <w:rFonts w:hint="eastAsia" w:ascii="仿宋_GB2312" w:hAnsi="仿宋_GB2312" w:eastAsia="仿宋_GB2312" w:cs="仿宋_GB2312"/>
          <w:sz w:val="32"/>
          <w:szCs w:val="32"/>
          <w:lang w:eastAsia="zh-CN"/>
        </w:rPr>
        <w:t>根据我市</w:t>
      </w:r>
      <w:r>
        <w:rPr>
          <w:rFonts w:hint="eastAsia" w:ascii="仿宋_GB2312" w:hAnsi="仿宋_GB2312" w:eastAsia="仿宋_GB2312" w:cs="仿宋_GB2312"/>
          <w:sz w:val="32"/>
          <w:szCs w:val="32"/>
        </w:rPr>
        <w:t>社区康园中心建设</w:t>
      </w:r>
      <w:r>
        <w:rPr>
          <w:rFonts w:hint="eastAsia" w:ascii="仿宋_GB2312" w:hAnsi="仿宋_GB2312" w:eastAsia="仿宋_GB2312" w:cs="仿宋_GB2312"/>
          <w:sz w:val="32"/>
          <w:szCs w:val="32"/>
          <w:lang w:eastAsia="zh-CN"/>
        </w:rPr>
        <w:t>情况，</w:t>
      </w:r>
      <w:r>
        <w:rPr>
          <w:rFonts w:hint="eastAsia" w:ascii="仿宋_GB2312" w:hAnsi="仿宋_GB2312" w:eastAsia="仿宋_GB2312" w:cs="仿宋_GB2312"/>
          <w:sz w:val="32"/>
          <w:szCs w:val="32"/>
          <w:lang w:val="en-US" w:eastAsia="zh-CN"/>
        </w:rPr>
        <w:t>部分社区康园中心</w:t>
      </w:r>
      <w:r>
        <w:rPr>
          <w:rFonts w:hint="eastAsia" w:ascii="仿宋_GB2312" w:hAnsi="仿宋_GB2312" w:eastAsia="仿宋_GB2312" w:cs="仿宋_GB2312"/>
          <w:kern w:val="0"/>
          <w:sz w:val="32"/>
          <w:szCs w:val="32"/>
          <w:lang w:val="en-US" w:eastAsia="zh-CN"/>
        </w:rPr>
        <w:t>因疫情或资金不足暂时闭园，一些因关停或新建没运转开园</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32"/>
          <w:lang w:val="en-US" w:eastAsia="zh-CN"/>
        </w:rPr>
        <w:t>由于</w:t>
      </w:r>
      <w:r>
        <w:rPr>
          <w:rFonts w:hint="default" w:ascii="仿宋_GB2312" w:hAnsi="仿宋_GB2312" w:eastAsia="仿宋_GB2312" w:cs="仿宋_GB2312"/>
          <w:sz w:val="32"/>
          <w:szCs w:val="32"/>
          <w:lang w:val="en" w:eastAsia="zh-CN"/>
        </w:rPr>
        <w:t>有</w:t>
      </w:r>
      <w:r>
        <w:rPr>
          <w:rFonts w:hint="eastAsia" w:ascii="仿宋_GB2312" w:hAnsi="仿宋_GB2312" w:eastAsia="仿宋_GB2312" w:cs="仿宋_GB2312"/>
          <w:sz w:val="32"/>
          <w:szCs w:val="32"/>
          <w:lang w:val="en-US" w:eastAsia="zh-CN"/>
        </w:rPr>
        <w:t>县区级财政困难、库款不足、限制资金支出，社区康园中心运营补助资金迟迟无法保障到位，资金到位迟滞，导致社区康园中心无法正常运转，项目进展缓慢无法按时正常实施。</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根据市政府办公室批示《关于扶持残疾人自主创业的请示》的</w:t>
      </w:r>
      <w:r>
        <w:rPr>
          <w:rFonts w:hint="eastAsia" w:ascii="仿宋_GB2312" w:eastAsia="仿宋_GB2312"/>
          <w:sz w:val="32"/>
          <w:szCs w:val="32"/>
          <w:lang w:eastAsia="zh-CN"/>
        </w:rPr>
        <w:t>精神，</w:t>
      </w:r>
      <w:r>
        <w:rPr>
          <w:rFonts w:hint="eastAsia" w:ascii="仿宋_GB2312" w:hAnsi="仿宋_GB2312" w:eastAsia="仿宋_GB2312" w:cs="仿宋_GB2312"/>
          <w:sz w:val="32"/>
          <w:szCs w:val="32"/>
          <w:lang w:val="en-US" w:eastAsia="zh-CN"/>
        </w:rPr>
        <w:t>扶持残疾人创业带头人创办企业，带动贫困残疾人实现脱贫致富，帮助贫困残疾人发展种养业，自主创业，残疾人自主创业、</w:t>
      </w:r>
      <w:r>
        <w:rPr>
          <w:rFonts w:hint="eastAsia" w:ascii="仿宋_GB2312" w:hAnsi="仿宋_GB2312" w:eastAsia="仿宋_GB2312" w:cs="仿宋_GB2312"/>
          <w:b w:val="0"/>
          <w:i w:val="0"/>
          <w:snapToGrid/>
          <w:color w:val="2C2C2C"/>
          <w:sz w:val="32"/>
          <w:szCs w:val="32"/>
          <w:shd w:val="clear" w:color="auto" w:fill="FFFFFF"/>
          <w:lang w:val="en-US" w:eastAsia="zh-CN"/>
        </w:rPr>
        <w:t>以及</w:t>
      </w:r>
      <w:r>
        <w:rPr>
          <w:rFonts w:hint="eastAsia" w:ascii="仿宋_GB2312" w:hAnsi="仿宋_GB2312" w:eastAsia="仿宋_GB2312" w:cs="仿宋_GB2312"/>
          <w:color w:val="000000"/>
          <w:sz w:val="32"/>
          <w:szCs w:val="32"/>
          <w:lang w:eastAsia="zh-CN"/>
        </w:rPr>
        <w:t>残疾人因</w:t>
      </w:r>
      <w:r>
        <w:rPr>
          <w:rFonts w:hint="eastAsia" w:ascii="仿宋_GB2312" w:hAnsi="仿宋_GB2312" w:eastAsia="仿宋_GB2312" w:cs="仿宋_GB2312"/>
          <w:color w:val="000000"/>
          <w:sz w:val="32"/>
          <w:szCs w:val="32"/>
        </w:rPr>
        <w:t>突发事件</w:t>
      </w:r>
      <w:r>
        <w:rPr>
          <w:rFonts w:hint="eastAsia" w:ascii="仿宋_GB2312" w:hAnsi="仿宋_GB2312" w:eastAsia="仿宋_GB2312" w:cs="仿宋_GB2312"/>
          <w:color w:val="000000"/>
          <w:sz w:val="32"/>
          <w:szCs w:val="32"/>
          <w:lang w:eastAsia="zh-CN"/>
        </w:rPr>
        <w:t>及</w:t>
      </w:r>
      <w:r>
        <w:rPr>
          <w:rFonts w:hint="eastAsia" w:ascii="仿宋_GB2312" w:hAnsi="仿宋_GB2312" w:eastAsia="仿宋_GB2312" w:cs="仿宋_GB2312"/>
          <w:color w:val="000000"/>
          <w:sz w:val="32"/>
          <w:szCs w:val="32"/>
        </w:rPr>
        <w:t>其他特殊原因导致生活陷入困境，</w:t>
      </w:r>
      <w:r>
        <w:rPr>
          <w:rFonts w:hint="eastAsia" w:ascii="仿宋_GB2312" w:hAnsi="仿宋_GB2312" w:eastAsia="仿宋_GB2312" w:cs="仿宋_GB2312"/>
          <w:color w:val="000000"/>
          <w:sz w:val="32"/>
          <w:szCs w:val="32"/>
          <w:lang w:eastAsia="zh-CN"/>
        </w:rPr>
        <w:t>给予残疾人</w:t>
      </w:r>
      <w:r>
        <w:rPr>
          <w:rFonts w:hint="eastAsia" w:ascii="仿宋_GB2312" w:hAnsi="仿宋_GB2312" w:eastAsia="仿宋_GB2312" w:cs="仿宋_GB2312"/>
          <w:b w:val="0"/>
          <w:i w:val="0"/>
          <w:snapToGrid/>
          <w:color w:val="2C2C2C"/>
          <w:sz w:val="32"/>
          <w:szCs w:val="32"/>
          <w:shd w:val="clear" w:color="auto" w:fill="FFFFFF"/>
          <w:lang w:val="en-US" w:eastAsia="zh-CN"/>
        </w:rPr>
        <w:t>救助</w:t>
      </w:r>
      <w:r>
        <w:rPr>
          <w:rFonts w:hint="eastAsia" w:ascii="仿宋_GB2312" w:hAnsi="仿宋_GB2312" w:eastAsia="仿宋_GB2312" w:cs="仿宋_GB2312"/>
          <w:sz w:val="32"/>
          <w:szCs w:val="32"/>
          <w:lang w:val="en-US" w:eastAsia="zh-CN"/>
        </w:rPr>
        <w:t>等项目正常实施。</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《广东省</w:t>
      </w:r>
      <w:r>
        <w:rPr>
          <w:rFonts w:hint="eastAsia" w:ascii="仿宋_GB2312" w:hAnsi="仿宋_GB2312" w:eastAsia="仿宋_GB2312" w:cs="仿宋_GB2312"/>
          <w:sz w:val="32"/>
          <w:szCs w:val="32"/>
          <w:lang w:val="en-US" w:eastAsia="zh-CN"/>
        </w:rPr>
        <w:t>2022东西部协作工作要点年</w:t>
      </w:r>
      <w:r>
        <w:rPr>
          <w:rFonts w:hint="eastAsia" w:ascii="仿宋_GB2312" w:hAnsi="仿宋_GB2312" w:eastAsia="仿宋_GB2312" w:cs="仿宋_GB2312"/>
          <w:sz w:val="32"/>
          <w:szCs w:val="32"/>
          <w:lang w:eastAsia="zh-CN"/>
        </w:rPr>
        <w:t>》的通知精神，围绕落实“推进两市各级残联开展残疾人就业技能培训协作”年度工作任务，推动残疾人就业培训工作的进展，包括</w:t>
      </w:r>
      <w:r>
        <w:rPr>
          <w:rFonts w:hint="eastAsia" w:ascii="仿宋_GB2312" w:hAnsi="仿宋_GB2312" w:eastAsia="仿宋_GB2312" w:cs="仿宋_GB2312"/>
          <w:kern w:val="0"/>
          <w:sz w:val="32"/>
          <w:szCs w:val="32"/>
          <w:lang w:bidi="ar"/>
        </w:rPr>
        <w:t>开展残疾人事业干部培训</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残疾人职业培训</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残疾人转移就业项目</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sz w:val="32"/>
          <w:szCs w:val="32"/>
        </w:rPr>
        <w:t>残疾人康复</w:t>
      </w:r>
      <w:r>
        <w:rPr>
          <w:rFonts w:hint="eastAsia" w:ascii="仿宋_GB2312" w:hAnsi="仿宋_GB2312" w:eastAsia="仿宋_GB2312" w:cs="仿宋_GB2312"/>
          <w:sz w:val="32"/>
          <w:szCs w:val="32"/>
          <w:lang w:eastAsia="zh-CN"/>
        </w:rPr>
        <w:t>等项目。</w:t>
      </w:r>
    </w:p>
    <w:p>
      <w:pPr>
        <w:ind w:firstLine="640" w:firstLineChars="200"/>
        <w:rPr>
          <w:rFonts w:hint="eastAsia" w:ascii="华文楷体" w:hAnsi="华文楷体" w:eastAsia="华文楷体" w:cs="华文楷体"/>
          <w:b/>
          <w:bCs/>
          <w:sz w:val="32"/>
          <w:szCs w:val="32"/>
        </w:rPr>
      </w:pPr>
      <w:r>
        <w:rPr>
          <w:rFonts w:hint="eastAsia" w:ascii="华文楷体" w:hAnsi="华文楷体" w:eastAsia="华文楷体" w:cs="华文楷体"/>
          <w:b/>
          <w:bCs/>
          <w:sz w:val="32"/>
          <w:szCs w:val="32"/>
          <w:lang w:eastAsia="zh-CN"/>
        </w:rPr>
        <w:t>（二）</w:t>
      </w:r>
      <w:r>
        <w:rPr>
          <w:rFonts w:hint="eastAsia" w:ascii="华文楷体" w:hAnsi="华文楷体" w:eastAsia="华文楷体" w:cs="华文楷体"/>
          <w:b/>
          <w:bCs/>
          <w:sz w:val="32"/>
          <w:szCs w:val="32"/>
        </w:rPr>
        <w:t>项目资金执行情况。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lang w:val="en-US" w:eastAsia="zh-CN"/>
        </w:rPr>
        <w:t>社区康园中心的</w:t>
      </w:r>
      <w:r>
        <w:rPr>
          <w:rFonts w:hint="eastAsia" w:ascii="仿宋_GB2312" w:hAnsi="仿宋_GB2312" w:eastAsia="仿宋_GB2312" w:cs="仿宋_GB2312"/>
          <w:sz w:val="32"/>
          <w:szCs w:val="32"/>
          <w:lang w:eastAsia="zh-CN"/>
        </w:rPr>
        <w:t>补助标准下拨</w:t>
      </w:r>
      <w:r>
        <w:rPr>
          <w:rFonts w:hint="eastAsia" w:ascii="仿宋_GB2312" w:hAnsi="仿宋_GB2312" w:eastAsia="仿宋_GB2312" w:cs="仿宋_GB2312"/>
          <w:sz w:val="32"/>
          <w:szCs w:val="32"/>
          <w:lang w:val="en-US" w:eastAsia="zh-CN"/>
        </w:rPr>
        <w:t>运转</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lang w:val="en-US" w:eastAsia="zh-CN"/>
        </w:rPr>
        <w:t>经费，</w:t>
      </w:r>
      <w:r>
        <w:rPr>
          <w:rFonts w:hint="default" w:ascii="仿宋_GB2312" w:hAnsi="仿宋_GB2312" w:eastAsia="仿宋_GB2312" w:cs="仿宋_GB2312"/>
          <w:sz w:val="32"/>
          <w:szCs w:val="32"/>
          <w:lang w:val="en" w:eastAsia="zh-CN"/>
        </w:rPr>
        <w:t>市级配套资金根据社区康园中心实际开园情况下拨36家（直管县除外），</w:t>
      </w:r>
      <w:r>
        <w:rPr>
          <w:rFonts w:hint="eastAsia" w:ascii="仿宋_GB2312" w:hAnsi="仿宋_GB2312" w:eastAsia="仿宋_GB2312" w:cs="仿宋_GB2312"/>
          <w:sz w:val="32"/>
          <w:szCs w:val="32"/>
          <w:lang w:val="en-US" w:eastAsia="zh-CN"/>
        </w:rPr>
        <w:t>划拨到县（市、区）残联，由当地财政监督资金使用，</w:t>
      </w:r>
      <w:r>
        <w:rPr>
          <w:rFonts w:hint="eastAsia" w:ascii="仿宋_GB2312" w:hAnsi="仿宋_GB2312" w:eastAsia="仿宋_GB2312" w:cs="仿宋_GB2312"/>
          <w:sz w:val="32"/>
          <w:szCs w:val="32"/>
          <w:lang w:eastAsia="zh-CN"/>
        </w:rPr>
        <w:t>严格按照事业单位的资金管理制度和上级部门的要求专款专用。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按照《关于印发&lt;2022年湛江市-柳州市协作工作要点&gt;的通知》（湛乡村振兴组〔2022〕8号）要求，对照《2022年湛江市-柳州市协作工作清单</w:t>
      </w:r>
      <w:r>
        <w:rPr>
          <w:rFonts w:hint="eastAsia" w:ascii="仿宋_GB2312" w:hAnsi="仿宋_GB2312" w:eastAsia="仿宋_GB2312" w:cs="仿宋_GB2312"/>
          <w:sz w:val="32"/>
          <w:szCs w:val="32"/>
          <w:lang w:val="en-US" w:eastAsia="zh-CN"/>
        </w:rPr>
        <w:t>》，市残联领导围绕协作工作任务和工作要点，聚焦残疾人技能培训帮扶，迅速进行研究部署，积极推进相关工作开展。</w:t>
      </w:r>
    </w:p>
    <w:p>
      <w:pPr>
        <w:ind w:firstLine="640" w:firstLineChars="200"/>
        <w:rPr>
          <w:rFonts w:hint="eastAsia" w:ascii="仿宋_GB2312" w:hAnsi="仿宋_GB2312" w:eastAsia="仿宋_GB2312" w:cs="仿宋_GB2312"/>
          <w:i w:val="0"/>
          <w:caps w:val="0"/>
          <w:color w:val="000000"/>
          <w:spacing w:val="0"/>
          <w:sz w:val="32"/>
          <w:szCs w:val="32"/>
          <w:lang w:eastAsia="zh-CN"/>
        </w:rPr>
      </w:pPr>
      <w:r>
        <w:rPr>
          <w:rFonts w:hint="eastAsia" w:ascii="仿宋_GB2312" w:hAnsi="仿宋_GB2312" w:eastAsia="仿宋_GB2312" w:cs="仿宋_GB2312"/>
          <w:i w:val="0"/>
          <w:caps w:val="0"/>
          <w:color w:val="000000"/>
          <w:spacing w:val="0"/>
          <w:kern w:val="0"/>
          <w:sz w:val="32"/>
          <w:szCs w:val="32"/>
          <w:lang w:val="en-US" w:eastAsia="zh-CN" w:bidi="ar"/>
        </w:rPr>
        <w:t>向全市符合条件的盲人按摩机构发放疫情防控稳就业</w:t>
      </w:r>
      <w:r>
        <w:rPr>
          <w:rFonts w:hint="eastAsia" w:ascii="仿宋_GB2312" w:hAnsi="仿宋_GB2312" w:eastAsia="仿宋_GB2312" w:cs="仿宋_GB2312"/>
          <w:i w:val="0"/>
          <w:caps w:val="0"/>
          <w:color w:val="000000"/>
          <w:spacing w:val="0"/>
          <w:sz w:val="32"/>
          <w:szCs w:val="32"/>
          <w:lang w:eastAsia="zh-CN"/>
        </w:rPr>
        <w:t>扶持资金，</w:t>
      </w:r>
      <w:r>
        <w:rPr>
          <w:rFonts w:hint="eastAsia" w:ascii="仿宋_GB2312" w:hAnsi="仿宋_GB2312" w:eastAsia="仿宋_GB2312" w:cs="仿宋_GB2312"/>
          <w:i w:val="0"/>
          <w:caps w:val="0"/>
          <w:color w:val="000000"/>
          <w:spacing w:val="0"/>
          <w:sz w:val="32"/>
          <w:szCs w:val="32"/>
          <w:lang w:val="en-US" w:eastAsia="zh-CN"/>
        </w:rPr>
        <w:t>以</w:t>
      </w:r>
      <w:r>
        <w:rPr>
          <w:rFonts w:hint="eastAsia" w:ascii="仿宋_GB2312" w:hAnsi="仿宋_GB2312" w:eastAsia="仿宋_GB2312" w:cs="仿宋_GB2312"/>
          <w:i w:val="0"/>
          <w:caps w:val="0"/>
          <w:color w:val="000000"/>
          <w:spacing w:val="0"/>
          <w:sz w:val="32"/>
          <w:szCs w:val="32"/>
        </w:rPr>
        <w:t>用于</w:t>
      </w:r>
      <w:r>
        <w:rPr>
          <w:rFonts w:hint="eastAsia" w:ascii="仿宋_GB2312" w:hAnsi="仿宋_GB2312" w:eastAsia="仿宋_GB2312" w:cs="仿宋_GB2312"/>
          <w:i w:val="0"/>
          <w:caps w:val="0"/>
          <w:color w:val="000000"/>
          <w:spacing w:val="0"/>
          <w:kern w:val="0"/>
          <w:sz w:val="32"/>
          <w:szCs w:val="32"/>
          <w:lang w:val="en-US" w:eastAsia="zh-CN" w:bidi="ar"/>
        </w:rPr>
        <w:t>盲人按摩机构缴交租金、水电费以及购买日常疫情</w:t>
      </w:r>
      <w:r>
        <w:rPr>
          <w:rFonts w:hint="eastAsia" w:ascii="仿宋_GB2312" w:hAnsi="仿宋_GB2312" w:eastAsia="仿宋_GB2312" w:cs="仿宋_GB2312"/>
          <w:i w:val="0"/>
          <w:caps w:val="0"/>
          <w:color w:val="000000"/>
          <w:spacing w:val="0"/>
          <w:sz w:val="32"/>
          <w:szCs w:val="32"/>
          <w:lang w:eastAsia="zh-CN"/>
        </w:rPr>
        <w:t>防控物资等费用，及残疾人自主就业创业扶持及临时生活救助等项目。</w:t>
      </w:r>
    </w:p>
    <w:p>
      <w:pPr>
        <w:ind w:firstLine="640" w:firstLineChars="200"/>
        <w:rPr>
          <w:rFonts w:hint="eastAsia" w:ascii="华文楷体" w:hAnsi="华文楷体" w:eastAsia="华文楷体" w:cs="华文楷体"/>
          <w:b/>
          <w:bCs/>
          <w:sz w:val="32"/>
          <w:szCs w:val="32"/>
        </w:rPr>
      </w:pPr>
      <w:r>
        <w:rPr>
          <w:rFonts w:hint="eastAsia" w:ascii="华文楷体" w:hAnsi="华文楷体" w:eastAsia="华文楷体" w:cs="华文楷体"/>
          <w:b/>
          <w:bCs/>
          <w:sz w:val="32"/>
          <w:szCs w:val="32"/>
          <w:lang w:eastAsia="zh-CN"/>
        </w:rPr>
        <w:t>（三）</w:t>
      </w:r>
      <w:r>
        <w:rPr>
          <w:rFonts w:hint="eastAsia" w:ascii="华文楷体" w:hAnsi="华文楷体" w:eastAsia="华文楷体" w:cs="华文楷体"/>
          <w:b/>
          <w:bCs/>
          <w:sz w:val="32"/>
          <w:szCs w:val="32"/>
        </w:rPr>
        <w:t>项目资金管理情况。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 w:hAnsi="仿宋" w:eastAsia="仿宋" w:cs="仿宋"/>
          <w:b w:val="0"/>
          <w:bCs/>
          <w:sz w:val="32"/>
          <w:szCs w:val="32"/>
          <w:lang w:val="en-US" w:eastAsia="zh-CN"/>
        </w:rPr>
        <w:t>严格按照广东省残联下发的关于规范使残疾人事业发展补助资金的规定使用，确保专款专用。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华文细黑" w:hAnsi="华文细黑" w:eastAsia="华文细黑" w:cs="华文细黑"/>
          <w:sz w:val="32"/>
          <w:szCs w:val="32"/>
        </w:rPr>
      </w:pPr>
      <w:r>
        <w:rPr>
          <w:rFonts w:hint="eastAsia" w:ascii="华文细黑" w:hAnsi="华文细黑" w:eastAsia="华文细黑" w:cs="华文细黑"/>
          <w:b/>
          <w:bCs/>
          <w:sz w:val="32"/>
          <w:szCs w:val="32"/>
          <w:lang w:eastAsia="zh-CN"/>
        </w:rPr>
        <w:t>三</w:t>
      </w:r>
      <w:r>
        <w:rPr>
          <w:rFonts w:hint="eastAsia" w:ascii="华文细黑" w:hAnsi="华文细黑" w:eastAsia="华文细黑" w:cs="华文细黑"/>
          <w:b/>
          <w:bCs/>
          <w:sz w:val="32"/>
          <w:szCs w:val="32"/>
        </w:rPr>
        <w:t>、绩效目标完成情况分析</w:t>
      </w:r>
    </w:p>
    <w:p>
      <w:pPr>
        <w:keepNext w:val="0"/>
        <w:keepLines w:val="0"/>
        <w:pageBreakBefore w:val="0"/>
        <w:kinsoku/>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华文楷体" w:hAnsi="华文楷体" w:eastAsia="华文楷体" w:cs="华文楷体"/>
          <w:b/>
          <w:bCs/>
          <w:sz w:val="32"/>
          <w:szCs w:val="32"/>
        </w:rPr>
        <w:t>(一)资金投入情况分析。</w:t>
      </w:r>
      <w:r>
        <w:rPr>
          <w:rFonts w:hint="default" w:ascii="仿宋_GB2312" w:hAnsi="仿宋_GB2312" w:eastAsia="仿宋_GB2312" w:cs="仿宋_GB2312"/>
          <w:b w:val="0"/>
          <w:bCs w:val="0"/>
          <w:sz w:val="32"/>
          <w:szCs w:val="32"/>
          <w:lang w:val="en" w:eastAsia="zh-CN"/>
        </w:rPr>
        <w:t>《</w:t>
      </w:r>
      <w:r>
        <w:rPr>
          <w:rFonts w:hint="eastAsia" w:ascii="仿宋_GB2312" w:hAnsi="仿宋_GB2312" w:eastAsia="仿宋_GB2312" w:cs="仿宋_GB2312"/>
          <w:b w:val="0"/>
          <w:bCs w:val="0"/>
          <w:sz w:val="32"/>
          <w:szCs w:val="32"/>
          <w:lang w:val="en-US" w:eastAsia="zh-CN"/>
        </w:rPr>
        <w:t>湛江市财政局关于下达2022年社区康园中心市级补助资金的通知</w:t>
      </w:r>
      <w:r>
        <w:rPr>
          <w:rFonts w:hint="default" w:ascii="仿宋_GB2312" w:hAnsi="仿宋_GB2312" w:eastAsia="仿宋_GB2312" w:cs="仿宋_GB2312"/>
          <w:b w:val="0"/>
          <w:bCs w:val="0"/>
          <w:sz w:val="32"/>
          <w:szCs w:val="32"/>
          <w:lang w:val="en" w:eastAsia="zh-CN"/>
        </w:rPr>
        <w:t>》</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湛</w:t>
      </w:r>
      <w:r>
        <w:rPr>
          <w:rFonts w:hint="eastAsia" w:ascii="仿宋_GB2312" w:hAnsi="仿宋_GB2312" w:eastAsia="仿宋_GB2312" w:cs="仿宋_GB2312"/>
          <w:b w:val="0"/>
          <w:bCs w:val="0"/>
          <w:sz w:val="32"/>
          <w:szCs w:val="32"/>
          <w:lang w:val="en-US" w:eastAsia="zh-CN"/>
        </w:rPr>
        <w:t>财社〔2022〕</w:t>
      </w:r>
      <w:r>
        <w:rPr>
          <w:rFonts w:hint="default" w:ascii="仿宋_GB2312" w:hAnsi="仿宋_GB2312" w:eastAsia="仿宋_GB2312" w:cs="仿宋_GB2312"/>
          <w:b w:val="0"/>
          <w:bCs w:val="0"/>
          <w:sz w:val="32"/>
          <w:szCs w:val="32"/>
          <w:lang w:val="en" w:eastAsia="zh-CN"/>
        </w:rPr>
        <w:t>142</w:t>
      </w:r>
      <w:r>
        <w:rPr>
          <w:rFonts w:hint="eastAsia" w:ascii="仿宋_GB2312" w:hAnsi="仿宋_GB2312" w:eastAsia="仿宋_GB2312" w:cs="仿宋_GB2312"/>
          <w:b w:val="0"/>
          <w:bCs w:val="0"/>
          <w:sz w:val="32"/>
          <w:szCs w:val="32"/>
          <w:lang w:val="en-US" w:eastAsia="zh-CN"/>
        </w:rPr>
        <w:t>号</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，市级配套资金72万元。</w:t>
      </w:r>
      <w:r>
        <w:rPr>
          <w:rFonts w:hint="eastAsia" w:ascii="仿宋_GB2312" w:hAnsi="仿宋_GB2312" w:eastAsia="仿宋_GB2312" w:cs="仿宋_GB2312"/>
          <w:sz w:val="32"/>
          <w:szCs w:val="32"/>
          <w:lang w:val="en-US" w:eastAsia="zh-CN"/>
        </w:rPr>
        <w:t>根据资金使用规定，补助经费</w:t>
      </w:r>
      <w:r>
        <w:rPr>
          <w:rFonts w:hint="eastAsia" w:ascii="仿宋_GB2312" w:hAnsi="仿宋_GB2312" w:eastAsia="仿宋_GB2312" w:cs="仿宋_GB2312"/>
          <w:bCs/>
          <w:sz w:val="32"/>
          <w:szCs w:val="32"/>
        </w:rPr>
        <w:t>严格按照</w:t>
      </w:r>
      <w:r>
        <w:rPr>
          <w:rFonts w:hint="eastAsia" w:ascii="仿宋_GB2312" w:hAnsi="仿宋_GB2312" w:eastAsia="仿宋_GB2312" w:cs="仿宋_GB2312"/>
          <w:bCs/>
          <w:sz w:val="32"/>
          <w:szCs w:val="32"/>
          <w:lang w:val="en-US" w:eastAsia="zh-CN"/>
        </w:rPr>
        <w:t>有关</w:t>
      </w:r>
      <w:r>
        <w:rPr>
          <w:rFonts w:hint="eastAsia" w:ascii="仿宋_GB2312" w:hAnsi="仿宋_GB2312" w:eastAsia="仿宋_GB2312" w:cs="仿宋_GB2312"/>
          <w:bCs/>
          <w:sz w:val="32"/>
          <w:szCs w:val="32"/>
        </w:rPr>
        <w:t>要求，</w:t>
      </w:r>
      <w:r>
        <w:rPr>
          <w:rFonts w:hint="eastAsia" w:ascii="仿宋_GB2312" w:hAnsi="仿宋_GB2312" w:eastAsia="仿宋_GB2312" w:cs="仿宋_GB2312"/>
          <w:bCs/>
          <w:sz w:val="32"/>
          <w:szCs w:val="32"/>
          <w:lang w:val="en-US" w:eastAsia="zh-CN"/>
        </w:rPr>
        <w:t>经财政直接分解下达有关乡镇、街道执行支出，做到专款专用</w:t>
      </w:r>
      <w:r>
        <w:rPr>
          <w:rFonts w:hint="eastAsia" w:ascii="仿宋_GB2312" w:hAnsi="仿宋_GB2312" w:eastAsia="仿宋_GB2312" w:cs="仿宋_GB2312"/>
          <w:bCs/>
          <w:sz w:val="32"/>
          <w:szCs w:val="32"/>
          <w:lang w:eastAsia="zh-CN"/>
        </w:rPr>
        <w:t>。截止</w:t>
      </w:r>
      <w:r>
        <w:rPr>
          <w:rFonts w:hint="eastAsia" w:ascii="仿宋_GB2312" w:hAnsi="仿宋_GB2312" w:eastAsia="仿宋_GB2312" w:cs="仿宋_GB2312"/>
          <w:bCs/>
          <w:sz w:val="32"/>
          <w:szCs w:val="32"/>
          <w:lang w:val="en-US" w:eastAsia="zh-CN"/>
        </w:rPr>
        <w:t>12月底支出为</w:t>
      </w:r>
      <w:r>
        <w:rPr>
          <w:rFonts w:hint="default" w:ascii="仿宋_GB2312" w:hAnsi="仿宋_GB2312" w:eastAsia="仿宋_GB2312" w:cs="仿宋_GB2312"/>
          <w:bCs/>
          <w:sz w:val="32"/>
          <w:szCs w:val="32"/>
          <w:lang w:val="en" w:eastAsia="zh-CN"/>
        </w:rPr>
        <w:t>54</w:t>
      </w:r>
      <w:r>
        <w:rPr>
          <w:rFonts w:hint="eastAsia" w:ascii="仿宋_GB2312" w:hAnsi="仿宋_GB2312" w:eastAsia="仿宋_GB2312" w:cs="仿宋_GB2312"/>
          <w:bCs/>
          <w:sz w:val="32"/>
          <w:szCs w:val="32"/>
          <w:lang w:val="en-US" w:eastAsia="zh-CN"/>
        </w:rPr>
        <w:t>万元，执行支出进度为75%，余下资金继续作为完善社区康园中心各种运行经费支出。</w:t>
      </w:r>
    </w:p>
    <w:p>
      <w:pPr>
        <w:keepNext w:val="0"/>
        <w:keepLines w:val="0"/>
        <w:pageBreakBefore w:val="0"/>
        <w:kinsoku/>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东西部协作帮扶柳州市残联辅助性就业职业培训等、残疾人就业职业培训就业服务和就业援助，根据实际需求支出，共23.97万元。</w:t>
      </w:r>
    </w:p>
    <w:p>
      <w:pPr>
        <w:keepNext w:val="0"/>
        <w:keepLines w:val="0"/>
        <w:pageBreakBefore w:val="0"/>
        <w:kinsoku/>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华文楷体" w:hAnsi="华文楷体" w:eastAsia="华文楷体" w:cs="华文楷体"/>
          <w:b/>
          <w:bCs/>
          <w:sz w:val="32"/>
          <w:szCs w:val="32"/>
          <w:lang w:eastAsia="zh-CN"/>
        </w:rPr>
        <w:t>（二）</w:t>
      </w:r>
      <w:r>
        <w:rPr>
          <w:rFonts w:hint="eastAsia" w:ascii="华文楷体" w:hAnsi="华文楷体" w:eastAsia="华文楷体" w:cs="华文楷体"/>
          <w:b/>
          <w:bCs/>
          <w:sz w:val="32"/>
          <w:szCs w:val="32"/>
        </w:rPr>
        <w:t>总体绩效目标完成情况分析。</w:t>
      </w:r>
      <w:r>
        <w:rPr>
          <w:rFonts w:hint="eastAsia" w:ascii="仿宋_GB2312" w:hAnsi="仿宋_GB2312" w:eastAsia="仿宋_GB2312" w:cs="仿宋_GB2312"/>
          <w:bCs/>
          <w:sz w:val="32"/>
          <w:szCs w:val="32"/>
          <w:lang w:val="en-US" w:eastAsia="zh-CN"/>
        </w:rPr>
        <w:t>残疾人就业职业培训就业服务和就业援助及社区康园中心的建设完善，</w:t>
      </w:r>
      <w:r>
        <w:rPr>
          <w:rFonts w:hint="eastAsia" w:ascii="仿宋_GB2312" w:hAnsi="仿宋_GB2312" w:eastAsia="仿宋_GB2312" w:cs="仿宋_GB2312"/>
          <w:sz w:val="32"/>
          <w:szCs w:val="32"/>
          <w:lang w:val="en-US" w:eastAsia="zh-CN"/>
        </w:rPr>
        <w:t>一定程度上提高残疾人生活自理能力，改善生活质量，广泛参与社会生活，社会上关心、理解和支持残疾人的氛围得到提升。残疾人及残疾人家属对残疾人服务的满意度达90%。</w:t>
      </w:r>
    </w:p>
    <w:p>
      <w:pPr>
        <w:keepNext w:val="0"/>
        <w:keepLines w:val="0"/>
        <w:pageBreakBefore w:val="0"/>
        <w:kinsoku/>
        <w:overflowPunct/>
        <w:topLinePunct w:val="0"/>
        <w:autoSpaceDE/>
        <w:autoSpaceDN/>
        <w:bidi w:val="0"/>
        <w:adjustRightInd/>
        <w:snapToGrid/>
        <w:ind w:firstLine="640" w:firstLineChars="200"/>
        <w:jc w:val="both"/>
        <w:textAlignment w:val="auto"/>
        <w:rPr>
          <w:rFonts w:hint="eastAsia" w:ascii="华文楷体" w:hAnsi="华文楷体" w:eastAsia="华文楷体" w:cs="华文楷体"/>
          <w:b/>
          <w:bCs/>
          <w:sz w:val="32"/>
          <w:szCs w:val="32"/>
        </w:rPr>
      </w:pPr>
      <w:r>
        <w:rPr>
          <w:rFonts w:hint="eastAsia" w:ascii="华文楷体" w:hAnsi="华文楷体" w:eastAsia="华文楷体" w:cs="华文楷体"/>
          <w:b/>
          <w:bCs/>
          <w:sz w:val="32"/>
          <w:szCs w:val="32"/>
          <w:lang w:eastAsia="zh-CN"/>
        </w:rPr>
        <w:t>（三）</w:t>
      </w:r>
      <w:r>
        <w:rPr>
          <w:rFonts w:hint="eastAsia" w:ascii="华文楷体" w:hAnsi="华文楷体" w:eastAsia="华文楷体" w:cs="华文楷体"/>
          <w:b/>
          <w:bCs/>
          <w:sz w:val="32"/>
          <w:szCs w:val="32"/>
        </w:rPr>
        <w:t>绩效指标完成情况分析。</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1、数量指标：</w:t>
      </w:r>
      <w:r>
        <w:rPr>
          <w:rFonts w:hint="eastAsia" w:ascii="仿宋_GB2312" w:hAnsi="仿宋_GB2312" w:eastAsia="仿宋_GB2312" w:cs="仿宋_GB2312"/>
          <w:color w:val="000000" w:themeColor="text1"/>
          <w:kern w:val="0"/>
          <w:sz w:val="32"/>
          <w:szCs w:val="24"/>
          <w:lang w:val="en-US" w:eastAsia="zh-CN" w:bidi="ar"/>
          <w14:textFill>
            <w14:solidFill>
              <w14:schemeClr w14:val="tx1"/>
            </w14:solidFill>
          </w14:textFill>
        </w:rPr>
        <w:t>按照东西部协作工作计划和工作要点，落实协作帮扶工作。在</w:t>
      </w:r>
      <w:r>
        <w:rPr>
          <w:rFonts w:hint="eastAsia" w:ascii="仿宋_GB2312" w:hAnsi="仿宋_GB2312" w:eastAsia="仿宋_GB2312" w:cs="仿宋_GB2312"/>
          <w:sz w:val="32"/>
          <w:szCs w:val="32"/>
          <w:lang w:val="en-US" w:eastAsia="zh-CN"/>
        </w:rPr>
        <w:t>残疾人技能培训帮扶方面，共帮扶263名残疾人。社区康园中心为2000多名智力、精神和重度肢体残疾人提供日间照料、生活自理能力训练、职业康复、辅助性就业、文体活动等服务。</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2、时效指标：</w:t>
      </w:r>
      <w:r>
        <w:rPr>
          <w:rFonts w:hint="eastAsia" w:ascii="仿宋_GB2312" w:hAnsi="仿宋_GB2312" w:eastAsia="仿宋_GB2312" w:cs="仿宋_GB2312"/>
          <w:sz w:val="32"/>
          <w:szCs w:val="32"/>
          <w:lang w:val="en-US" w:eastAsia="zh-CN"/>
        </w:rPr>
        <w:t>此项目在2022年12月31日前完成。</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3、社会效益：</w:t>
      </w:r>
      <w:r>
        <w:rPr>
          <w:rFonts w:hint="eastAsia" w:ascii="仿宋_GB2312" w:hAnsi="仿宋_GB2312" w:eastAsia="仿宋_GB2312" w:cs="仿宋_GB2312"/>
          <w:sz w:val="32"/>
          <w:szCs w:val="32"/>
          <w:lang w:val="en-US" w:eastAsia="zh-CN"/>
        </w:rPr>
        <w:t xml:space="preserve">在一定程度上提高残疾人功能状况、生活自理能力，改善生活质量，提高了残疾人生活适应能力，融入社会社会生活，社会上关心、理解和支持残疾人的氛围得到提升。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b/>
          <w:bCs/>
          <w:sz w:val="32"/>
          <w:szCs w:val="32"/>
          <w:lang w:val="en-US" w:eastAsia="zh-CN"/>
        </w:rPr>
        <w:t>、服务对象满意度：</w:t>
      </w:r>
      <w:r>
        <w:rPr>
          <w:rFonts w:hint="eastAsia" w:ascii="仿宋_GB2312" w:hAnsi="仿宋_GB2312" w:eastAsia="仿宋_GB2312" w:cs="仿宋_GB2312"/>
          <w:sz w:val="32"/>
          <w:szCs w:val="32"/>
          <w:lang w:val="en-US" w:eastAsia="zh-CN"/>
        </w:rPr>
        <w:t>残疾人满意度为90%。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华文细黑" w:hAnsi="华文细黑" w:eastAsia="华文细黑" w:cs="华文细黑"/>
          <w:b/>
          <w:bCs/>
          <w:sz w:val="32"/>
          <w:szCs w:val="32"/>
        </w:rPr>
      </w:pPr>
      <w:r>
        <w:rPr>
          <w:rFonts w:hint="eastAsia" w:ascii="华文细黑" w:hAnsi="华文细黑" w:eastAsia="华文细黑" w:cs="华文细黑"/>
          <w:b/>
          <w:bCs/>
          <w:sz w:val="32"/>
          <w:szCs w:val="32"/>
          <w:lang w:eastAsia="zh-CN"/>
        </w:rPr>
        <w:t>四、</w:t>
      </w:r>
      <w:r>
        <w:rPr>
          <w:rFonts w:hint="eastAsia" w:ascii="华文细黑" w:hAnsi="华文细黑" w:eastAsia="华文细黑" w:cs="华文细黑"/>
          <w:b/>
          <w:bCs/>
          <w:sz w:val="32"/>
          <w:szCs w:val="32"/>
        </w:rPr>
        <w:t>偏离绩效目标的原因和下一步改进措施</w:t>
      </w:r>
    </w:p>
    <w:p>
      <w:pPr>
        <w:keepNext w:val="0"/>
        <w:keepLines w:val="0"/>
        <w:pageBreakBefore w:val="0"/>
        <w:numPr>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华文楷体" w:hAnsi="华文楷体" w:eastAsia="华文楷体" w:cs="华文楷体"/>
          <w:b/>
          <w:bCs/>
          <w:sz w:val="32"/>
          <w:szCs w:val="32"/>
          <w:lang w:val="en-US" w:eastAsia="zh-CN"/>
        </w:rPr>
        <w:t>（一）社区康园中心场地选址难</w:t>
      </w:r>
      <w:r>
        <w:rPr>
          <w:rFonts w:hint="eastAsia" w:ascii="仿宋_GB2312" w:hAnsi="仿宋_GB2312" w:eastAsia="仿宋_GB2312" w:cs="仿宋_GB2312"/>
          <w:sz w:val="32"/>
          <w:szCs w:val="32"/>
          <w:lang w:val="en-US" w:eastAsia="zh-CN"/>
        </w:rPr>
        <w:t>。随着我市高速发展，政府规划用地非常困难，专门找一个100平方米场地建设康园中心更是困难重重，特别在主城区更是</w:t>
      </w:r>
      <w:r>
        <w:rPr>
          <w:rFonts w:hint="eastAsia" w:ascii="仿宋_GB2312" w:hAnsi="仿宋_GB2312" w:eastAsia="仿宋_GB2312" w:cs="仿宋_GB2312"/>
          <w:color w:val="000000"/>
          <w:sz w:val="32"/>
          <w:lang w:val="en-US" w:eastAsia="zh-CN"/>
        </w:rPr>
        <w:t>难以找到合适的场所。因此</w:t>
      </w:r>
      <w:r>
        <w:rPr>
          <w:rFonts w:hint="eastAsia" w:ascii="仿宋_GB2312" w:hAnsi="仿宋_GB2312" w:eastAsia="仿宋_GB2312" w:cs="仿宋_GB2312"/>
          <w:sz w:val="32"/>
          <w:szCs w:val="32"/>
          <w:lang w:val="en-US" w:eastAsia="zh-CN"/>
        </w:rPr>
        <w:t>，我市康园中心的建设相当一部分都是采取与其他机构项目合作或租赁</w:t>
      </w:r>
      <w:r>
        <w:rPr>
          <w:rFonts w:hint="eastAsia" w:ascii="仿宋_GB2312" w:hAnsi="仿宋_GB2312" w:eastAsia="仿宋_GB2312" w:cs="仿宋_GB2312"/>
          <w:color w:val="000000"/>
          <w:sz w:val="32"/>
          <w:lang w:val="en-US" w:eastAsia="zh-CN"/>
        </w:rPr>
        <w:t>场所</w:t>
      </w:r>
      <w:r>
        <w:rPr>
          <w:rFonts w:hint="eastAsia" w:ascii="仿宋_GB2312" w:hAnsi="仿宋_GB2312" w:eastAsia="仿宋_GB2312" w:cs="仿宋_GB2312"/>
          <w:sz w:val="32"/>
          <w:szCs w:val="32"/>
          <w:lang w:val="en-US" w:eastAsia="zh-CN"/>
        </w:rPr>
        <w:t>的形式，由于合建机构项目的扩大、变更和租赁</w:t>
      </w:r>
      <w:r>
        <w:rPr>
          <w:rFonts w:hint="eastAsia" w:ascii="仿宋_GB2312" w:hAnsi="仿宋_GB2312" w:eastAsia="仿宋_GB2312" w:cs="仿宋_GB2312"/>
          <w:color w:val="000000"/>
          <w:sz w:val="32"/>
          <w:lang w:val="en-US" w:eastAsia="zh-CN"/>
        </w:rPr>
        <w:t>场所的变化</w:t>
      </w:r>
      <w:r>
        <w:rPr>
          <w:rFonts w:hint="eastAsia" w:ascii="仿宋_GB2312" w:hAnsi="仿宋_GB2312" w:eastAsia="仿宋_GB2312" w:cs="仿宋_GB2312"/>
          <w:sz w:val="32"/>
          <w:szCs w:val="32"/>
          <w:lang w:val="en-US" w:eastAsia="zh-CN"/>
        </w:rPr>
        <w:t>，当初建立时提供的场地被收回或变动调整，造成部分康园中心关停，面临重新选址问题，难度较大。</w:t>
      </w:r>
    </w:p>
    <w:p>
      <w:pPr>
        <w:keepNext w:val="0"/>
        <w:keepLines w:val="0"/>
        <w:pageBreakBefore w:val="0"/>
        <w:kinsoku/>
        <w:wordWrap/>
        <w:overflowPunct/>
        <w:topLinePunct w:val="0"/>
        <w:autoSpaceDE/>
        <w:autoSpaceDN/>
        <w:bidi w:val="0"/>
        <w:adjustRightInd/>
        <w:snapToGrid/>
        <w:spacing w:line="360" w:lineRule="auto"/>
        <w:ind w:firstLine="645"/>
        <w:textAlignment w:val="auto"/>
        <w:rPr>
          <w:rFonts w:hint="eastAsia" w:ascii="仿宋_GB2312" w:hAnsi="仿宋_GB2312" w:eastAsia="仿宋_GB2312" w:cs="仿宋_GB2312"/>
          <w:color w:val="000000"/>
          <w:kern w:val="0"/>
          <w:sz w:val="32"/>
          <w:szCs w:val="32"/>
          <w:lang w:val="en-US" w:eastAsia="zh-CN"/>
        </w:rPr>
      </w:pPr>
      <w:r>
        <w:rPr>
          <w:rFonts w:hint="eastAsia" w:ascii="华文楷体" w:hAnsi="华文楷体" w:eastAsia="华文楷体" w:cs="华文楷体"/>
          <w:b/>
          <w:bCs/>
          <w:sz w:val="32"/>
          <w:szCs w:val="32"/>
          <w:lang w:val="en-US" w:eastAsia="zh-CN"/>
        </w:rPr>
        <w:t>（二）</w:t>
      </w:r>
      <w:r>
        <w:rPr>
          <w:rFonts w:hint="eastAsia" w:ascii="华文楷体" w:hAnsi="华文楷体" w:eastAsia="华文楷体" w:cs="华文楷体"/>
          <w:b/>
          <w:bCs/>
          <w:color w:val="000000"/>
          <w:kern w:val="0"/>
          <w:sz w:val="32"/>
          <w:szCs w:val="32"/>
          <w:lang w:val="en-US" w:eastAsia="zh-CN"/>
        </w:rPr>
        <w:t>经费严重不足，难以维持正常运作。</w:t>
      </w:r>
      <w:r>
        <w:rPr>
          <w:rFonts w:hint="eastAsia" w:ascii="仿宋_GB2312" w:hAnsi="仿宋_GB2312" w:eastAsia="仿宋_GB2312" w:cs="仿宋_GB2312"/>
          <w:color w:val="000000"/>
          <w:kern w:val="0"/>
          <w:sz w:val="32"/>
          <w:szCs w:val="32"/>
          <w:lang w:val="en-US" w:eastAsia="zh-CN"/>
        </w:rPr>
        <w:t>根据社区康园中心项目实施方案，</w:t>
      </w:r>
      <w:r>
        <w:rPr>
          <w:rFonts w:hint="eastAsia" w:ascii="仿宋_GB2312" w:hAnsi="仿宋_GB2312" w:eastAsia="仿宋_GB2312" w:cs="仿宋_GB2312"/>
          <w:b w:val="0"/>
          <w:bCs w:val="0"/>
          <w:color w:val="000000"/>
          <w:sz w:val="32"/>
          <w:lang w:val="en-US" w:eastAsia="zh-CN"/>
        </w:rPr>
        <w:t>对星级评定正常运转的机构省财政按4-10</w:t>
      </w:r>
      <w:r>
        <w:rPr>
          <w:rFonts w:hint="eastAsia" w:ascii="仿宋_GB2312" w:hAnsi="仿宋_GB2312" w:eastAsia="仿宋_GB2312" w:cs="仿宋_GB2312"/>
          <w:b w:val="0"/>
          <w:bCs w:val="0"/>
          <w:color w:val="000000"/>
          <w:sz w:val="32"/>
        </w:rPr>
        <w:t>万元/个·年</w:t>
      </w:r>
      <w:r>
        <w:rPr>
          <w:rFonts w:hint="eastAsia" w:ascii="仿宋_GB2312" w:hAnsi="仿宋_GB2312" w:eastAsia="仿宋_GB2312" w:cs="仿宋_GB2312"/>
          <w:b w:val="0"/>
          <w:bCs w:val="0"/>
          <w:color w:val="000000"/>
          <w:sz w:val="32"/>
          <w:lang w:eastAsia="zh-CN"/>
        </w:rPr>
        <w:t>，</w:t>
      </w:r>
      <w:r>
        <w:rPr>
          <w:rFonts w:hint="eastAsia" w:ascii="仿宋_GB2312" w:hAnsi="仿宋_GB2312" w:eastAsia="仿宋_GB2312" w:cs="仿宋_GB2312"/>
          <w:b w:val="0"/>
          <w:bCs w:val="0"/>
          <w:color w:val="000000"/>
          <w:sz w:val="32"/>
          <w:lang w:val="en-US" w:eastAsia="zh-CN"/>
        </w:rPr>
        <w:t>市财政</w:t>
      </w:r>
      <w:r>
        <w:rPr>
          <w:rFonts w:hint="eastAsia" w:ascii="仿宋_GB2312" w:hAnsi="仿宋_GB2312" w:eastAsia="仿宋_GB2312" w:cs="仿宋_GB2312"/>
          <w:b w:val="0"/>
          <w:bCs w:val="0"/>
          <w:color w:val="000000"/>
          <w:sz w:val="32"/>
          <w:lang w:eastAsia="zh-CN"/>
        </w:rPr>
        <w:t>按</w:t>
      </w:r>
      <w:r>
        <w:rPr>
          <w:rFonts w:hint="eastAsia" w:ascii="仿宋_GB2312" w:hAnsi="仿宋_GB2312" w:eastAsia="仿宋_GB2312" w:cs="仿宋_GB2312"/>
          <w:b w:val="0"/>
          <w:bCs w:val="0"/>
          <w:color w:val="000000"/>
          <w:sz w:val="32"/>
          <w:lang w:val="en-US" w:eastAsia="zh-CN"/>
        </w:rPr>
        <w:t>50%给予2</w:t>
      </w:r>
      <w:r>
        <w:rPr>
          <w:rFonts w:hint="eastAsia" w:ascii="仿宋_GB2312" w:hAnsi="仿宋_GB2312" w:eastAsia="仿宋_GB2312" w:cs="仿宋_GB2312"/>
          <w:b w:val="0"/>
          <w:bCs w:val="0"/>
          <w:color w:val="000000"/>
          <w:sz w:val="32"/>
        </w:rPr>
        <w:t>万元/个·年</w:t>
      </w:r>
      <w:r>
        <w:rPr>
          <w:rFonts w:hint="eastAsia" w:ascii="仿宋_GB2312" w:hAnsi="仿宋_GB2312" w:eastAsia="仿宋_GB2312" w:cs="仿宋_GB2312"/>
          <w:b w:val="0"/>
          <w:bCs w:val="0"/>
          <w:color w:val="000000"/>
          <w:sz w:val="32"/>
          <w:lang w:eastAsia="zh-CN"/>
        </w:rPr>
        <w:t>配套经费，</w:t>
      </w:r>
      <w:r>
        <w:rPr>
          <w:rFonts w:hint="eastAsia" w:ascii="仿宋_GB2312" w:hAnsi="仿宋_GB2312" w:eastAsia="仿宋_GB2312" w:cs="仿宋_GB2312"/>
          <w:b w:val="0"/>
          <w:bCs w:val="0"/>
          <w:color w:val="000000"/>
          <w:sz w:val="32"/>
        </w:rPr>
        <w:t>县</w:t>
      </w:r>
      <w:r>
        <w:rPr>
          <w:rFonts w:hint="eastAsia" w:ascii="仿宋_GB2312" w:hAnsi="仿宋_GB2312" w:eastAsia="仿宋_GB2312" w:cs="仿宋_GB2312"/>
          <w:b w:val="0"/>
          <w:bCs w:val="0"/>
          <w:color w:val="000000"/>
          <w:sz w:val="32"/>
          <w:lang w:eastAsia="zh-CN"/>
        </w:rPr>
        <w:t>（市、区）、</w:t>
      </w:r>
      <w:r>
        <w:rPr>
          <w:rFonts w:hint="eastAsia" w:ascii="仿宋_GB2312" w:hAnsi="仿宋_GB2312" w:eastAsia="仿宋_GB2312" w:cs="仿宋_GB2312"/>
          <w:b w:val="0"/>
          <w:bCs w:val="0"/>
          <w:color w:val="000000"/>
          <w:sz w:val="32"/>
        </w:rPr>
        <w:t>街道（乡镇）</w:t>
      </w:r>
      <w:r>
        <w:rPr>
          <w:rFonts w:hint="eastAsia" w:ascii="仿宋_GB2312" w:hAnsi="仿宋_GB2312" w:eastAsia="仿宋_GB2312" w:cs="仿宋_GB2312"/>
          <w:b w:val="0"/>
          <w:bCs w:val="0"/>
          <w:color w:val="000000"/>
          <w:sz w:val="32"/>
          <w:lang w:eastAsia="zh-CN"/>
        </w:rPr>
        <w:t>财政</w:t>
      </w:r>
      <w:r>
        <w:rPr>
          <w:rFonts w:hint="eastAsia" w:ascii="仿宋_GB2312" w:hAnsi="仿宋_GB2312" w:eastAsia="仿宋_GB2312" w:cs="仿宋_GB2312"/>
          <w:b w:val="0"/>
          <w:bCs w:val="0"/>
          <w:color w:val="000000"/>
          <w:sz w:val="32"/>
          <w:lang w:val="en-US" w:eastAsia="zh-CN"/>
        </w:rPr>
        <w:t>不低于2</w:t>
      </w:r>
      <w:r>
        <w:rPr>
          <w:rFonts w:hint="eastAsia" w:ascii="仿宋_GB2312" w:hAnsi="仿宋_GB2312" w:eastAsia="仿宋_GB2312" w:cs="仿宋_GB2312"/>
          <w:b w:val="0"/>
          <w:bCs w:val="0"/>
          <w:color w:val="000000"/>
          <w:sz w:val="32"/>
        </w:rPr>
        <w:t>万元/个·年</w:t>
      </w:r>
      <w:r>
        <w:rPr>
          <w:rFonts w:hint="eastAsia" w:ascii="仿宋_GB2312" w:hAnsi="仿宋_GB2312" w:eastAsia="仿宋_GB2312" w:cs="仿宋_GB2312"/>
          <w:b w:val="0"/>
          <w:bCs w:val="0"/>
          <w:color w:val="000000"/>
          <w:sz w:val="32"/>
          <w:lang w:eastAsia="zh-CN"/>
        </w:rPr>
        <w:t>配套经费</w:t>
      </w:r>
      <w:r>
        <w:rPr>
          <w:rFonts w:hint="eastAsia" w:ascii="仿宋_GB2312" w:hAnsi="仿宋_GB2312" w:eastAsia="仿宋_GB2312" w:cs="仿宋_GB2312"/>
          <w:color w:val="000000"/>
          <w:kern w:val="0"/>
          <w:sz w:val="32"/>
          <w:szCs w:val="32"/>
          <w:lang w:val="en-US" w:eastAsia="zh-CN"/>
        </w:rPr>
        <w:t>。县（市、区）地方财政有各种的困难，导致相当部分县（市、区）配套资金不能下拨给乡镇使用，康园中心运作经费缺口较大，个别县（市、区）甚至连上级补助资金也被当地财政挤占。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华文楷体" w:hAnsi="华文楷体" w:eastAsia="华文楷体" w:cs="华文楷体"/>
          <w:b/>
          <w:bCs/>
          <w:color w:val="000000"/>
          <w:kern w:val="0"/>
          <w:sz w:val="32"/>
          <w:szCs w:val="32"/>
          <w:lang w:val="en-US" w:eastAsia="zh-CN"/>
        </w:rPr>
        <w:t>（三）辅助性就业项目少。</w:t>
      </w:r>
      <w:r>
        <w:rPr>
          <w:rFonts w:hint="eastAsia" w:ascii="仿宋_GB2312" w:hAnsi="ˎ̥" w:eastAsia="仿宋_GB2312"/>
          <w:color w:val="000000"/>
          <w:sz w:val="32"/>
          <w:szCs w:val="32"/>
          <w:shd w:val="clear" w:color="auto" w:fill="FFFFFF"/>
        </w:rPr>
        <w:t>全市</w:t>
      </w:r>
      <w:r>
        <w:rPr>
          <w:rFonts w:hint="eastAsia" w:ascii="仿宋_GB2312" w:hAnsi="ˎ̥" w:eastAsia="仿宋_GB2312"/>
          <w:color w:val="000000"/>
          <w:sz w:val="32"/>
          <w:szCs w:val="32"/>
          <w:shd w:val="clear" w:color="auto" w:fill="FFFFFF"/>
          <w:lang w:eastAsia="zh-CN"/>
        </w:rPr>
        <w:t>开展</w:t>
      </w:r>
      <w:r>
        <w:rPr>
          <w:rFonts w:hint="eastAsia" w:ascii="仿宋_GB2312" w:hAnsi="仿宋_GB2312" w:eastAsia="仿宋_GB2312" w:cs="仿宋_GB2312"/>
          <w:sz w:val="32"/>
          <w:szCs w:val="32"/>
          <w:lang w:eastAsia="zh-CN"/>
        </w:rPr>
        <w:t>残疾人</w:t>
      </w:r>
      <w:r>
        <w:rPr>
          <w:rFonts w:hint="eastAsia" w:ascii="仿宋_GB2312" w:hAnsi="仿宋_GB2312" w:eastAsia="仿宋_GB2312" w:cs="仿宋_GB2312"/>
          <w:color w:val="000000"/>
          <w:kern w:val="0"/>
          <w:sz w:val="32"/>
          <w:szCs w:val="32"/>
          <w:lang w:val="en-US" w:eastAsia="zh-CN"/>
        </w:rPr>
        <w:t>辅助性就业</w:t>
      </w:r>
      <w:r>
        <w:rPr>
          <w:rFonts w:hint="eastAsia" w:ascii="仿宋_GB2312" w:hAnsi="仿宋_GB2312" w:eastAsia="仿宋_GB2312" w:cs="仿宋_GB2312"/>
          <w:sz w:val="32"/>
          <w:szCs w:val="32"/>
          <w:lang w:eastAsia="zh-CN"/>
        </w:rPr>
        <w:t>项目工作的</w:t>
      </w:r>
      <w:r>
        <w:rPr>
          <w:rFonts w:hint="eastAsia" w:ascii="仿宋_GB2312" w:hAnsi="仿宋_GB2312" w:eastAsia="仿宋_GB2312" w:cs="仿宋_GB2312"/>
          <w:color w:val="000000"/>
          <w:kern w:val="0"/>
          <w:sz w:val="32"/>
          <w:szCs w:val="32"/>
          <w:lang w:val="en-US" w:eastAsia="zh-CN"/>
        </w:rPr>
        <w:t>总体效果不明显，参差不齐。</w:t>
      </w:r>
      <w:r>
        <w:rPr>
          <w:rFonts w:hint="eastAsia" w:ascii="仿宋_GB2312" w:hAnsi="仿宋_GB2312" w:eastAsia="仿宋_GB2312" w:cs="仿宋_GB2312"/>
          <w:b w:val="0"/>
          <w:bCs w:val="0"/>
          <w:sz w:val="32"/>
          <w:szCs w:val="32"/>
          <w:lang w:eastAsia="zh-CN"/>
        </w:rPr>
        <w:t>康园</w:t>
      </w:r>
      <w:r>
        <w:rPr>
          <w:rFonts w:hint="eastAsia" w:ascii="仿宋_GB2312" w:hAnsi="仿宋_GB2312" w:eastAsia="仿宋_GB2312" w:cs="仿宋_GB2312"/>
          <w:color w:val="000000"/>
          <w:kern w:val="0"/>
          <w:sz w:val="32"/>
          <w:szCs w:val="32"/>
          <w:lang w:val="en-US" w:eastAsia="zh-CN"/>
        </w:rPr>
        <w:t>中心</w:t>
      </w:r>
      <w:r>
        <w:rPr>
          <w:rFonts w:hint="eastAsia" w:ascii="仿宋_GB2312" w:hAnsi="ˎ̥" w:eastAsia="仿宋_GB2312"/>
          <w:color w:val="000000"/>
          <w:sz w:val="32"/>
          <w:szCs w:val="32"/>
          <w:shd w:val="clear" w:color="auto" w:fill="FFFFFF"/>
          <w:lang w:eastAsia="zh-CN"/>
        </w:rPr>
        <w:t>开设有</w:t>
      </w:r>
      <w:r>
        <w:rPr>
          <w:rFonts w:hint="eastAsia" w:ascii="仿宋_GB2312" w:hAnsi="仿宋_GB2312" w:eastAsia="仿宋_GB2312" w:cs="仿宋_GB2312"/>
          <w:sz w:val="32"/>
          <w:szCs w:val="32"/>
          <w:lang w:eastAsia="zh-CN"/>
        </w:rPr>
        <w:t>适合残疾人就业的辅助性就业项目及农疗项目较好的</w:t>
      </w:r>
      <w:r>
        <w:rPr>
          <w:rFonts w:hint="eastAsia" w:ascii="仿宋_GB2312" w:hAnsi="仿宋_GB2312" w:eastAsia="仿宋_GB2312" w:cs="仿宋_GB2312"/>
          <w:sz w:val="32"/>
          <w:szCs w:val="32"/>
        </w:rPr>
        <w:t>县（市、区）</w:t>
      </w:r>
      <w:r>
        <w:rPr>
          <w:rFonts w:hint="eastAsia" w:ascii="仿宋_GB2312" w:hAnsi="仿宋_GB2312" w:eastAsia="仿宋_GB2312" w:cs="仿宋_GB2312"/>
          <w:sz w:val="32"/>
          <w:szCs w:val="32"/>
          <w:lang w:eastAsia="zh-CN"/>
        </w:rPr>
        <w:t>主要是：</w:t>
      </w:r>
      <w:r>
        <w:rPr>
          <w:rFonts w:hint="eastAsia" w:ascii="仿宋_GB2312" w:hAnsi="仿宋_GB2312" w:eastAsia="仿宋_GB2312" w:cs="仿宋_GB2312"/>
          <w:color w:val="000000"/>
          <w:kern w:val="0"/>
          <w:sz w:val="32"/>
          <w:szCs w:val="32"/>
          <w:lang w:val="en-US" w:eastAsia="zh-CN"/>
        </w:rPr>
        <w:t>辅助性就业</w:t>
      </w:r>
      <w:r>
        <w:rPr>
          <w:rFonts w:hint="eastAsia" w:ascii="仿宋_GB2312" w:hAnsi="仿宋_GB2312" w:eastAsia="仿宋_GB2312" w:cs="仿宋_GB2312"/>
          <w:sz w:val="32"/>
          <w:szCs w:val="32"/>
          <w:lang w:eastAsia="zh-CN"/>
        </w:rPr>
        <w:t>项目的</w:t>
      </w:r>
      <w:r>
        <w:rPr>
          <w:rFonts w:hint="eastAsia" w:ascii="仿宋_GB2312" w:hAnsi="仿宋_GB2312" w:eastAsia="仿宋_GB2312" w:cs="仿宋_GB2312"/>
          <w:color w:val="000000"/>
          <w:kern w:val="0"/>
          <w:sz w:val="32"/>
          <w:szCs w:val="32"/>
          <w:lang w:val="en-US" w:eastAsia="zh-CN"/>
        </w:rPr>
        <w:t>有雷州市、廉江市、吴川市、遂溪县，</w:t>
      </w:r>
      <w:r>
        <w:rPr>
          <w:rFonts w:hint="eastAsia" w:ascii="仿宋_GB2312" w:hAnsi="仿宋_GB2312" w:eastAsia="仿宋_GB2312" w:cs="仿宋_GB2312"/>
          <w:sz w:val="32"/>
          <w:szCs w:val="32"/>
          <w:lang w:eastAsia="zh-CN"/>
        </w:rPr>
        <w:t>农疗项目的</w:t>
      </w:r>
      <w:r>
        <w:rPr>
          <w:rFonts w:hint="eastAsia" w:ascii="仿宋_GB2312" w:hAnsi="仿宋_GB2312" w:eastAsia="仿宋_GB2312" w:cs="仿宋_GB2312"/>
          <w:color w:val="000000"/>
          <w:kern w:val="0"/>
          <w:sz w:val="32"/>
          <w:szCs w:val="32"/>
          <w:lang w:val="en-US" w:eastAsia="zh-CN"/>
        </w:rPr>
        <w:t>有徐闻县、麻章区，其余的还没有开展，完成</w:t>
      </w:r>
      <w:r>
        <w:rPr>
          <w:rFonts w:hint="eastAsia" w:ascii="仿宋_GB2312" w:hAnsi="仿宋_GB2312" w:eastAsia="仿宋_GB2312" w:cs="仿宋_GB2312"/>
          <w:color w:val="000000"/>
          <w:kern w:val="0"/>
          <w:sz w:val="32"/>
          <w:szCs w:val="32"/>
          <w:lang w:eastAsia="zh-CN"/>
        </w:rPr>
        <w:t>情况滞后。已开展</w:t>
      </w:r>
      <w:r>
        <w:rPr>
          <w:rFonts w:hint="eastAsia" w:ascii="仿宋_GB2312" w:hAnsi="仿宋_GB2312" w:eastAsia="仿宋_GB2312" w:cs="仿宋_GB2312"/>
          <w:color w:val="000000"/>
          <w:kern w:val="0"/>
          <w:sz w:val="32"/>
          <w:szCs w:val="32"/>
          <w:lang w:val="en-US" w:eastAsia="zh-CN"/>
        </w:rPr>
        <w:t>辅助性就业</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color w:val="000000"/>
          <w:kern w:val="0"/>
          <w:sz w:val="32"/>
          <w:szCs w:val="32"/>
          <w:lang w:eastAsia="zh-CN"/>
        </w:rPr>
        <w:t>的，也</w:t>
      </w:r>
      <w:r>
        <w:rPr>
          <w:rFonts w:hint="eastAsia" w:ascii="仿宋_GB2312" w:hAnsi="仿宋_GB2312" w:eastAsia="仿宋_GB2312" w:cs="仿宋_GB2312"/>
          <w:sz w:val="32"/>
          <w:szCs w:val="32"/>
          <w:lang w:eastAsia="zh-CN"/>
        </w:rPr>
        <w:t>受厂方效益</w:t>
      </w:r>
      <w:r>
        <w:rPr>
          <w:rFonts w:hint="eastAsia" w:ascii="仿宋_GB2312" w:hAnsi="仿宋_GB2312" w:eastAsia="仿宋_GB2312" w:cs="仿宋_GB2312"/>
          <w:b w:val="0"/>
          <w:bCs w:val="0"/>
          <w:color w:val="000000"/>
          <w:kern w:val="0"/>
          <w:sz w:val="32"/>
          <w:szCs w:val="32"/>
          <w:lang w:val="en-US" w:eastAsia="zh-CN"/>
        </w:rPr>
        <w:t>影响，需求产品量少，断断续续不能长期运作。农疗项目，产生的经济效益低，残疾人兴趣不高，出勤率偏低。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华文楷体" w:hAnsi="华文楷体" w:eastAsia="华文楷体" w:cs="华文楷体"/>
          <w:b/>
          <w:bCs/>
          <w:color w:val="000000"/>
          <w:kern w:val="0"/>
          <w:sz w:val="32"/>
          <w:szCs w:val="32"/>
          <w:lang w:eastAsia="zh-CN"/>
        </w:rPr>
        <w:t>（四）</w:t>
      </w:r>
      <w:r>
        <w:rPr>
          <w:rFonts w:hint="eastAsia" w:ascii="华文楷体" w:hAnsi="华文楷体" w:eastAsia="华文楷体" w:cs="华文楷体"/>
          <w:b/>
          <w:bCs/>
          <w:sz w:val="32"/>
          <w:szCs w:val="32"/>
          <w:lang w:val="en-US" w:eastAsia="zh-CN"/>
        </w:rPr>
        <w:t>机构运作不平衡，项目完成质量不高。</w:t>
      </w:r>
      <w:r>
        <w:rPr>
          <w:rFonts w:hint="eastAsia" w:ascii="仿宋_GB2312" w:hAnsi="仿宋_GB2312" w:eastAsia="仿宋_GB2312" w:cs="仿宋_GB2312"/>
          <w:sz w:val="32"/>
          <w:szCs w:val="32"/>
          <w:lang w:val="en-US" w:eastAsia="zh-CN"/>
        </w:rPr>
        <w:t>部分康园中心在场地设备、功能室设置、人员配备等方面达不到标准，整体服务水平、服务质量和运营管理规范性有待提高。机构工作人员不足，工资待遇偏低，专业人员缺乏，服务水平和服务质量跟不上。</w:t>
      </w:r>
    </w:p>
    <w:p>
      <w:pPr>
        <w:numPr>
          <w:numId w:val="0"/>
        </w:numPr>
        <w:ind w:firstLine="640" w:firstLineChars="200"/>
        <w:rPr>
          <w:rFonts w:hint="eastAsia" w:ascii="华文细黑" w:hAnsi="华文细黑" w:eastAsia="华文细黑" w:cs="华文细黑"/>
          <w:b/>
          <w:bCs w:val="0"/>
          <w:color w:val="auto"/>
          <w:sz w:val="32"/>
          <w:szCs w:val="32"/>
        </w:rPr>
      </w:pPr>
      <w:r>
        <w:rPr>
          <w:rFonts w:hint="eastAsia" w:ascii="华文细黑" w:hAnsi="华文细黑" w:eastAsia="华文细黑" w:cs="华文细黑"/>
          <w:b/>
          <w:bCs/>
          <w:sz w:val="32"/>
          <w:szCs w:val="32"/>
          <w:lang w:val="en-US" w:eastAsia="zh-CN"/>
        </w:rPr>
        <w:t>五、</w:t>
      </w:r>
      <w:r>
        <w:rPr>
          <w:rFonts w:hint="eastAsia" w:ascii="华文细黑" w:hAnsi="华文细黑" w:eastAsia="华文细黑" w:cs="华文细黑"/>
          <w:sz w:val="32"/>
          <w:szCs w:val="32"/>
          <w:lang w:val="en-US" w:eastAsia="zh-CN"/>
        </w:rPr>
        <w:t xml:space="preserve"> </w:t>
      </w:r>
      <w:r>
        <w:rPr>
          <w:rFonts w:hint="eastAsia" w:ascii="华文细黑" w:hAnsi="华文细黑" w:eastAsia="华文细黑" w:cs="华文细黑"/>
          <w:b/>
          <w:bCs w:val="0"/>
          <w:color w:val="auto"/>
          <w:sz w:val="32"/>
          <w:szCs w:val="32"/>
        </w:rPr>
        <w:t>绩效自评结果拟应用和公开情况</w:t>
      </w:r>
    </w:p>
    <w:p>
      <w:pPr>
        <w:ind w:firstLine="640" w:firstLineChars="200"/>
        <w:rPr>
          <w:rFonts w:hint="eastAsia" w:ascii="仿宋_GB2312" w:hAnsi="仿宋_GB2312" w:eastAsia="仿宋_GB2312" w:cs="仿宋_GB2312"/>
          <w:szCs w:val="32"/>
          <w:lang w:val="en-US" w:eastAsia="zh-CN"/>
        </w:rPr>
      </w:pPr>
      <w:r>
        <w:rPr>
          <w:rFonts w:hint="eastAsia" w:ascii="仿宋_GB2312" w:hAnsi="仿宋_GB2312" w:eastAsia="仿宋_GB2312" w:cs="仿宋_GB2312"/>
          <w:color w:val="auto"/>
          <w:sz w:val="32"/>
          <w:szCs w:val="32"/>
          <w:lang w:eastAsia="zh-CN"/>
        </w:rPr>
        <w:t>各县（市、区）将残疾人就业职业培训就业服务和就业援助支出</w:t>
      </w:r>
      <w:r>
        <w:rPr>
          <w:rFonts w:hint="eastAsia" w:ascii="仿宋_GB2312" w:hAnsi="仿宋_GB2312" w:eastAsia="仿宋_GB2312" w:cs="仿宋_GB2312"/>
          <w:color w:val="auto"/>
          <w:sz w:val="32"/>
          <w:szCs w:val="32"/>
        </w:rPr>
        <w:t>列入常规性绩效评价范围，管理规范，制度健全，规范使用资金，无截留、挪用，确保专款专用。</w:t>
      </w:r>
      <w:bookmarkStart w:id="0" w:name="_GoBack"/>
      <w:bookmarkEnd w:id="0"/>
    </w:p>
    <w:p>
      <w:pPr>
        <w:keepNext w:val="0"/>
        <w:keepLines w:val="0"/>
        <w:pageBreakBefore w:val="0"/>
        <w:widowControl w:val="0"/>
        <w:kinsoku/>
        <w:wordWrap/>
        <w:overflowPunct/>
        <w:topLinePunct w:val="0"/>
        <w:autoSpaceDE/>
        <w:autoSpaceDN/>
        <w:bidi w:val="0"/>
        <w:adjustRightInd/>
        <w:snapToGrid/>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湛江市残疾人联合会</w:t>
      </w:r>
    </w:p>
    <w:p>
      <w:pPr>
        <w:pStyle w:val="2"/>
        <w:jc w:val="center"/>
        <w:rPr>
          <w:rFonts w:hint="default"/>
          <w:lang w:val="en-US" w:eastAsia="zh-CN"/>
        </w:rPr>
      </w:pPr>
      <w:r>
        <w:rPr>
          <w:rFonts w:hint="eastAsia" w:ascii="仿宋_GB2312" w:hAnsi="仿宋_GB2312" w:eastAsia="仿宋_GB2312" w:cs="仿宋_GB2312"/>
          <w:sz w:val="32"/>
          <w:szCs w:val="32"/>
          <w:lang w:val="en-US" w:eastAsia="zh-CN"/>
        </w:rPr>
        <w:t xml:space="preserve">                                  2023年4月27日</w:t>
      </w:r>
    </w:p>
    <w:p>
      <w:pPr>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977C0"/>
    <w:rsid w:val="2DF977C0"/>
    <w:rsid w:val="347C3541"/>
    <w:rsid w:val="3F5459F4"/>
    <w:rsid w:val="4D7B1DC1"/>
    <w:rsid w:val="559F1FD1"/>
    <w:rsid w:val="5FDF3C06"/>
    <w:rsid w:val="6BFD195F"/>
    <w:rsid w:val="7FA5BAD3"/>
    <w:rsid w:val="7FCEF9E9"/>
    <w:rsid w:val="EECA7236"/>
    <w:rsid w:val="F7FBDD90"/>
    <w:rsid w:val="FA3D076A"/>
    <w:rsid w:val="FD53125F"/>
    <w:rsid w:val="FFAF3F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2022-03-24T07:49:00Z</dcterms:created>
  <dc:creator>Wings</dc:creator>
  <cp:lastModifiedBy>greatwall</cp:lastModifiedBy>
  <cp:lastPrinted>2023-04-27T11:00:17Z</cp:lastPrinted>
  <dcterms:modified xsi:type="dcterms:W3CDTF">2023-04-27T11:04:20Z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