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360" w:lineRule="auto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整体绩效自评报告</w:t>
      </w: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评价年度：20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年度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评价单位：湛江市残疾人联合会（本级）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市级预算部门单位（公章）：</w:t>
      </w:r>
    </w:p>
    <w:p>
      <w:pPr>
        <w:spacing w:line="62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2023年4月26日</w:t>
      </w:r>
    </w:p>
    <w:p>
      <w:pPr>
        <w:ind w:left="359" w:leftChars="171"/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根据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华文仿宋" w:eastAsia="仿宋_GB2312" w:cs="仿宋_GB2312"/>
          <w:sz w:val="32"/>
          <w:szCs w:val="32"/>
        </w:rPr>
        <w:t>湛江市财政局关于开展 2023 年市级财政资金绩效自评工作的通知</w:t>
      </w:r>
      <w:r>
        <w:rPr>
          <w:rFonts w:hint="eastAsia" w:ascii="仿宋_GB2312" w:hAnsi="华文仿宋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（湛财绩〔2023〕2 号）</w:t>
      </w:r>
      <w:r>
        <w:rPr>
          <w:rFonts w:hint="eastAsia" w:ascii="仿宋_GB2312" w:hAnsi="华文仿宋" w:eastAsia="仿宋_GB2312" w:cs="仿宋_GB2312"/>
          <w:sz w:val="32"/>
          <w:szCs w:val="32"/>
        </w:rPr>
        <w:t>要求，我单位及时布置自评，成立自评工作小组，明确分工，落实责任，认真开展自评自查工作，经查阅、核实有关账务及项目等执行情况，填写自评表格并综合分析，形成本评价报告。现将20</w:t>
      </w:r>
      <w:r>
        <w:rPr>
          <w:rFonts w:hint="eastAsia" w:ascii="仿宋_GB2312" w:hAnsi="华文仿宋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华文仿宋" w:eastAsia="仿宋_GB2312" w:cs="仿宋_GB2312"/>
          <w:sz w:val="32"/>
          <w:szCs w:val="32"/>
        </w:rPr>
        <w:t>年度</w:t>
      </w:r>
      <w:r>
        <w:rPr>
          <w:rFonts w:hint="eastAsia" w:ascii="仿宋" w:hAnsi="仿宋" w:eastAsia="仿宋" w:cs="仿宋_GB2312"/>
          <w:sz w:val="32"/>
          <w:szCs w:val="32"/>
        </w:rPr>
        <w:t>江市残疾人联合会</w:t>
      </w:r>
      <w:r>
        <w:rPr>
          <w:rFonts w:hint="eastAsia" w:ascii="仿宋_GB2312" w:hAnsi="华文仿宋" w:eastAsia="仿宋_GB2312" w:cs="仿宋_GB2312"/>
          <w:sz w:val="32"/>
          <w:szCs w:val="32"/>
        </w:rPr>
        <w:t>整体绩效自我评价报告如下：</w:t>
      </w:r>
    </w:p>
    <w:p>
      <w:pPr>
        <w:numPr>
          <w:ilvl w:val="0"/>
          <w:numId w:val="1"/>
        </w:numPr>
        <w:spacing w:line="600" w:lineRule="exact"/>
        <w:ind w:firstLine="643" w:firstLineChars="201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单位基本情况</w:t>
      </w:r>
    </w:p>
    <w:p>
      <w:pPr>
        <w:numPr>
          <w:ilvl w:val="0"/>
          <w:numId w:val="2"/>
        </w:numPr>
        <w:ind w:firstLine="642" w:firstLineChars="200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单位机构设置、部门职能情况。</w:t>
      </w:r>
    </w:p>
    <w:p>
      <w:pPr>
        <w:numPr>
          <w:ilvl w:val="0"/>
          <w:numId w:val="0"/>
        </w:numPr>
        <w:ind w:left="0" w:leftChars="0"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湛江市残疾人联合会（以下简称我会）成立于1989年9月，属于参照公务员法管理的全额拨款事业单位，下属二级预算单位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3个</w:t>
      </w:r>
      <w:r>
        <w:rPr>
          <w:rFonts w:hint="eastAsia" w:ascii="仿宋" w:hAnsi="仿宋" w:eastAsia="仿宋" w:cs="仿宋_GB2312"/>
          <w:sz w:val="32"/>
          <w:szCs w:val="32"/>
        </w:rPr>
        <w:t>，分别是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湛江市</w:t>
      </w:r>
      <w:r>
        <w:rPr>
          <w:rFonts w:hint="eastAsia" w:ascii="仿宋" w:hAnsi="仿宋" w:eastAsia="仿宋" w:cs="仿宋_GB2312"/>
          <w:sz w:val="32"/>
          <w:szCs w:val="32"/>
        </w:rPr>
        <w:t>残疾人康复中心，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湛江市</w:t>
      </w:r>
      <w:r>
        <w:rPr>
          <w:rFonts w:hint="eastAsia" w:ascii="仿宋" w:hAnsi="仿宋" w:eastAsia="仿宋" w:cs="仿宋_GB2312"/>
          <w:sz w:val="32"/>
          <w:szCs w:val="32"/>
        </w:rPr>
        <w:t>残疾人就业服务中心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，湛江市残疾人辅助器具服务中心</w:t>
      </w:r>
      <w:r>
        <w:rPr>
          <w:rFonts w:hint="eastAsia" w:ascii="仿宋" w:hAnsi="仿宋" w:eastAsia="仿宋" w:cs="仿宋_GB2312"/>
          <w:sz w:val="32"/>
          <w:szCs w:val="32"/>
        </w:rPr>
        <w:t>。我会机构编制核定参公编制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</w:rPr>
        <w:t>人，工勤人员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人（其中离岗退养1人）。年末在职人数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sz w:val="32"/>
          <w:szCs w:val="32"/>
        </w:rPr>
        <w:t>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（其中后勤雇佣人员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1名，政府购买服务性岗位人员7名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_GB2312"/>
          <w:sz w:val="32"/>
          <w:szCs w:val="32"/>
        </w:rPr>
        <w:t>退休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会是中国残疾人联合会的地方组织，是将残疾人自身代表组织、社会福利团体和事业管理机构融为一体的残疾人事业团体，具有“代表、服务、管理”职能，即代表残疾人共同利益，维护残疾人合法权益；开展各项业务和活动，直接为残疾人服务，承担政府委托的部分行政职能，发展和管理残疾人事业，承担市政府残疾人工作委员会日常工作等。</w:t>
      </w:r>
    </w:p>
    <w:p>
      <w:pPr>
        <w:numPr>
          <w:ilvl w:val="0"/>
          <w:numId w:val="2"/>
        </w:numPr>
        <w:spacing w:line="600" w:lineRule="exact"/>
        <w:ind w:left="0" w:leftChars="0" w:firstLine="642" w:firstLineChars="200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年度总体工作和重点工作任务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eastAsia="仿宋_GB2312"/>
          <w:color w:val="000000"/>
          <w:sz w:val="32"/>
          <w:szCs w:val="32"/>
        </w:rPr>
        <w:t>湛江市残联将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进一步学习贯彻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习近平新时代中国特色社会主义思想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和党的十九届六中全会精神，继续坚持党的全面领导，加强班子自身建设，严格遵守八项规定，不断加强和改进作风，尽心履职尽责，不忘初心，牢记使命。</w:t>
      </w:r>
      <w:r>
        <w:rPr>
          <w:rFonts w:hint="eastAsia" w:ascii="仿宋_GB2312" w:eastAsia="仿宋_GB2312"/>
          <w:color w:val="000000"/>
          <w:sz w:val="32"/>
          <w:szCs w:val="32"/>
        </w:rPr>
        <w:t>紧密结合《湛江市“十四五”残疾人保障和发展规划》要求，进一步把思想和行动统一到市委市政府工作的决策部署上来，把全市残疾人事业发展放在落实国家对残疾人工作的总体要求之中、放在湛江经济社会的总体格局之中思考和推进；要一步坚定残联改革再出发的决心和信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紧盯我市残疾人群体的实际需要，</w:t>
      </w:r>
      <w:r>
        <w:rPr>
          <w:rFonts w:hint="eastAsia" w:ascii="仿宋_GB2312" w:eastAsia="仿宋_GB2312"/>
          <w:color w:val="000000"/>
          <w:sz w:val="32"/>
          <w:szCs w:val="32"/>
        </w:rPr>
        <w:t>做到“为残疾人群众服务”往心里去、往深里走、往实处落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color w:val="000000"/>
          <w:kern w:val="0"/>
          <w:sz w:val="32"/>
          <w:szCs w:val="32"/>
        </w:rPr>
        <w:t>一是推进巩固拓展残疾人脱贫攻坚成果同乡村振兴战略有效衔接。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协调政府相关部门落实帮扶政策，将已脱贫不稳定残疾人和边缘易致贫困残疾人全部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纳入防止返贫监测与帮扶大局，加大“因残致贫”家庭的社会救助。抓好残疾人就业扶贫基地建设，带动低收入残疾人家庭增收。引导社会力量广泛参与助残扶贫。巩固做好东西部残疾人扶贫协作。</w:t>
      </w:r>
      <w:r>
        <w:rPr>
          <w:rFonts w:hint="eastAsia" w:ascii="楷体_GB2312" w:hAnsi="楷体" w:eastAsia="楷体_GB2312" w:cs="楷体"/>
          <w:b/>
          <w:bCs/>
          <w:color w:val="000000"/>
          <w:kern w:val="0"/>
          <w:sz w:val="32"/>
          <w:szCs w:val="32"/>
        </w:rPr>
        <w:t>二是落实残疾人社会保障制度。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民政部门落实好“两项补贴”“单人保”“特困”等基本生活救助政策；配合人社、医疗等部门落实好重度残疾人和非重度智力、精神残疾人基本养老保险和基本医疗保险政府资助政策。加快发展困难重度残疾人照护服务，提高残疾人基本民生保障水平。继续实施“阳光家园”“社区康园中心”建设，做好残疾人托养服务。</w:t>
      </w:r>
      <w:r>
        <w:rPr>
          <w:rFonts w:hint="eastAsia" w:ascii="楷体_GB2312" w:hAnsi="楷体" w:eastAsia="楷体_GB2312" w:cs="楷体"/>
          <w:b/>
          <w:bCs/>
          <w:color w:val="000000"/>
          <w:kern w:val="0"/>
          <w:sz w:val="32"/>
          <w:szCs w:val="32"/>
        </w:rPr>
        <w:t>三是促进就业创业和扶持力度。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广东省残疾人就业办法》，继续推动各级党政机关、事业单位及国有企业带头招录残疾人就业，完善残疾人就业创业补贴制度。完成年度残疾人职业培训任务和新增就业任务。继续做好残疾人大中专毕业生就业工作。</w:t>
      </w:r>
      <w:r>
        <w:rPr>
          <w:rFonts w:hint="eastAsia" w:ascii="楷体_GB2312" w:hAnsi="楷体" w:eastAsia="楷体_GB2312" w:cs="楷体"/>
          <w:b/>
          <w:bCs/>
          <w:color w:val="000000"/>
          <w:kern w:val="0"/>
          <w:sz w:val="32"/>
          <w:szCs w:val="32"/>
        </w:rPr>
        <w:t>四是强化精准康复和残疾预防。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推进残疾人基本康复服务扩面提质，积极开展残疾人居家康复、机构康复和社区康复服务，做好残疾人家庭医生签约服务，更好满足残疾人康复需求，在扩大覆盖面的基础上，提升残疾人康复服务质量。</w:t>
      </w:r>
      <w:r>
        <w:rPr>
          <w:rFonts w:hint="eastAsia" w:ascii="楷体_GB2312" w:hAnsi="楷体" w:eastAsia="楷体_GB2312" w:cs="楷体"/>
          <w:b/>
          <w:bCs/>
          <w:color w:val="000000"/>
          <w:kern w:val="0"/>
          <w:sz w:val="32"/>
          <w:szCs w:val="32"/>
        </w:rPr>
        <w:t>五是推进特殊教育发展。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落实残疾学生资助政策，推动15年免费教育，做好控辍保学工作。加快发展残疾幼儿学前教育和残疾人高中阶段教育。落实好“南粤扶残助学工程”。加大力度推广使用国家通用手语和盲文。</w:t>
      </w:r>
      <w:r>
        <w:rPr>
          <w:rFonts w:hint="eastAsia" w:ascii="楷体_GB2312" w:hAnsi="楷体" w:eastAsia="楷体_GB2312" w:cs="楷体"/>
          <w:b/>
          <w:bCs/>
          <w:color w:val="000000"/>
          <w:kern w:val="0"/>
          <w:sz w:val="32"/>
          <w:szCs w:val="32"/>
        </w:rPr>
        <w:t>六是提升无障碍环境建设品质。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进一步推进全市无障碍环境建设工作，推进无障碍环境水平整体提升。</w:t>
      </w:r>
      <w:r>
        <w:rPr>
          <w:rFonts w:hint="eastAsia" w:ascii="楷体_GB2312" w:hAnsi="楷体" w:eastAsia="楷体_GB2312" w:cs="楷体"/>
          <w:b/>
          <w:bCs/>
          <w:color w:val="000000"/>
          <w:kern w:val="0"/>
          <w:sz w:val="32"/>
          <w:szCs w:val="32"/>
        </w:rPr>
        <w:t>七是广泛组织残疾人参加文化体育活动。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继续实施“残疾人文化进社区（家庭）”项目建设，广泛开展群众性文化活动。做好2022年省第九届残运会等备战工作。</w:t>
      </w:r>
      <w:r>
        <w:rPr>
          <w:rFonts w:hint="eastAsia" w:ascii="楷体_GB2312" w:hAnsi="楷体" w:eastAsia="楷体_GB2312" w:cs="楷体"/>
          <w:b/>
          <w:bCs/>
          <w:color w:val="000000"/>
          <w:kern w:val="0"/>
          <w:sz w:val="32"/>
          <w:szCs w:val="32"/>
        </w:rPr>
        <w:t>八是加大残疾人信访维权和办证力度。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持续抓好残疾人信访维权、法律救助以及残疾人证办理工作，推动残疾人证电子证照（第三代残疾人证）应用。</w:t>
      </w:r>
    </w:p>
    <w:p>
      <w:pPr>
        <w:spacing w:line="600" w:lineRule="exact"/>
        <w:ind w:firstLine="645" w:firstLineChars="201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（三）部门整体支出绩效目标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市残联领导班子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认真履行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“代表、管理、服务”职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能，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《湛江市“十四五”残疾人保障和发展规划》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任务要求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shd w:val="clear" w:color="auto" w:fill="FFFFFF"/>
        </w:rPr>
        <w:t>不断强化责任担当，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统筹做好疫情防控和残疾人各项工作，推动全市残疾人事业取得新发展。主要工作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</w:rPr>
        <w:t>：</w:t>
      </w:r>
    </w:p>
    <w:p>
      <w:pPr>
        <w:numPr>
          <w:ilvl w:val="0"/>
          <w:numId w:val="0"/>
        </w:numPr>
        <w:ind w:left="420" w:leftChars="200" w:firstLine="218" w:firstLineChars="64"/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4"/>
          <w:szCs w:val="34"/>
          <w:lang w:val="en-US" w:eastAsia="zh-CN" w:bidi="ar-SA"/>
        </w:rPr>
        <w:t>1.围绕目标，抓实精准康复服务。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我市以</w:t>
      </w:r>
      <w:r>
        <w:rPr>
          <w:rFonts w:hint="eastAsia" w:ascii="仿宋_GB2312" w:eastAsia="仿宋_GB2312"/>
          <w:sz w:val="32"/>
          <w:szCs w:val="32"/>
        </w:rPr>
        <w:t>市府办</w:t>
      </w:r>
      <w:r>
        <w:rPr>
          <w:rFonts w:hint="eastAsia" w:ascii="仿宋_GB2312" w:eastAsia="仿宋_GB2312"/>
          <w:sz w:val="32"/>
          <w:szCs w:val="32"/>
          <w:lang w:eastAsia="zh-CN"/>
        </w:rPr>
        <w:t>名义</w:t>
      </w:r>
      <w:r>
        <w:rPr>
          <w:rFonts w:hint="eastAsia" w:ascii="仿宋_GB2312" w:eastAsia="仿宋_GB2312"/>
          <w:sz w:val="32"/>
          <w:szCs w:val="32"/>
        </w:rPr>
        <w:t>印发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《湛江市残疾预防行动方案（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2022-2025</w:t>
      </w:r>
      <w:r>
        <w:rPr>
          <w:rFonts w:hint="eastAsia" w:ascii="仿宋_GB2312" w:eastAsia="仿宋_GB2312"/>
          <w:sz w:val="32"/>
          <w:szCs w:val="32"/>
        </w:rPr>
        <w:t>年）》，进一步加强我市残疾预防工作，有效减少、控制残疾的发生、发展，助力健康湛江建设。</w:t>
      </w:r>
      <w:r>
        <w:rPr>
          <w:rFonts w:hint="eastAsia" w:ascii="仿宋_GB2312" w:eastAsia="仿宋_GB2312"/>
          <w:sz w:val="32"/>
          <w:szCs w:val="32"/>
          <w:lang w:eastAsia="zh-CN"/>
        </w:rPr>
        <w:t>全市</w:t>
      </w:r>
      <w:r>
        <w:rPr>
          <w:rFonts w:hint="eastAsia" w:ascii="仿宋_GB2312" w:eastAsia="仿宋_GB2312"/>
          <w:sz w:val="32"/>
          <w:szCs w:val="32"/>
        </w:rPr>
        <w:t>为有康复需求的各类残疾人开展了康复训练、康复医疗、辅助器具适配和支持性服务等精准康复服务。截至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2022年年底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</w:rPr>
        <w:t>提供基本康复服务</w:t>
      </w:r>
      <w:r>
        <w:rPr>
          <w:rFonts w:hint="default" w:ascii="仿宋_GB2312" w:eastAsia="仿宋_GB2312"/>
          <w:sz w:val="32"/>
          <w:szCs w:val="32"/>
          <w:lang w:val="en" w:eastAsia="zh-CN"/>
        </w:rPr>
        <w:t>22328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，减免费发放辅助器具</w:t>
      </w:r>
      <w:r>
        <w:rPr>
          <w:rFonts w:hint="default" w:ascii="仿宋_GB2312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901</w:t>
      </w:r>
      <w:r>
        <w:rPr>
          <w:rFonts w:hint="eastAsia" w:ascii="仿宋_GB2312" w:eastAsia="仿宋_GB2312"/>
          <w:sz w:val="32"/>
          <w:szCs w:val="32"/>
        </w:rPr>
        <w:t>件，残疾人基本康复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率、基本辅具适配率分别达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/>
          <w:sz w:val="32"/>
          <w:szCs w:val="32"/>
          <w:lang w:val="en" w:eastAsia="zh-CN"/>
        </w:rPr>
        <w:t>7.85</w:t>
      </w:r>
      <w:r>
        <w:rPr>
          <w:rFonts w:hint="eastAsia" w:ascii="仿宋_GB2312" w:eastAsia="仿宋_GB2312"/>
          <w:sz w:val="32"/>
          <w:szCs w:val="32"/>
          <w:lang w:val="en" w:eastAsia="zh-CN"/>
        </w:rPr>
        <w:t>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、99.25%</w:t>
      </w:r>
      <w:r>
        <w:rPr>
          <w:rFonts w:hint="eastAsia" w:ascii="仿宋_GB2312" w:eastAsia="仿宋_GB2312"/>
          <w:sz w:val="32"/>
          <w:szCs w:val="32"/>
        </w:rPr>
        <w:t>，已完成省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85%</w:t>
      </w:r>
      <w:r>
        <w:rPr>
          <w:rFonts w:hint="eastAsia" w:ascii="仿宋_GB2312" w:eastAsia="仿宋_GB2312"/>
          <w:sz w:val="32"/>
          <w:szCs w:val="32"/>
        </w:rPr>
        <w:t>年度任务目标。其中，全市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lang w:eastAsia="zh-CN"/>
        </w:rPr>
        <w:t>家</w:t>
      </w:r>
      <w:r>
        <w:rPr>
          <w:rFonts w:hint="eastAsia" w:ascii="仿宋_GB2312" w:eastAsia="仿宋_GB2312"/>
          <w:sz w:val="32"/>
          <w:szCs w:val="32"/>
        </w:rPr>
        <w:t xml:space="preserve">定点残疾儿童康复机构共为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1353 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0-6岁</w:t>
      </w:r>
      <w:r>
        <w:rPr>
          <w:rFonts w:hint="eastAsia" w:ascii="仿宋_GB2312" w:eastAsia="仿宋_GB2312"/>
          <w:sz w:val="32"/>
          <w:szCs w:val="32"/>
        </w:rPr>
        <w:t>残疾儿童提供抢救性康复服务；为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0-6</w:t>
      </w:r>
      <w:r>
        <w:rPr>
          <w:rFonts w:hint="eastAsia" w:ascii="仿宋_GB2312" w:eastAsia="仿宋_GB2312"/>
          <w:sz w:val="32"/>
          <w:szCs w:val="32"/>
        </w:rPr>
        <w:t>岁听障儿童开展了人工耳蜗术后救助。</w:t>
      </w:r>
      <w:r>
        <w:rPr>
          <w:rFonts w:hint="eastAsia" w:ascii="仿宋_GB2312" w:eastAsia="仿宋_GB2312"/>
          <w:sz w:val="32"/>
          <w:szCs w:val="32"/>
          <w:lang w:eastAsia="zh-CN"/>
        </w:rPr>
        <w:t>积极推进严重精神障碍患者社区康复服务工作。</w:t>
      </w:r>
      <w:r>
        <w:rPr>
          <w:rFonts w:hint="eastAsia" w:ascii="仿宋_GB2312" w:eastAsia="仿宋_GB2312"/>
          <w:sz w:val="32"/>
          <w:szCs w:val="32"/>
        </w:rPr>
        <w:t>此外，我会抓实康复中心修缮改造项目建设，项目概算总投资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1548</w:t>
      </w:r>
      <w:r>
        <w:rPr>
          <w:rFonts w:hint="eastAsia" w:ascii="仿宋_GB2312" w:eastAsia="仿宋_GB2312"/>
          <w:sz w:val="32"/>
          <w:szCs w:val="32"/>
        </w:rPr>
        <w:t>万元，已完成工程量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35%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建成后可为听力残疾、语言残疾、肢体（脑瘫）残疾、智力残疾、孤独症（自闭症）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0-6</w:t>
      </w:r>
      <w:r>
        <w:rPr>
          <w:rFonts w:hint="eastAsia" w:ascii="仿宋_GB2312" w:eastAsia="仿宋_GB2312"/>
          <w:sz w:val="32"/>
          <w:szCs w:val="32"/>
        </w:rPr>
        <w:t>岁儿童康复训练提供一体化服务。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4"/>
          <w:szCs w:val="34"/>
          <w:lang w:val="en-US" w:eastAsia="zh-CN" w:bidi="ar-SA"/>
        </w:rPr>
        <w:t>2.落实政策，做好教育就业保障工作。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一是多形式保</w:t>
      </w:r>
      <w:r>
        <w:rPr>
          <w:rFonts w:hint="eastAsia" w:ascii="仿宋_GB2312" w:eastAsia="仿宋_GB2312"/>
          <w:sz w:val="32"/>
          <w:szCs w:val="32"/>
        </w:rPr>
        <w:t>障残疾学生义务教育入学率达95%以上，落实对高中阶段残疾学生免收学杂费、课本费，配合做好省培英职业技术学校招生工作；申请“南粤扶残助学工程”教育专项补贴</w:t>
      </w:r>
      <w:r>
        <w:rPr>
          <w:rFonts w:hint="default" w:ascii="仿宋_GB2312" w:eastAsia="仿宋_GB2312"/>
          <w:sz w:val="32"/>
          <w:szCs w:val="32"/>
          <w:lang w:val="en"/>
        </w:rPr>
        <w:t>8</w:t>
      </w:r>
      <w:r>
        <w:rPr>
          <w:rFonts w:hint="default" w:ascii="仿宋_GB2312" w:eastAsia="仿宋_GB2312"/>
          <w:sz w:val="32"/>
          <w:szCs w:val="32"/>
          <w:lang w:val="en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人；组织7名盲人医疗按摩人员参加省的继续教育学习，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名医疗按摩人员参加全国医疗考；二是多方式促进残疾人就业，全市实名制统计管理工作实现全覆盖，就业年龄段残疾人总数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841</w:t>
      </w:r>
      <w:r>
        <w:rPr>
          <w:rFonts w:hint="default" w:ascii="仿宋_GB2312" w:eastAsia="仿宋_GB2312"/>
          <w:sz w:val="32"/>
          <w:szCs w:val="32"/>
          <w:lang w:val="en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人，录入率99.</w:t>
      </w:r>
      <w:r>
        <w:rPr>
          <w:rFonts w:hint="default" w:ascii="仿宋_GB2312" w:eastAsia="仿宋_GB2312"/>
          <w:sz w:val="32"/>
          <w:szCs w:val="32"/>
          <w:lang w:val="en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%；新增就业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2769</w:t>
      </w:r>
      <w:r>
        <w:rPr>
          <w:rFonts w:hint="eastAsia" w:ascii="仿宋_GB2312" w:eastAsia="仿宋_GB2312"/>
          <w:sz w:val="32"/>
          <w:szCs w:val="32"/>
        </w:rPr>
        <w:t>人，新增培训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1827</w:t>
      </w:r>
      <w:r>
        <w:rPr>
          <w:rFonts w:hint="eastAsia" w:ascii="仿宋_GB2312" w:eastAsia="仿宋_GB2312"/>
          <w:sz w:val="32"/>
          <w:szCs w:val="32"/>
        </w:rPr>
        <w:t>人。开展残疾人就业援助月活动，登记失业残疾人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</w:t>
      </w:r>
      <w:r>
        <w:rPr>
          <w:rFonts w:hint="eastAsia" w:ascii="仿宋_GB2312" w:eastAsia="仿宋_GB2312"/>
          <w:sz w:val="32"/>
          <w:szCs w:val="32"/>
        </w:rPr>
        <w:t>人，帮助享受专项扶持政策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人。举办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场残疾人就业专场招聘会，参加招聘100多人，实现就业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人。做好残疾人就业保障金的年审工作，全市审核了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default" w:ascii="仿宋_GB2312" w:eastAsia="仿宋_GB2312"/>
          <w:sz w:val="32"/>
          <w:szCs w:val="32"/>
          <w:lang w:val="en" w:eastAsia="zh-CN"/>
        </w:rPr>
        <w:t>36</w:t>
      </w:r>
      <w:r>
        <w:rPr>
          <w:rFonts w:hint="eastAsia" w:ascii="仿宋_GB2312" w:eastAsia="仿宋_GB2312"/>
          <w:sz w:val="32"/>
          <w:szCs w:val="32"/>
        </w:rPr>
        <w:t>家安排残疾人的用工单位，受理减缓免单位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家。扶持残疾人自主创业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人，发放盲人按摩机构疫情防控稳就业扶持资金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家。举办农村实用技术培训30多期，培训困难残疾人819</w:t>
      </w:r>
      <w:r>
        <w:rPr>
          <w:rFonts w:hint="eastAsia" w:ascii="仿宋_GB2312" w:eastAsia="仿宋_GB2312"/>
          <w:sz w:val="32"/>
          <w:szCs w:val="32"/>
          <w:lang w:eastAsia="zh-CN"/>
        </w:rPr>
        <w:t>人。</w:t>
      </w:r>
      <w:r>
        <w:rPr>
          <w:rFonts w:hint="eastAsia" w:ascii="仿宋_GB2312" w:eastAsia="仿宋_GB2312"/>
          <w:sz w:val="32"/>
          <w:szCs w:val="32"/>
        </w:rPr>
        <w:t>三是落实好残疾人社会保障工作。推进巩固拓展残疾人脱贫攻坚成果同乡村振兴战略有效衔接，做好东西部残疾人扶贫协作工作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lang w:eastAsia="zh-CN"/>
        </w:rPr>
        <w:t>支</w:t>
      </w:r>
      <w:r>
        <w:rPr>
          <w:rFonts w:hint="eastAsia" w:ascii="仿宋_GB2312" w:eastAsia="仿宋_GB2312"/>
          <w:sz w:val="32"/>
          <w:szCs w:val="32"/>
        </w:rPr>
        <w:t>持柳州市残联</w:t>
      </w:r>
      <w:r>
        <w:rPr>
          <w:rFonts w:hint="default" w:ascii="仿宋_GB2312" w:eastAsia="仿宋_GB2312"/>
          <w:sz w:val="32"/>
          <w:szCs w:val="32"/>
          <w:lang w:val="en" w:eastAsia="zh-CN"/>
        </w:rPr>
        <w:t>48</w:t>
      </w:r>
      <w:r>
        <w:rPr>
          <w:rFonts w:hint="eastAsia" w:ascii="仿宋_GB2312" w:eastAsia="仿宋_GB2312"/>
          <w:sz w:val="32"/>
          <w:szCs w:val="32"/>
        </w:rPr>
        <w:t>万元开展残疾人帮扶工作。配合民政部门做好两项补贴发放工作，全市享受残疾人两项补贴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141518</w:t>
      </w:r>
      <w:r>
        <w:rPr>
          <w:rFonts w:hint="eastAsia" w:ascii="仿宋_GB2312" w:eastAsia="仿宋_GB2312"/>
          <w:sz w:val="32"/>
          <w:szCs w:val="32"/>
        </w:rPr>
        <w:t>人。全市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100家</w:t>
      </w:r>
      <w:r>
        <w:rPr>
          <w:rFonts w:hint="eastAsia" w:ascii="仿宋_GB2312" w:eastAsia="仿宋_GB2312"/>
          <w:sz w:val="32"/>
          <w:szCs w:val="32"/>
        </w:rPr>
        <w:t>社区康园中心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完成评星定级</w:t>
      </w:r>
      <w:r>
        <w:rPr>
          <w:rFonts w:hint="eastAsia" w:ascii="仿宋_GB2312" w:eastAsia="仿宋_GB2312"/>
          <w:sz w:val="32"/>
          <w:szCs w:val="32"/>
        </w:rPr>
        <w:t>，共为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eastAsia="仿宋_GB2312"/>
          <w:sz w:val="32"/>
          <w:szCs w:val="32"/>
        </w:rPr>
        <w:t>多名智力、精神和重度肢体残疾人提供日间照料服务。全市已完成残疾人家庭无障碍改造任务</w:t>
      </w:r>
      <w:r>
        <w:rPr>
          <w:rFonts w:hint="default" w:ascii="仿宋_GB2312" w:eastAsia="仿宋_GB2312"/>
          <w:sz w:val="32"/>
          <w:szCs w:val="32"/>
          <w:lang w:val="en" w:eastAsia="zh-CN"/>
        </w:rPr>
        <w:t>1196</w:t>
      </w:r>
      <w:r>
        <w:rPr>
          <w:rFonts w:hint="eastAsia" w:ascii="仿宋_GB2312" w:eastAsia="仿宋_GB2312"/>
          <w:sz w:val="32"/>
          <w:szCs w:val="32"/>
        </w:rPr>
        <w:t>户，切实改善残疾人日常生活起居，提高生活质量。</w:t>
      </w:r>
    </w:p>
    <w:p>
      <w:pPr>
        <w:numPr>
          <w:ilvl w:val="0"/>
          <w:numId w:val="0"/>
        </w:numPr>
        <w:tabs>
          <w:tab w:val="left" w:pos="630"/>
        </w:tabs>
        <w:ind w:left="0" w:leftChars="0" w:firstLine="641" w:firstLineChars="188"/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4"/>
          <w:szCs w:val="34"/>
          <w:lang w:val="en-US" w:eastAsia="zh-CN" w:bidi="ar-SA"/>
        </w:rPr>
        <w:t>3.加强宣传，推进文化体育全面发展。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加强意识形态阵地的监督管理，</w:t>
      </w:r>
      <w:r>
        <w:rPr>
          <w:rFonts w:hint="eastAsia" w:ascii="仿宋_GB2312" w:eastAsia="仿宋_GB2312"/>
          <w:sz w:val="32"/>
          <w:szCs w:val="32"/>
        </w:rPr>
        <w:t>继续与市广播电视台联合开办《第一视线》手语新闻节目、合办《助残济困·大爱有声》电台节目，与湛江日报社联合开展残疾人事业专栏专版报道，</w:t>
      </w:r>
      <w:r>
        <w:rPr>
          <w:rFonts w:hint="eastAsia" w:ascii="仿宋_GB2312" w:eastAsia="仿宋_GB2312"/>
          <w:sz w:val="32"/>
          <w:szCs w:val="32"/>
          <w:lang w:eastAsia="zh-CN"/>
        </w:rPr>
        <w:t>结合残联官网和公众号</w:t>
      </w:r>
      <w:r>
        <w:rPr>
          <w:rFonts w:hint="eastAsia" w:ascii="仿宋_GB2312" w:eastAsia="仿宋_GB2312"/>
          <w:sz w:val="32"/>
          <w:szCs w:val="32"/>
        </w:rPr>
        <w:t>积极宣传自强典型与助残先进事迹，多形式采写报道推进残疾人事业发展的新举措、新思路，团结引领残疾人听党话、跟党走。其中多篇稿件被“学习强国”平台、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湛江发布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公众号等刊登，社会效应显著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积极组织参加各级文体活动，展示残疾人特殊艺术才华，残疾人精神文化生活更加多姿多彩。我会</w:t>
      </w:r>
      <w:r>
        <w:rPr>
          <w:rFonts w:hint="eastAsia" w:ascii="仿宋_GB2312" w:eastAsia="仿宋_GB2312"/>
          <w:sz w:val="32"/>
          <w:szCs w:val="32"/>
          <w:lang w:eastAsia="zh-CN"/>
        </w:rPr>
        <w:t>积极备战</w:t>
      </w:r>
      <w:r>
        <w:rPr>
          <w:rFonts w:hint="eastAsia" w:ascii="仿宋_GB2312" w:eastAsia="仿宋_GB2312"/>
          <w:sz w:val="32"/>
          <w:szCs w:val="32"/>
        </w:rPr>
        <w:t>广东省第九届残疾人运动会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个项目比赛</w:t>
      </w:r>
      <w:r>
        <w:rPr>
          <w:rFonts w:hint="eastAsia" w:ascii="仿宋_GB2312" w:eastAsia="仿宋_GB2312"/>
          <w:sz w:val="32"/>
          <w:szCs w:val="32"/>
          <w:lang w:eastAsia="zh-CN"/>
        </w:rPr>
        <w:t>，其中，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我市获提前举行的特奥乒乓球、田径、足球等项目6银3铜</w:t>
      </w:r>
      <w:r>
        <w:rPr>
          <w:rFonts w:hint="eastAsia" w:ascii="仿宋_GB2312" w:eastAsia="仿宋_GB2312"/>
          <w:sz w:val="32"/>
          <w:szCs w:val="32"/>
          <w:lang w:eastAsia="zh-CN"/>
        </w:rPr>
        <w:t>和残奥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自行车项目2铜。</w:t>
      </w:r>
      <w:r>
        <w:rPr>
          <w:rFonts w:hint="eastAsia" w:ascii="仿宋_GB2312" w:eastAsia="仿宋_GB2312"/>
          <w:sz w:val="32"/>
          <w:szCs w:val="32"/>
          <w:lang w:eastAsia="zh-CN"/>
        </w:rPr>
        <w:t>此外我市</w:t>
      </w:r>
      <w:r>
        <w:rPr>
          <w:rFonts w:hint="eastAsia" w:ascii="仿宋_GB2312" w:eastAsia="仿宋_GB2312"/>
          <w:sz w:val="32"/>
          <w:szCs w:val="32"/>
        </w:rPr>
        <w:t>残疾人运动员张家彬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携队友代表国家夺得2022年亚洲大洋洲盲人足球锦标赛冠军。</w:t>
      </w:r>
    </w:p>
    <w:p>
      <w:pPr>
        <w:numPr>
          <w:ilvl w:val="0"/>
          <w:numId w:val="0"/>
        </w:numPr>
        <w:ind w:left="0" w:leftChars="0" w:firstLine="641" w:firstLineChars="188"/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4"/>
          <w:szCs w:val="34"/>
          <w:lang w:val="en-US" w:eastAsia="zh-CN" w:bidi="ar-SA"/>
        </w:rPr>
        <w:t>4.强化管理，推进残疾人权益保障。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持续抓好评残鉴定和残疾人证管理，全市共有持证残疾人149012人，新增办证9472人。完成148616人次持证残疾人动态更新调查工作。积极推进法治建设，开展“谁服务、谁普法”活动，让残疾人尊法学法守法用法。各县（市、区）均建立残疾人法律救助领导小组并挂牌成立残疾人法律救助站。建立健全接访制度，利用12345和12385热线平台并行服务，为残疾人解疑解惑、解决实际问题，年共接访残疾人近1000人次。</w:t>
      </w:r>
    </w:p>
    <w:p>
      <w:pPr>
        <w:numPr>
          <w:ilvl w:val="0"/>
          <w:numId w:val="0"/>
        </w:numPr>
        <w:ind w:left="0" w:leftChars="0" w:firstLine="641" w:firstLineChars="188"/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2"/>
          <w:sz w:val="34"/>
          <w:szCs w:val="34"/>
          <w:lang w:val="en-US" w:eastAsia="zh-CN" w:bidi="ar-SA"/>
        </w:rPr>
        <w:t>5.加紧建设湛江市残疾人康复中心项目</w:t>
      </w: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康复中心修缮改造项目所需经费自2021年起纳入我市本级残保金项目预算。该项目修缮改造面积4683.14平方米，其中教学楼2695.07平方米，宿舍楼1988.07平方米。改造标准按准二级残疾人康复中心定位，根据康复机构规范化要求配置功能区域，设置听力（语言）残疾儿童康复部、肢体（脑瘫）残疾儿童康复部、智力</w:t>
      </w:r>
      <w:r>
        <w:rPr>
          <w:rFonts w:hint="eastAsia" w:ascii="仿宋_GB2312" w:eastAsia="仿宋_GB2312"/>
          <w:sz w:val="32"/>
          <w:szCs w:val="32"/>
        </w:rPr>
        <w:t>残疾儿童康复部、孤独症儿童康复部4个主要业务部门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建成后</w:t>
      </w:r>
      <w:r>
        <w:rPr>
          <w:rFonts w:hint="eastAsia" w:ascii="仿宋_GB2312" w:eastAsia="仿宋_GB2312"/>
          <w:sz w:val="32"/>
          <w:szCs w:val="32"/>
          <w:lang w:eastAsia="zh-CN"/>
        </w:rPr>
        <w:t>可以为</w:t>
      </w:r>
      <w:r>
        <w:rPr>
          <w:rFonts w:hint="eastAsia" w:ascii="仿宋_GB2312" w:eastAsia="仿宋_GB2312"/>
          <w:sz w:val="32"/>
          <w:szCs w:val="32"/>
        </w:rPr>
        <w:t>150</w:t>
      </w:r>
      <w:r>
        <w:rPr>
          <w:rFonts w:hint="eastAsia" w:ascii="仿宋_GB2312" w:eastAsia="仿宋_GB2312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0-6岁</w:t>
      </w:r>
      <w:r>
        <w:rPr>
          <w:rFonts w:hint="eastAsia" w:ascii="仿宋_GB2312" w:eastAsia="仿宋_GB2312"/>
          <w:sz w:val="32"/>
          <w:szCs w:val="32"/>
        </w:rPr>
        <w:t>残疾儿童提供全日制</w:t>
      </w:r>
      <w:r>
        <w:rPr>
          <w:rFonts w:hint="eastAsia" w:ascii="仿宋_GB2312" w:eastAsia="仿宋_GB2312"/>
          <w:sz w:val="32"/>
          <w:szCs w:val="32"/>
          <w:lang w:eastAsia="zh-CN"/>
        </w:rPr>
        <w:t>免费康复</w:t>
      </w:r>
      <w:r>
        <w:rPr>
          <w:rFonts w:hint="eastAsia" w:ascii="仿宋_GB2312" w:eastAsia="仿宋_GB2312"/>
          <w:sz w:val="32"/>
          <w:szCs w:val="32"/>
        </w:rPr>
        <w:t>服务。</w:t>
      </w:r>
      <w:r>
        <w:rPr>
          <w:rFonts w:hint="eastAsia" w:ascii="仿宋_GB2312" w:eastAsia="仿宋_GB2312"/>
          <w:color w:val="auto"/>
          <w:sz w:val="30"/>
          <w:highlight w:val="none"/>
        </w:rPr>
        <w:t>残疾人康复中心建成，为各类残疾人，特别是残疾儿童提供综合性康复服务，设立听力残疾、言语残疾、肢体（脑瘫）残疾、智力残疾、孤独症（自闭症）、视力残疾等康复训练等服务项目，满足残疾人综合服务的需要。对于提高社会保障能力，促进和谐社会建设等方面，具有极其显著的社会效益。</w:t>
      </w:r>
    </w:p>
    <w:p>
      <w:pPr>
        <w:widowControl/>
        <w:spacing w:line="600" w:lineRule="exact"/>
        <w:ind w:right="150" w:firstLine="645" w:firstLineChars="20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（四）部门整体支出情况</w:t>
      </w:r>
      <w:bookmarkStart w:id="0" w:name="PO_part3A1Year1"/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/>
        <w:spacing w:line="600" w:lineRule="exact"/>
        <w:ind w:left="0" w:leftChars="0" w:right="150" w:firstLine="639" w:firstLineChars="213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2022</w:t>
      </w:r>
      <w:bookmarkEnd w:id="0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年本部门收入预算</w:t>
      </w:r>
      <w:bookmarkStart w:id="1" w:name="PO_part3A1Amount1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5259.11</w:t>
      </w:r>
      <w:bookmarkEnd w:id="1"/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万元，其中基本支出436.35万元，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项目支出4822.76万元；</w:t>
      </w:r>
    </w:p>
    <w:p>
      <w:pPr>
        <w:pStyle w:val="2"/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2022年本部门决算收入1860.59万元，其中基本支出556.52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万元，项目支出1304.07万元。</w:t>
      </w:r>
    </w:p>
    <w:p>
      <w:pPr>
        <w:widowControl/>
        <w:spacing w:line="600" w:lineRule="exact"/>
        <w:ind w:right="150" w:firstLine="643" w:firstLineChars="201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二、自评工作开展情况</w:t>
      </w:r>
    </w:p>
    <w:p>
      <w:pPr>
        <w:widowControl/>
        <w:spacing w:line="600" w:lineRule="exact"/>
        <w:ind w:right="150" w:firstLine="645" w:firstLineChars="201"/>
        <w:jc w:val="left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（一）评价小组情况。</w:t>
      </w:r>
    </w:p>
    <w:p>
      <w:pPr>
        <w:widowControl/>
        <w:spacing w:line="600" w:lineRule="exact"/>
        <w:ind w:right="150" w:firstLine="643" w:firstLineChars="201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我会于202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日成立了20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年度整体支出绩效评价工作领导小组，由党组书记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、理事长</w:t>
      </w:r>
      <w:r>
        <w:rPr>
          <w:rFonts w:hint="eastAsia" w:ascii="仿宋" w:hAnsi="仿宋" w:eastAsia="仿宋" w:cs="仿宋_GB2312"/>
          <w:sz w:val="32"/>
          <w:szCs w:val="32"/>
        </w:rPr>
        <w:t>李济东任组长，副理事长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康上华</w:t>
      </w:r>
      <w:r>
        <w:rPr>
          <w:rFonts w:hint="eastAsia" w:ascii="仿宋" w:hAnsi="仿宋" w:eastAsia="仿宋" w:cs="仿宋_GB2312"/>
          <w:sz w:val="32"/>
          <w:szCs w:val="32"/>
        </w:rPr>
        <w:t>任副组长，办公室及各业务科室负责人任组员。领导小组下设工作小组，负责绩效评价工作牵头组织协调及评价工作。</w:t>
      </w:r>
    </w:p>
    <w:p>
      <w:pPr>
        <w:widowControl/>
        <w:numPr>
          <w:ilvl w:val="0"/>
          <w:numId w:val="2"/>
        </w:numPr>
        <w:spacing w:line="600" w:lineRule="exact"/>
        <w:ind w:left="0" w:leftChars="0" w:right="150" w:firstLine="642" w:firstLineChars="200"/>
        <w:jc w:val="left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自评工作过程。</w:t>
      </w:r>
    </w:p>
    <w:p>
      <w:pPr>
        <w:widowControl/>
        <w:numPr>
          <w:ilvl w:val="0"/>
          <w:numId w:val="0"/>
        </w:numPr>
        <w:spacing w:line="600" w:lineRule="exact"/>
        <w:ind w:left="0" w:leftChars="0" w:right="150" w:righ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1.前期准备。按照绩效自评工作要求，成立以分管领导为组长的绩效评价工作小组，对相关的国家法律法规进行认真学习，掌握政策，根据部门收支情况制定实施方案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，明确本级及下属单</w:t>
      </w:r>
      <w:bookmarkStart w:id="2" w:name="_GoBack"/>
      <w:bookmarkEnd w:id="2"/>
      <w:r>
        <w:rPr>
          <w:rFonts w:hint="eastAsia" w:ascii="仿宋" w:hAnsi="仿宋" w:eastAsia="仿宋" w:cs="仿宋_GB2312"/>
          <w:sz w:val="32"/>
          <w:szCs w:val="32"/>
          <w:lang w:eastAsia="zh-CN"/>
        </w:rPr>
        <w:t>位自评工作责任和实施步骤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widowControl/>
        <w:spacing w:line="600" w:lineRule="exact"/>
        <w:ind w:right="150" w:firstLine="643" w:firstLineChars="201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2.组织实施。查看部门相关数据和资料，核查20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年同级财政预算批复执行及部门整体支出情况，着重核查“三公”经费及资产管理、内部控制制度等情况。</w:t>
      </w:r>
    </w:p>
    <w:p>
      <w:pPr>
        <w:widowControl/>
        <w:spacing w:line="600" w:lineRule="exact"/>
        <w:ind w:right="150" w:firstLine="643" w:firstLineChars="201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3.分析评价。对评价过程中收集资料进行归纳，汇总分析，依据设定的部门整体支出绩效评价指标体系进行了评分，形成综合性书面报告。</w:t>
      </w:r>
    </w:p>
    <w:p>
      <w:pPr>
        <w:widowControl/>
        <w:spacing w:line="600" w:lineRule="exact"/>
        <w:ind w:right="150" w:firstLine="645" w:firstLineChars="201"/>
        <w:jc w:val="left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（三）自评材料报送时间及质量。</w:t>
      </w:r>
    </w:p>
    <w:p>
      <w:pPr>
        <w:widowControl/>
        <w:spacing w:line="600" w:lineRule="exact"/>
        <w:ind w:right="150" w:firstLine="643" w:firstLineChars="201"/>
        <w:jc w:val="left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我会按照要求及时报送自评材料，整体相关资料，如实填写整体支出绩效自评数据表、撰写整体支出绩效自评报告，收集整理自评材料等，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我会</w:t>
      </w:r>
      <w:r>
        <w:rPr>
          <w:rFonts w:hint="eastAsia" w:ascii="仿宋" w:hAnsi="仿宋" w:eastAsia="仿宋" w:cs="仿宋_GB2312"/>
          <w:sz w:val="32"/>
          <w:szCs w:val="32"/>
        </w:rPr>
        <w:t>对报送自评材料真实性、完整性、一致性、规范性负责。</w:t>
      </w:r>
    </w:p>
    <w:p>
      <w:pPr>
        <w:widowControl/>
        <w:numPr>
          <w:ilvl w:val="0"/>
          <w:numId w:val="2"/>
        </w:numPr>
        <w:spacing w:line="600" w:lineRule="exact"/>
        <w:ind w:left="0" w:leftChars="0" w:right="150" w:firstLine="642" w:firstLineChars="200"/>
        <w:jc w:val="left"/>
        <w:rPr>
          <w:rFonts w:hint="eastAsia" w:ascii="楷体_GB2312" w:hAnsi="华文仿宋" w:eastAsia="楷体_GB2312" w:cs="仿宋_GB2312"/>
          <w:b/>
          <w:sz w:val="32"/>
          <w:szCs w:val="32"/>
        </w:rPr>
      </w:pPr>
      <w:r>
        <w:rPr>
          <w:rFonts w:hint="eastAsia" w:ascii="楷体_GB2312" w:hAnsi="华文仿宋" w:eastAsia="楷体_GB2312" w:cs="仿宋_GB2312"/>
          <w:b/>
          <w:sz w:val="32"/>
          <w:szCs w:val="32"/>
        </w:rPr>
        <w:t>自评材料报送及公开一致情况。</w:t>
      </w:r>
    </w:p>
    <w:p>
      <w:pPr>
        <w:widowControl/>
        <w:numPr>
          <w:ilvl w:val="0"/>
          <w:numId w:val="0"/>
        </w:numPr>
        <w:spacing w:line="600" w:lineRule="exact"/>
        <w:ind w:right="150" w:righ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本单位所报送的自评报告、数据表、评分表与公开的自评报告、数据表、评分表一致。</w:t>
      </w: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三、绩效自评情况</w:t>
      </w:r>
    </w:p>
    <w:p>
      <w:pPr>
        <w:snapToGrid w:val="0"/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（一）自评结果</w:t>
      </w:r>
    </w:p>
    <w:p>
      <w:pPr>
        <w:snapToGrid w:val="0"/>
        <w:spacing w:line="360" w:lineRule="auto"/>
        <w:ind w:firstLine="63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pacing w:val="-2"/>
          <w:kern w:val="0"/>
          <w:sz w:val="32"/>
          <w:szCs w:val="32"/>
        </w:rPr>
        <w:t>根据部门整体支出绩效评价指标体系，我会</w:t>
      </w:r>
      <w:r>
        <w:rPr>
          <w:rFonts w:ascii="仿宋" w:hAnsi="仿宋" w:eastAsia="仿宋"/>
          <w:spacing w:val="-2"/>
          <w:kern w:val="0"/>
          <w:sz w:val="32"/>
          <w:szCs w:val="32"/>
        </w:rPr>
        <w:t>20</w:t>
      </w:r>
      <w:r>
        <w:rPr>
          <w:rFonts w:hint="eastAsia" w:ascii="仿宋" w:hAnsi="仿宋" w:eastAsia="仿宋"/>
          <w:spacing w:val="-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pacing w:val="-2"/>
          <w:kern w:val="0"/>
          <w:sz w:val="32"/>
          <w:szCs w:val="32"/>
        </w:rPr>
        <w:t>年度评价得</w:t>
      </w:r>
      <w:r>
        <w:rPr>
          <w:rFonts w:hint="eastAsia" w:ascii="仿宋" w:hAnsi="仿宋" w:eastAsia="仿宋"/>
          <w:spacing w:val="-2"/>
          <w:kern w:val="0"/>
          <w:sz w:val="32"/>
          <w:szCs w:val="32"/>
          <w:highlight w:val="none"/>
        </w:rPr>
        <w:t>分</w:t>
      </w:r>
      <w:r>
        <w:rPr>
          <w:rFonts w:hint="eastAsia" w:ascii="仿宋" w:hAnsi="仿宋" w:eastAsia="仿宋"/>
          <w:color w:val="auto"/>
          <w:spacing w:val="-2"/>
          <w:kern w:val="0"/>
          <w:sz w:val="32"/>
          <w:szCs w:val="32"/>
          <w:highlight w:val="none"/>
        </w:rPr>
        <w:t>为</w:t>
      </w:r>
      <w:r>
        <w:rPr>
          <w:rFonts w:hint="eastAsia" w:ascii="仿宋" w:hAnsi="仿宋" w:eastAsia="仿宋"/>
          <w:color w:val="auto"/>
          <w:spacing w:val="-2"/>
          <w:kern w:val="0"/>
          <w:sz w:val="32"/>
          <w:szCs w:val="32"/>
          <w:highlight w:val="none"/>
          <w:lang w:val="en-US" w:eastAsia="zh-CN"/>
        </w:rPr>
        <w:t>99.67</w:t>
      </w:r>
      <w:r>
        <w:rPr>
          <w:rFonts w:hint="eastAsia" w:ascii="仿宋" w:hAnsi="仿宋" w:eastAsia="仿宋"/>
          <w:color w:val="auto"/>
          <w:spacing w:val="-2"/>
          <w:kern w:val="0"/>
          <w:sz w:val="32"/>
          <w:szCs w:val="32"/>
          <w:highlight w:val="none"/>
        </w:rPr>
        <w:t>分。</w:t>
      </w:r>
    </w:p>
    <w:p>
      <w:pPr>
        <w:numPr>
          <w:ilvl w:val="0"/>
          <w:numId w:val="3"/>
        </w:numPr>
        <w:snapToGrid w:val="0"/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部门整体支出绩效指标分析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（总分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100分，得分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99.67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pStyle w:val="3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</w:p>
    <w:p>
      <w:pPr>
        <w:rPr>
          <w:rFonts w:hint="eastAsia"/>
        </w:rPr>
      </w:pPr>
    </w:p>
    <w:p>
      <w:pPr>
        <w:snapToGrid w:val="0"/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1.预算编制情况。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（总分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20分，得分20分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）预算编制（总分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12分，得分12分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）：本部门的预算编制完全符合合理性、规范性、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准确性，得分12分；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（2）目标设置（总分8分，得分8分）：本部门的预算编制目标完全符合完整性、科学性，得分8分。</w:t>
      </w:r>
    </w:p>
    <w:p>
      <w:pPr>
        <w:snapToGrid w:val="0"/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2.预算执行情况。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（总分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40分，得分40分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）保障措施（总分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2分，得2分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）：本部门制定了完善的内部控制和管理制度、项目管理制度以及实施方案（得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）支出管理（总分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21分，得21分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）：支出完成率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100%（得4分）；结转结余率≤10%（得3分）；国库集中支付结转结余存量资金上年度为0的，本年度继续为0的（得3分）；上级转移支付和部门预算依规按时处理（得3分）；政府采购预算数小于决算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数（得2分）；资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金支出具有规范性（得6分）；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（3）项目管理（总分10分，得分10分）：本部门所有项目支出符合规范性，从申报到批复均遵循相关管理办法（得5分）；本部门对实施的项目专项工作经费进行检查、监控、督促等管理（得5分）；</w:t>
      </w:r>
    </w:p>
    <w:p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（3）资产管理（总分7分，得分7分）：本部门资产管理具有规范性（得4分），利用率达到95%（得3分）。</w:t>
      </w:r>
    </w:p>
    <w:p>
      <w:pPr>
        <w:snapToGrid w:val="0"/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3.预算监督情况。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（总分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10分，得10分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）信息公开（总分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7分，得分7分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）：预决算符合公开要求（得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）；绩效目标公开符合要求（得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）；自评材料符合公开要求（得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）绩效自评（总分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3分，得分3分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）：成立自评小组、规定时间内报送材料、报送材料符合质量要求（得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）。</w:t>
      </w:r>
    </w:p>
    <w:p>
      <w:pPr>
        <w:snapToGrid w:val="0"/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4.预算使用效益。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（总分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30分，得分29.67分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）经济性（总分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4分，得分4分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）：三公经费和日常公用经费均控制在预算内（得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）效率性（总分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11分，得分10.67分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重点工作完成效率93.50%（得4.67分）；整体绩效目标基本完成（得4分）；项目均在计划中完成（得2分）；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3）效果性（总分10分，得分10分）：通过整体绩效目标的实现，有利于增强为残疾人综合服务能力和水平，有利于加快和谐社会建设，有利于促进残疾人事业的全面发展，落实以人为本的科学发展观、构建社会主义和谐社会的本质要求，提高残疾人康复、教育、就业、文体等水平的现实要求，有利于推动全市残疾人事业全面可持续发展，改善残疾人生活水平（得10分）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（4）公平性（总分5分，得分5分）：群众反馈渠道已开通并建立信访制度，及时回复群众诉求（得2分）；群众满意度高（得3分）。</w:t>
      </w:r>
    </w:p>
    <w:p>
      <w:pPr>
        <w:snapToGrid w:val="0"/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（三）部门整体支出绩效管理存在问题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1.公用经费预算资金压力较大。公用经费是按在编在岗人员编制预算，随着经济社会的发展，公用经费除了购买办公用品以外，还要用于计生、扶贫、创文、创卫等工作支出，公用经费压力较大。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4"/>
        </w:numPr>
        <w:snapToGrid w:val="0"/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改进措施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严格执行预算。按照《预算法》及其实施条例的相关规定，参考上年度的预算执行情况和年度的收支预测、部门重点工作等科学编制预算，严格预算执行，提高资金使用效率。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完善管理制度。按照市财政局有关要求，认真开展内部控制建设工作，通过查找内部管理中的薄弱环节，建立健全各项内部控制制度，更好地发挥内部控制在提升单位内部治理水平、规范内部权力运行、促进依法行政、推进廉政建设中的重要作用。</w:t>
      </w:r>
    </w:p>
    <w:p>
      <w:pPr>
        <w:pStyle w:val="2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提高资金绩效。严格按照有关规定要求，特别要用好管好上级安排的财政资金，并加强资金管理，确保专款专用，切实提高资金使用绩效。</w:t>
      </w:r>
      <w:r>
        <w:rPr>
          <w:rFonts w:hint="eastAsia" w:ascii="仿宋" w:hAnsi="华文仿宋" w:eastAsia="仿宋" w:cs="仿宋_GB2312"/>
          <w:sz w:val="32"/>
          <w:szCs w:val="32"/>
        </w:rPr>
        <w:t> </w:t>
      </w:r>
    </w:p>
    <w:p>
      <w:pPr>
        <w:pStyle w:val="2"/>
        <w:rPr>
          <w:rFonts w:hint="eastAsia" w:eastAsia="黑体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E1282"/>
    <w:multiLevelType w:val="singleLevel"/>
    <w:tmpl w:val="DDFE1282"/>
    <w:lvl w:ilvl="0" w:tentative="0">
      <w:start w:val="4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E5F784A6"/>
    <w:multiLevelType w:val="singleLevel"/>
    <w:tmpl w:val="E5F784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154C76"/>
    <w:multiLevelType w:val="singleLevel"/>
    <w:tmpl w:val="5F154C76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F17B0AA"/>
    <w:multiLevelType w:val="singleLevel"/>
    <w:tmpl w:val="5F17B0A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D6"/>
    <w:rsid w:val="00032E98"/>
    <w:rsid w:val="00101E4F"/>
    <w:rsid w:val="001376C7"/>
    <w:rsid w:val="001402D6"/>
    <w:rsid w:val="00147DDE"/>
    <w:rsid w:val="00176000"/>
    <w:rsid w:val="00180204"/>
    <w:rsid w:val="0019444C"/>
    <w:rsid w:val="001B6DC7"/>
    <w:rsid w:val="001D4214"/>
    <w:rsid w:val="00201C7B"/>
    <w:rsid w:val="002B1622"/>
    <w:rsid w:val="002E1630"/>
    <w:rsid w:val="002E2F0B"/>
    <w:rsid w:val="00352BCD"/>
    <w:rsid w:val="003770CB"/>
    <w:rsid w:val="003846EC"/>
    <w:rsid w:val="0045343B"/>
    <w:rsid w:val="004C3AAF"/>
    <w:rsid w:val="004F795B"/>
    <w:rsid w:val="00571889"/>
    <w:rsid w:val="00586265"/>
    <w:rsid w:val="005D01D6"/>
    <w:rsid w:val="005D0BC0"/>
    <w:rsid w:val="0060315F"/>
    <w:rsid w:val="0063784C"/>
    <w:rsid w:val="006F1D98"/>
    <w:rsid w:val="0074195E"/>
    <w:rsid w:val="00784CD1"/>
    <w:rsid w:val="00791F6D"/>
    <w:rsid w:val="007F00BC"/>
    <w:rsid w:val="00800863"/>
    <w:rsid w:val="00871251"/>
    <w:rsid w:val="008D2722"/>
    <w:rsid w:val="00985999"/>
    <w:rsid w:val="009E1A03"/>
    <w:rsid w:val="009F5B84"/>
    <w:rsid w:val="00A037C7"/>
    <w:rsid w:val="00A44647"/>
    <w:rsid w:val="00A64E36"/>
    <w:rsid w:val="00AC752C"/>
    <w:rsid w:val="00B14D4E"/>
    <w:rsid w:val="00B1627C"/>
    <w:rsid w:val="00B6783B"/>
    <w:rsid w:val="00B86B48"/>
    <w:rsid w:val="00BB077C"/>
    <w:rsid w:val="00BF68A5"/>
    <w:rsid w:val="00C1202D"/>
    <w:rsid w:val="00C139BE"/>
    <w:rsid w:val="00C13F25"/>
    <w:rsid w:val="00C5674B"/>
    <w:rsid w:val="00CA7F7F"/>
    <w:rsid w:val="00D131F7"/>
    <w:rsid w:val="00E3751E"/>
    <w:rsid w:val="00E5503D"/>
    <w:rsid w:val="00EA70BD"/>
    <w:rsid w:val="00EB5986"/>
    <w:rsid w:val="00F370FC"/>
    <w:rsid w:val="00F4477B"/>
    <w:rsid w:val="01365434"/>
    <w:rsid w:val="04271BEC"/>
    <w:rsid w:val="055006E2"/>
    <w:rsid w:val="0F080027"/>
    <w:rsid w:val="10602149"/>
    <w:rsid w:val="10911C6F"/>
    <w:rsid w:val="12566C54"/>
    <w:rsid w:val="13E67F6B"/>
    <w:rsid w:val="16427FAB"/>
    <w:rsid w:val="18CA137A"/>
    <w:rsid w:val="18CC1A57"/>
    <w:rsid w:val="1DAF568F"/>
    <w:rsid w:val="1EBD20DC"/>
    <w:rsid w:val="1F871382"/>
    <w:rsid w:val="1FC51581"/>
    <w:rsid w:val="21F30B30"/>
    <w:rsid w:val="25E02339"/>
    <w:rsid w:val="26032B20"/>
    <w:rsid w:val="277F4996"/>
    <w:rsid w:val="2868580D"/>
    <w:rsid w:val="29C91057"/>
    <w:rsid w:val="2BEF654B"/>
    <w:rsid w:val="2D182F9D"/>
    <w:rsid w:val="2D740F73"/>
    <w:rsid w:val="2D866BFD"/>
    <w:rsid w:val="2DA64227"/>
    <w:rsid w:val="2EE5593C"/>
    <w:rsid w:val="2EFD6919"/>
    <w:rsid w:val="2F62401A"/>
    <w:rsid w:val="31BB04A8"/>
    <w:rsid w:val="326D6D02"/>
    <w:rsid w:val="34033E90"/>
    <w:rsid w:val="34C90E11"/>
    <w:rsid w:val="35657256"/>
    <w:rsid w:val="3A9B75B2"/>
    <w:rsid w:val="3ED91501"/>
    <w:rsid w:val="400C5F25"/>
    <w:rsid w:val="40733178"/>
    <w:rsid w:val="42237F3B"/>
    <w:rsid w:val="437C6815"/>
    <w:rsid w:val="4585492C"/>
    <w:rsid w:val="4D0C0380"/>
    <w:rsid w:val="546168B5"/>
    <w:rsid w:val="5A4F07FA"/>
    <w:rsid w:val="5C570DE0"/>
    <w:rsid w:val="5CB84849"/>
    <w:rsid w:val="62FA05A7"/>
    <w:rsid w:val="63123210"/>
    <w:rsid w:val="650E5514"/>
    <w:rsid w:val="6C4B0061"/>
    <w:rsid w:val="6C847500"/>
    <w:rsid w:val="6D401F86"/>
    <w:rsid w:val="6E235FCD"/>
    <w:rsid w:val="70C450CA"/>
    <w:rsid w:val="70F91EFE"/>
    <w:rsid w:val="77EF8070"/>
    <w:rsid w:val="78B8444A"/>
    <w:rsid w:val="799822DA"/>
    <w:rsid w:val="7A69370D"/>
    <w:rsid w:val="7E6F3AB7"/>
    <w:rsid w:val="7F703BED"/>
    <w:rsid w:val="EFFBDDE1"/>
    <w:rsid w:val="F9DD5A5B"/>
    <w:rsid w:val="FB3B8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eastAsia"/>
      <w:b/>
      <w:sz w:val="32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4</Pages>
  <Words>187</Words>
  <Characters>1070</Characters>
  <Lines>8</Lines>
  <Paragraphs>2</Paragraphs>
  <TotalTime>34</TotalTime>
  <ScaleCrop>false</ScaleCrop>
  <LinksUpToDate>false</LinksUpToDate>
  <CharactersWithSpaces>1255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2019-05-16T09:53:00Z</dcterms:created>
  <dc:creator>梁志</dc:creator>
  <cp:lastModifiedBy>greatwall</cp:lastModifiedBy>
  <cp:lastPrinted>2023-04-27T16:32:00Z</cp:lastPrinted>
  <dcterms:modified xsi:type="dcterms:W3CDTF">2023-04-27T11:31:00Z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