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560" w:lineRule="exact"/>
        <w:jc w:val="center"/>
        <w:rPr>
          <w:rFonts w:hint="eastAsia" w:ascii="黑体" w:hAnsi="黑体" w:eastAsia="黑体" w:cs="黑体"/>
          <w:b w:val="0"/>
          <w:bCs w:val="0"/>
        </w:rPr>
      </w:pPr>
      <w:bookmarkStart w:id="0" w:name="_Toc2069"/>
      <w:bookmarkStart w:id="1" w:name="_Toc14888"/>
      <w:bookmarkStart w:id="2" w:name="_Toc7456"/>
      <w:bookmarkStart w:id="3" w:name="_Toc7865"/>
      <w:bookmarkStart w:id="4" w:name="_Toc17809"/>
      <w:bookmarkStart w:id="5" w:name="_Toc5940"/>
      <w:r>
        <w:rPr>
          <w:rFonts w:hint="eastAsia" w:ascii="黑体" w:hAnsi="黑体" w:eastAsia="黑体" w:cs="黑体"/>
          <w:b w:val="0"/>
          <w:bCs w:val="0"/>
        </w:rPr>
        <w:t>艺术品进出口经营活动申请办事指南</w:t>
      </w:r>
      <w:bookmarkEnd w:id="0"/>
      <w:bookmarkEnd w:id="1"/>
      <w:bookmarkEnd w:id="2"/>
      <w:bookmarkEnd w:id="3"/>
      <w:bookmarkEnd w:id="4"/>
      <w:bookmarkEnd w:id="5"/>
    </w:p>
    <w:p>
      <w:pPr>
        <w:rPr>
          <w:rFonts w:hint="eastAsia"/>
          <w:sz w:val="32"/>
          <w:szCs w:val="32"/>
        </w:rPr>
      </w:pPr>
    </w:p>
    <w:p>
      <w:pPr>
        <w:spacing w:line="560" w:lineRule="exact"/>
        <w:ind w:firstLine="640" w:firstLineChars="200"/>
        <w:rPr>
          <w:rFonts w:hint="eastAsia" w:ascii="黑体" w:hAnsi="宋体" w:eastAsia="黑体"/>
          <w:sz w:val="32"/>
          <w:szCs w:val="32"/>
        </w:rPr>
      </w:pPr>
      <w:r>
        <w:rPr>
          <w:rFonts w:hint="eastAsia" w:ascii="黑体" w:hAnsi="宋体" w:eastAsia="黑体"/>
          <w:sz w:val="32"/>
          <w:szCs w:val="32"/>
        </w:rPr>
        <w:t>一、适用范围</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本指南适用于艺术品进出口活动的申请和办理。</w:t>
      </w:r>
    </w:p>
    <w:p>
      <w:pPr>
        <w:spacing w:line="560" w:lineRule="exact"/>
        <w:ind w:firstLine="640" w:firstLineChars="200"/>
        <w:rPr>
          <w:rFonts w:hint="eastAsia" w:ascii="黑体" w:hAnsi="宋体" w:eastAsia="黑体"/>
          <w:sz w:val="32"/>
          <w:szCs w:val="32"/>
        </w:rPr>
      </w:pPr>
      <w:r>
        <w:rPr>
          <w:rFonts w:hint="eastAsia" w:ascii="黑体" w:hAnsi="宋体" w:eastAsia="黑体"/>
          <w:sz w:val="32"/>
          <w:szCs w:val="32"/>
        </w:rPr>
        <w:t>二、申请事项</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事项：艺术品进出口活动的申请。</w:t>
      </w:r>
    </w:p>
    <w:p>
      <w:pPr>
        <w:spacing w:line="560" w:lineRule="exact"/>
        <w:ind w:firstLine="640" w:firstLineChars="200"/>
        <w:rPr>
          <w:rFonts w:hint="eastAsia" w:ascii="黑体" w:hAnsi="宋体" w:eastAsia="黑体"/>
          <w:sz w:val="32"/>
          <w:szCs w:val="32"/>
        </w:rPr>
      </w:pPr>
      <w:r>
        <w:rPr>
          <w:rFonts w:hint="eastAsia" w:ascii="黑体" w:hAnsi="宋体" w:eastAsia="黑体"/>
          <w:sz w:val="32"/>
          <w:szCs w:val="32"/>
        </w:rPr>
        <w:t>三、法规依据</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《艺术品经营管理办法》（文化部令第56号）；《国务院对确需保留的行政审批项目设定行政许可的决定》（国务院令第412号）；《国务院关于取消和下放一批行政审批项目的决定》（国发〔2013〕44号）</w:t>
      </w:r>
      <w:r>
        <w:rPr>
          <w:rFonts w:hint="eastAsia" w:ascii="仿宋_GB2312" w:hAnsi="宋体" w:eastAsia="仿宋_GB2312"/>
          <w:sz w:val="32"/>
          <w:szCs w:val="32"/>
          <w:lang w:val="en-US" w:eastAsia="zh-CN"/>
        </w:rPr>
        <w:t>;《广东省人民政府关于调整实施一批省级权责清单事项的决定》（广东省人民政府令第270号）。</w:t>
      </w:r>
    </w:p>
    <w:p>
      <w:pPr>
        <w:spacing w:line="560" w:lineRule="exact"/>
        <w:ind w:firstLine="640" w:firstLineChars="200"/>
        <w:rPr>
          <w:rFonts w:hint="eastAsia" w:ascii="黑体" w:hAnsi="宋体" w:eastAsia="黑体"/>
          <w:sz w:val="32"/>
          <w:szCs w:val="32"/>
        </w:rPr>
      </w:pPr>
      <w:r>
        <w:rPr>
          <w:rFonts w:hint="eastAsia" w:ascii="黑体" w:hAnsi="宋体" w:eastAsia="黑体"/>
          <w:sz w:val="32"/>
          <w:szCs w:val="32"/>
        </w:rPr>
        <w:t>四、实施机关</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湛江市文化广电旅游体育局</w:t>
      </w:r>
    </w:p>
    <w:p>
      <w:pPr>
        <w:spacing w:line="560" w:lineRule="exact"/>
        <w:ind w:firstLine="640" w:firstLineChars="200"/>
        <w:rPr>
          <w:rFonts w:hint="eastAsia" w:ascii="黑体" w:hAnsi="宋体" w:eastAsia="黑体"/>
          <w:sz w:val="32"/>
          <w:szCs w:val="32"/>
        </w:rPr>
      </w:pPr>
      <w:r>
        <w:rPr>
          <w:rFonts w:hint="eastAsia" w:ascii="黑体" w:hAnsi="宋体" w:eastAsia="黑体"/>
          <w:sz w:val="32"/>
          <w:szCs w:val="32"/>
        </w:rPr>
        <w:t>五、审批数量</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无数量限制</w:t>
      </w:r>
    </w:p>
    <w:p>
      <w:pPr>
        <w:spacing w:line="560" w:lineRule="exact"/>
        <w:ind w:firstLine="640" w:firstLineChars="200"/>
        <w:rPr>
          <w:rFonts w:hint="eastAsia" w:ascii="黑体" w:hAnsi="宋体" w:eastAsia="黑体"/>
          <w:sz w:val="32"/>
          <w:szCs w:val="32"/>
        </w:rPr>
      </w:pPr>
      <w:r>
        <w:rPr>
          <w:rFonts w:hint="eastAsia" w:ascii="黑体" w:hAnsi="宋体" w:eastAsia="黑体"/>
          <w:sz w:val="32"/>
          <w:szCs w:val="32"/>
        </w:rPr>
        <w:t>六、审批条件</w:t>
      </w:r>
    </w:p>
    <w:p>
      <w:pPr>
        <w:spacing w:line="56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个人携带、邮寄艺术品进出境超过自用、合理数量，海关要求办理进出口手续的，应通过艺术品进出口单位提出申请。</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艺</w:t>
      </w:r>
      <w:r>
        <w:rPr>
          <w:rFonts w:ascii="仿宋_GB2312" w:hAnsi="宋体" w:eastAsia="仿宋_GB2312"/>
          <w:sz w:val="32"/>
          <w:szCs w:val="32"/>
        </w:rPr>
        <w:t>术品进出口单位</w:t>
      </w:r>
      <w:r>
        <w:rPr>
          <w:rFonts w:hint="eastAsia" w:ascii="仿宋_GB2312" w:hAnsi="宋体" w:eastAsia="仿宋_GB2312"/>
          <w:sz w:val="32"/>
          <w:szCs w:val="32"/>
        </w:rPr>
        <w:t>应当是</w:t>
      </w:r>
      <w:r>
        <w:rPr>
          <w:rFonts w:ascii="仿宋_GB2312" w:hAnsi="宋体" w:eastAsia="仿宋_GB2312"/>
          <w:sz w:val="32"/>
          <w:szCs w:val="32"/>
        </w:rPr>
        <w:t>商务部门备案登记，取得进出口资质的企业</w:t>
      </w:r>
      <w:r>
        <w:rPr>
          <w:rFonts w:hint="eastAsia" w:ascii="仿宋_GB2312" w:hAnsi="宋体" w:eastAsia="仿宋_GB2312"/>
          <w:sz w:val="32"/>
          <w:szCs w:val="32"/>
        </w:rPr>
        <w:t>。</w:t>
      </w:r>
    </w:p>
    <w:p>
      <w:pPr>
        <w:spacing w:line="560" w:lineRule="exact"/>
        <w:ind w:firstLine="640" w:firstLineChars="200"/>
        <w:rPr>
          <w:rFonts w:hint="eastAsia" w:ascii="黑体" w:hAnsi="宋体" w:eastAsia="黑体"/>
          <w:sz w:val="32"/>
          <w:szCs w:val="32"/>
        </w:rPr>
      </w:pPr>
      <w:r>
        <w:rPr>
          <w:rFonts w:hint="eastAsia" w:ascii="黑体" w:hAnsi="宋体" w:eastAsia="黑体"/>
          <w:sz w:val="32"/>
          <w:szCs w:val="32"/>
        </w:rPr>
        <w:t>七、申请材料</w:t>
      </w:r>
    </w:p>
    <w:p>
      <w:pPr>
        <w:spacing w:line="560" w:lineRule="exact"/>
        <w:ind w:firstLine="640" w:firstLineChars="200"/>
        <w:rPr>
          <w:rFonts w:hint="eastAsia" w:ascii="楷体_GB2312" w:hAnsi="宋体" w:eastAsia="楷体_GB2312"/>
          <w:sz w:val="32"/>
          <w:szCs w:val="32"/>
        </w:rPr>
      </w:pPr>
      <w:r>
        <w:rPr>
          <w:rFonts w:hint="eastAsia" w:ascii="楷体_GB2312" w:hAnsi="宋体" w:eastAsia="楷体_GB2312"/>
          <w:sz w:val="32"/>
          <w:szCs w:val="32"/>
        </w:rPr>
        <w:t>（一）提交申请</w:t>
      </w:r>
    </w:p>
    <w:p>
      <w:pPr>
        <w:pageBreakBefore w:val="0"/>
        <w:kinsoku/>
        <w:wordWrap/>
        <w:overflowPunct/>
        <w:topLinePunct w:val="0"/>
        <w:bidi w:val="0"/>
        <w:snapToGrid/>
        <w:spacing w:line="560" w:lineRule="exact"/>
        <w:ind w:right="0" w:rightChars="0" w:firstLine="640" w:firstLineChars="200"/>
        <w:jc w:val="left"/>
        <w:textAlignment w:val="auto"/>
        <w:rPr>
          <w:rFonts w:hint="eastAsia" w:ascii="仿宋_GB2312" w:hAnsi="宋体" w:eastAsia="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宋体" w:eastAsia="仿宋_GB2312"/>
          <w:sz w:val="32"/>
          <w:szCs w:val="32"/>
        </w:rPr>
        <w:t>除当面提交外，申请材料可通过信函、传真、电子政务等途径提交，也可委托代理人提交，经受理窗口现场确认后，当场办理</w:t>
      </w:r>
      <w:r>
        <w:rPr>
          <w:rFonts w:hint="eastAsia" w:ascii="仿宋_GB2312" w:hAnsi="宋体" w:eastAsia="仿宋_GB2312"/>
          <w:sz w:val="32"/>
          <w:szCs w:val="32"/>
          <w:lang w:eastAsia="zh-CN"/>
        </w:rPr>
        <w:t>。</w:t>
      </w:r>
    </w:p>
    <w:p>
      <w:pPr>
        <w:pageBreakBefore w:val="0"/>
        <w:kinsoku/>
        <w:wordWrap/>
        <w:overflowPunct/>
        <w:topLinePunct w:val="0"/>
        <w:bidi w:val="0"/>
        <w:snapToGrid/>
        <w:spacing w:line="560" w:lineRule="exact"/>
        <w:ind w:right="0" w:rightChars="0" w:firstLine="64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32"/>
          <w:szCs w:val="32"/>
          <w:lang w:val="en-US" w:eastAsia="zh-CN"/>
        </w:rPr>
        <w:t>登录网站：广东政务服务网--湛江市文化广电旅游体育局，网址：</w:t>
      </w:r>
      <w:r>
        <w:rPr>
          <w:rFonts w:hint="eastAsia" w:ascii="仿宋_GB2312" w:hAnsi="仿宋_GB2312" w:eastAsia="仿宋_GB2312" w:cs="仿宋_GB2312"/>
          <w:sz w:val="24"/>
          <w:szCs w:val="24"/>
          <w:lang w:val="en-US" w:eastAsia="zh-CN"/>
        </w:rPr>
        <w:t>https://www.gdzwfw.gov.cn/portal/branch-hall?orgCode=MB2C91111</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.申请材料按本办事指南申请表载明的顺序排列；</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.申请材料的复印件应与原件一致，并加盖公章；</w:t>
      </w:r>
    </w:p>
    <w:p>
      <w:pPr>
        <w:snapToGrid w:val="0"/>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4</w:t>
      </w:r>
      <w:r>
        <w:rPr>
          <w:rFonts w:hint="eastAsia" w:ascii="仿宋_GB2312" w:hAnsi="宋体" w:eastAsia="仿宋_GB2312"/>
          <w:sz w:val="32"/>
          <w:szCs w:val="32"/>
        </w:rPr>
        <w:t>.申请材料为A4大小，有特殊规定除外。</w:t>
      </w:r>
    </w:p>
    <w:p>
      <w:pPr>
        <w:spacing w:line="560" w:lineRule="exact"/>
        <w:ind w:firstLine="640" w:firstLineChars="200"/>
        <w:rPr>
          <w:rFonts w:hint="eastAsia" w:ascii="楷体_GB2312" w:hAnsi="宋体" w:eastAsia="楷体_GB2312"/>
          <w:sz w:val="32"/>
          <w:szCs w:val="32"/>
        </w:rPr>
      </w:pPr>
      <w:r>
        <w:rPr>
          <w:rFonts w:hint="eastAsia" w:ascii="楷体_GB2312" w:hAnsi="宋体" w:eastAsia="楷体_GB2312"/>
          <w:sz w:val="32"/>
          <w:szCs w:val="32"/>
        </w:rPr>
        <w:t>（二）材料清单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艺术品进出口单位提出申请时，应当提交以下材料：</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1.艺术品进出口申请表；</w:t>
      </w:r>
    </w:p>
    <w:p>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2.营业执照复印件;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3.对外贸易经营者备案登记表复印件或海关出具的ATA单册证、《中华人民共和国海关报关企业报关注册登记证书》复印件；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4.艺术品进出口名录（包括作者、国别、作品名称及图片）、图录,一式两份</w:t>
      </w:r>
      <w:r>
        <w:rPr>
          <w:rFonts w:hint="eastAsia" w:ascii="仿宋_GB2312" w:hAnsi="仿宋_GB2312" w:eastAsia="仿宋_GB2312" w:cs="仿宋_GB2312"/>
          <w:bCs/>
          <w:sz w:val="32"/>
          <w:szCs w:val="32"/>
        </w:rPr>
        <w:t>。</w:t>
      </w:r>
    </w:p>
    <w:p>
      <w:pPr>
        <w:pStyle w:val="6"/>
        <w:snapToGrid w:val="0"/>
        <w:spacing w:line="560" w:lineRule="exact"/>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（三）配套制度</w:t>
      </w:r>
    </w:p>
    <w:p>
      <w:pPr>
        <w:pStyle w:val="6"/>
        <w:snapToGrid w:val="0"/>
        <w:spacing w:line="560" w:lineRule="exact"/>
        <w:ind w:firstLine="64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1.</w:t>
      </w:r>
      <w:r>
        <w:rPr>
          <w:rFonts w:hint="eastAsia" w:ascii="仿宋_GB2312" w:hAnsi="仿宋_GB2312" w:eastAsia="仿宋_GB2312" w:cs="仿宋_GB2312"/>
          <w:sz w:val="32"/>
          <w:szCs w:val="32"/>
        </w:rPr>
        <w:t>撤销</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有下列情形之一的，依法撤销行政审批决定，书面告知申请人并说明理由：</w:t>
      </w:r>
    </w:p>
    <w:p>
      <w:pPr>
        <w:pStyle w:val="6"/>
        <w:spacing w:line="560" w:lineRule="exact"/>
        <w:ind w:firstLine="640"/>
        <w:rPr>
          <w:rFonts w:hint="eastAsia" w:ascii="仿宋_GB2312" w:hAnsi="宋体" w:eastAsia="仿宋_GB2312"/>
          <w:sz w:val="32"/>
          <w:szCs w:val="32"/>
        </w:rPr>
      </w:pPr>
      <w:r>
        <w:rPr>
          <w:rFonts w:hint="eastAsia" w:ascii="仿宋_GB2312" w:hAnsi="宋体" w:eastAsia="仿宋_GB2312"/>
          <w:sz w:val="32"/>
          <w:szCs w:val="32"/>
        </w:rPr>
        <w:t>（1）审批人员滥用职权，玩忽职守作出行政审批决定的；</w:t>
      </w:r>
    </w:p>
    <w:p>
      <w:pPr>
        <w:pStyle w:val="6"/>
        <w:spacing w:line="560" w:lineRule="exact"/>
        <w:ind w:firstLine="640"/>
        <w:rPr>
          <w:rFonts w:hint="eastAsia" w:ascii="仿宋_GB2312" w:hAnsi="宋体" w:eastAsia="仿宋_GB2312"/>
          <w:sz w:val="32"/>
          <w:szCs w:val="32"/>
        </w:rPr>
      </w:pPr>
      <w:r>
        <w:rPr>
          <w:rFonts w:hint="eastAsia" w:ascii="仿宋_GB2312" w:hAnsi="宋体" w:eastAsia="仿宋_GB2312"/>
          <w:sz w:val="32"/>
          <w:szCs w:val="32"/>
        </w:rPr>
        <w:t>（2）超越法定职权作出行政审批决定的；</w:t>
      </w:r>
    </w:p>
    <w:p>
      <w:pPr>
        <w:pStyle w:val="6"/>
        <w:spacing w:line="560" w:lineRule="exact"/>
        <w:ind w:firstLine="640"/>
        <w:rPr>
          <w:rFonts w:hint="eastAsia" w:ascii="仿宋_GB2312" w:hAnsi="宋体" w:eastAsia="仿宋_GB2312"/>
          <w:sz w:val="32"/>
          <w:szCs w:val="32"/>
        </w:rPr>
      </w:pPr>
      <w:r>
        <w:rPr>
          <w:rFonts w:hint="eastAsia" w:ascii="仿宋_GB2312" w:hAnsi="宋体" w:eastAsia="仿宋_GB2312"/>
          <w:sz w:val="32"/>
          <w:szCs w:val="32"/>
        </w:rPr>
        <w:t>（3）违反法定程序作出行政审批决定的；</w:t>
      </w:r>
    </w:p>
    <w:p>
      <w:pPr>
        <w:pStyle w:val="6"/>
        <w:spacing w:line="560" w:lineRule="exact"/>
        <w:ind w:firstLine="640"/>
        <w:rPr>
          <w:rFonts w:hint="eastAsia" w:ascii="仿宋_GB2312" w:hAnsi="宋体" w:eastAsia="仿宋_GB2312"/>
          <w:sz w:val="32"/>
          <w:szCs w:val="32"/>
        </w:rPr>
      </w:pPr>
      <w:r>
        <w:rPr>
          <w:rFonts w:hint="eastAsia" w:ascii="仿宋_GB2312" w:hAnsi="宋体" w:eastAsia="仿宋_GB2312"/>
          <w:sz w:val="32"/>
          <w:szCs w:val="32"/>
        </w:rPr>
        <w:t>（4）对不具备申请资格或者不符合法定条件的申请人作出行政审批决定的；</w:t>
      </w:r>
    </w:p>
    <w:p>
      <w:pPr>
        <w:pStyle w:val="6"/>
        <w:spacing w:line="560" w:lineRule="exact"/>
        <w:ind w:firstLine="640"/>
        <w:rPr>
          <w:rFonts w:hint="eastAsia" w:ascii="仿宋_GB2312" w:hAnsi="宋体" w:eastAsia="仿宋_GB2312"/>
          <w:sz w:val="32"/>
          <w:szCs w:val="32"/>
        </w:rPr>
      </w:pPr>
      <w:r>
        <w:rPr>
          <w:rFonts w:hint="eastAsia" w:ascii="仿宋_GB2312" w:hAnsi="宋体" w:eastAsia="仿宋_GB2312"/>
          <w:sz w:val="32"/>
          <w:szCs w:val="32"/>
        </w:rPr>
        <w:t>（5）提交虚假材料或者以欺骗等不正当手段获得批准的；</w:t>
      </w:r>
    </w:p>
    <w:p>
      <w:pPr>
        <w:spacing w:line="560" w:lineRule="exact"/>
        <w:ind w:firstLine="640" w:firstLineChars="200"/>
        <w:rPr>
          <w:rFonts w:hint="eastAsia" w:ascii="仿宋_GB2312" w:hAnsi="仿宋" w:eastAsia="仿宋_GB2312" w:cs="仿宋"/>
          <w:sz w:val="32"/>
          <w:szCs w:val="32"/>
        </w:rPr>
      </w:pPr>
      <w:r>
        <w:rPr>
          <w:rFonts w:hint="eastAsia" w:ascii="仿宋_GB2312" w:hAnsi="宋体" w:eastAsia="仿宋_GB2312"/>
          <w:sz w:val="32"/>
          <w:szCs w:val="32"/>
        </w:rPr>
        <w:t>（6）依法可以撤销行政审批决定的其他情形。</w:t>
      </w:r>
    </w:p>
    <w:p>
      <w:pPr>
        <w:pStyle w:val="6"/>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2.主动变更或撤回</w:t>
      </w:r>
    </w:p>
    <w:p>
      <w:pPr>
        <w:pStyle w:val="6"/>
        <w:spacing w:line="560" w:lineRule="exact"/>
        <w:ind w:firstLine="640"/>
        <w:rPr>
          <w:rFonts w:hint="eastAsia" w:ascii="仿宋_GB2312" w:hAnsi="宋体" w:eastAsia="仿宋_GB2312"/>
          <w:sz w:val="32"/>
          <w:szCs w:val="32"/>
        </w:rPr>
      </w:pPr>
      <w:r>
        <w:rPr>
          <w:rFonts w:hint="eastAsia" w:ascii="仿宋_GB2312" w:hAnsi="宋体" w:eastAsia="仿宋_GB2312"/>
          <w:sz w:val="32"/>
          <w:szCs w:val="32"/>
        </w:rPr>
        <w:t>申请人在文化</w:t>
      </w:r>
      <w:r>
        <w:rPr>
          <w:rFonts w:hint="eastAsia" w:ascii="仿宋_GB2312" w:hAnsi="宋体" w:eastAsia="仿宋_GB2312"/>
          <w:sz w:val="32"/>
          <w:szCs w:val="32"/>
          <w:lang w:eastAsia="zh-CN"/>
        </w:rPr>
        <w:t>和旅游</w:t>
      </w:r>
      <w:r>
        <w:rPr>
          <w:rFonts w:hint="eastAsia" w:ascii="仿宋_GB2312" w:hAnsi="宋体" w:eastAsia="仿宋_GB2312"/>
          <w:sz w:val="32"/>
          <w:szCs w:val="32"/>
        </w:rPr>
        <w:t>行政部门作出行政审批决定之前书面申请撤回行政审批申请的，应当终止行政审批，并书面通知申请人。</w:t>
      </w:r>
    </w:p>
    <w:p>
      <w:pPr>
        <w:pStyle w:val="6"/>
        <w:spacing w:line="560" w:lineRule="exact"/>
        <w:ind w:firstLine="640"/>
        <w:rPr>
          <w:rFonts w:hint="eastAsia" w:ascii="仿宋_GB2312" w:hAnsi="宋体" w:eastAsia="仿宋_GB2312"/>
          <w:sz w:val="32"/>
          <w:szCs w:val="32"/>
        </w:rPr>
      </w:pPr>
      <w:r>
        <w:rPr>
          <w:rFonts w:hint="eastAsia" w:ascii="仿宋_GB2312" w:hAnsi="宋体" w:eastAsia="仿宋_GB2312"/>
          <w:sz w:val="32"/>
          <w:szCs w:val="32"/>
        </w:rPr>
        <w:t>申请人有权在审批程序过程中主动变更或撤回申请。</w:t>
      </w:r>
    </w:p>
    <w:p>
      <w:pPr>
        <w:spacing w:line="560" w:lineRule="exact"/>
        <w:ind w:firstLine="640" w:firstLineChars="200"/>
        <w:rPr>
          <w:rFonts w:hint="eastAsia" w:ascii="黑体" w:hAnsi="宋体" w:eastAsia="黑体"/>
          <w:sz w:val="32"/>
          <w:szCs w:val="32"/>
        </w:rPr>
      </w:pPr>
      <w:r>
        <w:rPr>
          <w:rFonts w:hint="eastAsia" w:ascii="黑体" w:hAnsi="宋体" w:eastAsia="黑体"/>
          <w:sz w:val="32"/>
          <w:szCs w:val="32"/>
        </w:rPr>
        <w:t>八、决定公开</w:t>
      </w:r>
    </w:p>
    <w:p>
      <w:pPr>
        <w:pStyle w:val="7"/>
        <w:spacing w:line="560" w:lineRule="exact"/>
        <w:ind w:left="0" w:leftChars="0" w:firstLine="640"/>
        <w:rPr>
          <w:rFonts w:hint="eastAsia" w:ascii="仿宋_GB2312" w:eastAsia="仿宋_GB2312"/>
          <w:sz w:val="32"/>
          <w:szCs w:val="32"/>
        </w:rPr>
      </w:pPr>
      <w:r>
        <w:rPr>
          <w:rFonts w:hint="eastAsia" w:ascii="仿宋_GB2312" w:eastAsia="仿宋_GB2312"/>
          <w:sz w:val="32"/>
          <w:szCs w:val="32"/>
        </w:rPr>
        <w:t>自作出决定之日起</w:t>
      </w:r>
      <w:r>
        <w:rPr>
          <w:rFonts w:hint="eastAsia" w:ascii="仿宋_GB2312" w:eastAsia="仿宋_GB2312"/>
          <w:sz w:val="32"/>
          <w:szCs w:val="32"/>
          <w:lang w:val="en-US" w:eastAsia="zh-CN"/>
        </w:rPr>
        <w:t>7</w:t>
      </w:r>
      <w:r>
        <w:rPr>
          <w:rFonts w:hint="eastAsia" w:ascii="仿宋_GB2312" w:eastAsia="仿宋_GB2312"/>
          <w:sz w:val="32"/>
          <w:szCs w:val="32"/>
        </w:rPr>
        <w:t>个工作日内，在</w:t>
      </w:r>
      <w:r>
        <w:rPr>
          <w:rFonts w:hint="eastAsia" w:ascii="仿宋_GB2312" w:eastAsia="仿宋_GB2312"/>
          <w:sz w:val="32"/>
          <w:szCs w:val="32"/>
          <w:lang w:val="en-US"/>
        </w:rPr>
        <w:t>实施机关官方网站</w:t>
      </w:r>
      <w:r>
        <w:rPr>
          <w:rFonts w:hint="eastAsia" w:ascii="仿宋_GB2312" w:eastAsia="仿宋_GB2312"/>
          <w:sz w:val="32"/>
          <w:szCs w:val="32"/>
          <w:lang w:val="en-US" w:eastAsia="zh-CN"/>
        </w:rPr>
        <w:t>和相关公示网站</w:t>
      </w:r>
      <w:r>
        <w:rPr>
          <w:rFonts w:hint="eastAsia" w:ascii="仿宋_GB2312" w:eastAsia="仿宋_GB2312"/>
          <w:sz w:val="32"/>
          <w:szCs w:val="32"/>
        </w:rPr>
        <w:t>上公开审批结果。申请人在申请表上选择自取的，可以按照网上公开的领取期限、电话通知或短信通知，并携带有效证明来领取批准文书；申请人在申请表上选择挂号信或快递到付的，在收到批准文书后应告知文化</w:t>
      </w:r>
      <w:r>
        <w:rPr>
          <w:rFonts w:hint="eastAsia" w:ascii="仿宋_GB2312" w:eastAsia="仿宋_GB2312"/>
          <w:sz w:val="32"/>
          <w:szCs w:val="32"/>
          <w:lang w:eastAsia="zh-CN"/>
        </w:rPr>
        <w:t>和旅游</w:t>
      </w:r>
      <w:r>
        <w:rPr>
          <w:rFonts w:hint="eastAsia" w:ascii="仿宋_GB2312" w:eastAsia="仿宋_GB2312"/>
          <w:sz w:val="32"/>
          <w:szCs w:val="32"/>
        </w:rPr>
        <w:t>行政部门。</w:t>
      </w:r>
    </w:p>
    <w:p>
      <w:pPr>
        <w:spacing w:line="560" w:lineRule="exact"/>
        <w:ind w:firstLine="640" w:firstLineChars="200"/>
        <w:rPr>
          <w:rFonts w:hint="eastAsia" w:ascii="黑体" w:hAnsi="宋体" w:eastAsia="黑体"/>
          <w:sz w:val="32"/>
          <w:szCs w:val="32"/>
        </w:rPr>
      </w:pPr>
      <w:r>
        <w:rPr>
          <w:rFonts w:hint="eastAsia" w:ascii="黑体" w:hAnsi="宋体" w:eastAsia="黑体"/>
          <w:sz w:val="32"/>
          <w:szCs w:val="32"/>
        </w:rPr>
        <w:t>九、审批时限</w:t>
      </w:r>
    </w:p>
    <w:p>
      <w:pPr>
        <w:spacing w:line="560" w:lineRule="exact"/>
        <w:ind w:firstLine="640" w:firstLineChars="200"/>
        <w:rPr>
          <w:rFonts w:hint="eastAsia" w:ascii="仿宋_GB2312" w:eastAsia="仿宋_GB2312"/>
          <w:sz w:val="32"/>
          <w:szCs w:val="32"/>
        </w:rPr>
      </w:pPr>
      <w:r>
        <w:rPr>
          <w:rFonts w:hint="eastAsia" w:ascii="仿宋_GB2312" w:hAnsi="宋体" w:eastAsia="仿宋_GB2312"/>
          <w:sz w:val="32"/>
          <w:szCs w:val="32"/>
        </w:rPr>
        <w:t>受理期限：5个工作日。</w:t>
      </w:r>
      <w:r>
        <w:rPr>
          <w:rFonts w:hint="eastAsia" w:ascii="仿宋_GB2312" w:eastAsia="仿宋_GB2312"/>
          <w:sz w:val="32"/>
          <w:szCs w:val="32"/>
        </w:rPr>
        <w:t>申报材料符合受理条件的，予以受理；不符合条件的，一次性告知相对人；超过受理期限未予答复的，视为受理。</w:t>
      </w:r>
    </w:p>
    <w:p>
      <w:pPr>
        <w:adjustRightInd w:val="0"/>
        <w:snapToGrid w:val="0"/>
        <w:spacing w:line="560" w:lineRule="exact"/>
        <w:ind w:firstLine="640" w:firstLineChars="200"/>
        <w:rPr>
          <w:rFonts w:hint="eastAsia" w:ascii="仿宋_GB2312" w:eastAsia="仿宋_GB2312"/>
          <w:sz w:val="32"/>
          <w:szCs w:val="32"/>
        </w:rPr>
      </w:pPr>
      <w:r>
        <w:rPr>
          <w:rFonts w:hint="eastAsia" w:ascii="仿宋_GB2312" w:hAnsi="宋体" w:eastAsia="仿宋_GB2312" w:cs="Calibri"/>
          <w:sz w:val="32"/>
          <w:szCs w:val="32"/>
        </w:rPr>
        <w:t>办理期限：5个工作</w:t>
      </w:r>
      <w:r>
        <w:rPr>
          <w:rFonts w:ascii="仿宋_GB2312" w:hAnsi="宋体" w:eastAsia="仿宋_GB2312" w:cs="Calibri"/>
          <w:sz w:val="32"/>
          <w:szCs w:val="32"/>
        </w:rPr>
        <w:t>日。</w:t>
      </w:r>
      <w:r>
        <w:rPr>
          <w:rFonts w:hint="eastAsia" w:ascii="仿宋_GB2312" w:eastAsia="仿宋_GB2312"/>
          <w:sz w:val="32"/>
          <w:szCs w:val="32"/>
        </w:rPr>
        <w:t>对申报艺术品内容有疑义的，可提交专家委员会进行复核。复核时间不超过15日，复核时间不计入审批时限。</w:t>
      </w:r>
    </w:p>
    <w:p>
      <w:pPr>
        <w:pStyle w:val="6"/>
        <w:snapToGrid w:val="0"/>
        <w:spacing w:line="560" w:lineRule="exact"/>
        <w:ind w:firstLine="640"/>
        <w:rPr>
          <w:rFonts w:hint="eastAsia" w:ascii="仿宋_GB2312" w:hAnsi="宋体" w:eastAsia="仿宋_GB2312"/>
          <w:sz w:val="32"/>
          <w:szCs w:val="32"/>
          <w:u w:val="none"/>
          <w:lang w:eastAsia="zh-CN"/>
        </w:rPr>
      </w:pPr>
      <w:r>
        <w:rPr>
          <w:rFonts w:hint="eastAsia" w:ascii="仿宋_GB2312" w:hAnsi="宋体" w:eastAsia="仿宋_GB2312"/>
          <w:sz w:val="32"/>
          <w:szCs w:val="32"/>
          <w:u w:val="none"/>
          <w:lang w:eastAsia="zh-CN"/>
        </w:rPr>
        <w:t>承诺办结时限：以广东政务服务网公布时间为准。</w:t>
      </w:r>
    </w:p>
    <w:p>
      <w:pPr>
        <w:spacing w:line="560" w:lineRule="exact"/>
        <w:ind w:firstLine="640" w:firstLineChars="200"/>
        <w:rPr>
          <w:rFonts w:hint="eastAsia" w:ascii="黑体" w:hAnsi="宋体" w:eastAsia="黑体"/>
          <w:sz w:val="32"/>
          <w:szCs w:val="32"/>
        </w:rPr>
      </w:pPr>
      <w:r>
        <w:rPr>
          <w:rFonts w:hint="eastAsia" w:ascii="黑体" w:hAnsi="宋体" w:eastAsia="黑体"/>
          <w:sz w:val="32"/>
          <w:szCs w:val="32"/>
        </w:rPr>
        <w:t>十、批准文书</w:t>
      </w:r>
    </w:p>
    <w:p>
      <w:pPr>
        <w:widowControl/>
        <w:shd w:val="clear" w:color="auto" w:fill="FFFFFF"/>
        <w:snapToGrid w:val="0"/>
        <w:spacing w:line="560" w:lineRule="exact"/>
        <w:ind w:firstLine="640" w:firstLineChars="200"/>
        <w:jc w:val="left"/>
        <w:rPr>
          <w:rFonts w:hint="eastAsia" w:ascii="仿宋_GB2312" w:hAnsi="宋体" w:eastAsia="仿宋_GB2312"/>
          <w:sz w:val="32"/>
          <w:szCs w:val="32"/>
        </w:rPr>
      </w:pPr>
      <w:r>
        <w:rPr>
          <w:rFonts w:hint="eastAsia" w:ascii="仿宋_GB2312" w:hAnsi="宋体" w:eastAsia="仿宋_GB2312"/>
          <w:sz w:val="32"/>
          <w:szCs w:val="32"/>
        </w:rPr>
        <w:t>同意艺术品进出口活动的批准文件（附艺术品进出口名录及图录，盖骑缝章）。</w:t>
      </w:r>
    </w:p>
    <w:p>
      <w:pPr>
        <w:spacing w:line="560" w:lineRule="exact"/>
        <w:ind w:firstLine="640" w:firstLineChars="200"/>
        <w:rPr>
          <w:rFonts w:hint="eastAsia" w:ascii="黑体" w:hAnsi="宋体" w:eastAsia="黑体"/>
          <w:sz w:val="32"/>
          <w:szCs w:val="32"/>
        </w:rPr>
      </w:pPr>
      <w:r>
        <w:rPr>
          <w:rFonts w:hint="eastAsia" w:ascii="黑体" w:hAnsi="宋体" w:eastAsia="黑体"/>
          <w:sz w:val="32"/>
          <w:szCs w:val="32"/>
        </w:rPr>
        <w:t>十一、收费依据及标准</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不收费。</w:t>
      </w:r>
    </w:p>
    <w:p>
      <w:pPr>
        <w:spacing w:line="560" w:lineRule="exact"/>
        <w:ind w:firstLine="640" w:firstLineChars="200"/>
        <w:rPr>
          <w:rFonts w:hint="eastAsia" w:ascii="黑体" w:hAnsi="宋体" w:eastAsia="黑体"/>
          <w:sz w:val="32"/>
          <w:szCs w:val="32"/>
        </w:rPr>
      </w:pPr>
      <w:r>
        <w:rPr>
          <w:rFonts w:hint="eastAsia" w:ascii="黑体" w:hAnsi="宋体" w:eastAsia="黑体"/>
          <w:sz w:val="32"/>
          <w:szCs w:val="32"/>
        </w:rPr>
        <w:t>十二、申请人权利和义务</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（一）申请人依法享有以下权利</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1.依法享有知情权、陈述权、申辩权；</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2.有权依法申请行政复议或者提起行政诉讼；</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3.合法权益因文化</w:t>
      </w:r>
      <w:r>
        <w:rPr>
          <w:rFonts w:hint="eastAsia" w:ascii="仿宋_GB2312" w:hAnsi="宋体" w:eastAsia="仿宋_GB2312"/>
          <w:sz w:val="32"/>
          <w:szCs w:val="32"/>
          <w:lang w:eastAsia="zh-CN"/>
        </w:rPr>
        <w:t>和旅游</w:t>
      </w:r>
      <w:r>
        <w:rPr>
          <w:rFonts w:hint="eastAsia" w:ascii="仿宋_GB2312" w:hAnsi="宋体" w:eastAsia="仿宋_GB2312"/>
          <w:sz w:val="32"/>
          <w:szCs w:val="32"/>
        </w:rPr>
        <w:t>行政部门违法实施行政许可受到损害的，有权依法要求赔偿。</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（二）申请人依法履行以下义务</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如实向文化</w:t>
      </w:r>
      <w:r>
        <w:rPr>
          <w:rFonts w:hint="eastAsia" w:ascii="仿宋_GB2312" w:hAnsi="宋体" w:eastAsia="仿宋_GB2312"/>
          <w:sz w:val="32"/>
          <w:szCs w:val="32"/>
          <w:lang w:eastAsia="zh-CN"/>
        </w:rPr>
        <w:t>和旅游</w:t>
      </w:r>
      <w:r>
        <w:rPr>
          <w:rFonts w:hint="eastAsia" w:ascii="仿宋_GB2312" w:hAnsi="宋体" w:eastAsia="仿宋_GB2312"/>
          <w:sz w:val="32"/>
          <w:szCs w:val="32"/>
        </w:rPr>
        <w:t>行政部门提交有关材料和反映真实情况，并对其申请材料实质内容的真实性负责。</w:t>
      </w:r>
    </w:p>
    <w:p>
      <w:pPr>
        <w:numPr>
          <w:ilvl w:val="0"/>
          <w:numId w:val="1"/>
        </w:numPr>
        <w:spacing w:line="560" w:lineRule="exact"/>
        <w:ind w:firstLine="640" w:firstLineChars="200"/>
        <w:rPr>
          <w:rFonts w:hint="eastAsia" w:ascii="黑体" w:eastAsia="黑体"/>
          <w:sz w:val="32"/>
          <w:szCs w:val="32"/>
        </w:rPr>
      </w:pPr>
      <w:r>
        <w:rPr>
          <w:rFonts w:hint="eastAsia" w:ascii="黑体" w:eastAsia="黑体"/>
          <w:sz w:val="32"/>
          <w:szCs w:val="32"/>
        </w:rPr>
        <w:t>联系方式</w:t>
      </w:r>
    </w:p>
    <w:p>
      <w:pPr>
        <w:pStyle w:val="6"/>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eastAsia="仿宋_GB2312"/>
          <w:sz w:val="32"/>
          <w:szCs w:val="32"/>
        </w:rPr>
        <w:t>（一）办理地点：</w:t>
      </w:r>
      <w:r>
        <w:rPr>
          <w:rFonts w:hint="eastAsia" w:ascii="仿宋_GB2312" w:hAnsi="仿宋_GB2312" w:eastAsia="仿宋_GB2312" w:cs="仿宋_GB2312"/>
          <w:b w:val="0"/>
          <w:i w:val="0"/>
          <w:caps w:val="0"/>
          <w:color w:val="000000"/>
          <w:spacing w:val="0"/>
          <w:sz w:val="32"/>
          <w:szCs w:val="32"/>
          <w:shd w:val="clear" w:color="auto" w:fill="FFFFFF"/>
        </w:rPr>
        <w:t>湛江市赤坎区体育北路15号市政府行政服务中心办事大厅综合</w:t>
      </w:r>
      <w:r>
        <w:rPr>
          <w:rFonts w:hint="eastAsia" w:ascii="仿宋_GB2312" w:hAnsi="仿宋_GB2312" w:eastAsia="仿宋_GB2312" w:cs="仿宋_GB2312"/>
          <w:b w:val="0"/>
          <w:i w:val="0"/>
          <w:caps w:val="0"/>
          <w:color w:val="000000"/>
          <w:spacing w:val="0"/>
          <w:sz w:val="32"/>
          <w:szCs w:val="32"/>
          <w:shd w:val="clear" w:color="auto" w:fill="FFFFFF"/>
          <w:lang w:eastAsia="zh-CN"/>
        </w:rPr>
        <w:t>服务</w:t>
      </w:r>
      <w:r>
        <w:rPr>
          <w:rFonts w:hint="eastAsia" w:ascii="仿宋_GB2312" w:hAnsi="仿宋_GB2312" w:eastAsia="仿宋_GB2312" w:cs="仿宋_GB2312"/>
          <w:b w:val="0"/>
          <w:i w:val="0"/>
          <w:caps w:val="0"/>
          <w:color w:val="000000"/>
          <w:spacing w:val="0"/>
          <w:sz w:val="32"/>
          <w:szCs w:val="32"/>
          <w:shd w:val="clear" w:color="auto" w:fill="FFFFFF"/>
        </w:rPr>
        <w:t>窗口</w:t>
      </w:r>
    </w:p>
    <w:p>
      <w:pPr>
        <w:pStyle w:val="7"/>
        <w:ind w:left="0" w:leftChars="0" w:firstLine="640" w:firstLineChars="200"/>
        <w:rPr>
          <w:rFonts w:hint="eastAsia" w:ascii="仿宋_GB2312" w:eastAsia="仿宋_GB2312"/>
          <w:sz w:val="32"/>
          <w:szCs w:val="32"/>
        </w:rPr>
      </w:pPr>
      <w:r>
        <w:rPr>
          <w:rFonts w:hint="eastAsia" w:ascii="仿宋_GB2312" w:hAnsi="宋体" w:eastAsia="仿宋_GB2312"/>
          <w:sz w:val="32"/>
          <w:szCs w:val="32"/>
        </w:rPr>
        <w:t>（二）办理时间</w:t>
      </w:r>
      <w:r>
        <w:rPr>
          <w:rFonts w:hint="eastAsia" w:ascii="仿宋_GB2312" w:hAnsi="宋体" w:eastAsia="仿宋_GB2312"/>
          <w:sz w:val="32"/>
          <w:szCs w:val="32"/>
          <w:lang w:eastAsia="zh-CN"/>
        </w:rPr>
        <w:t>：</w:t>
      </w:r>
      <w:r>
        <w:rPr>
          <w:rFonts w:hint="eastAsia" w:ascii="仿宋_GB2312" w:eastAsia="仿宋_GB2312"/>
          <w:sz w:val="32"/>
          <w:szCs w:val="32"/>
        </w:rPr>
        <w:t>周一至周五</w:t>
      </w:r>
    </w:p>
    <w:p>
      <w:pPr>
        <w:pStyle w:val="6"/>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default" w:ascii="仿宋_GB2312" w:eastAsia="仿宋_GB2312"/>
          <w:sz w:val="32"/>
          <w:szCs w:val="32"/>
          <w:lang w:val="en-US" w:eastAsia="zh-CN"/>
        </w:rPr>
      </w:pPr>
      <w:r>
        <w:rPr>
          <w:rFonts w:hint="eastAsia" w:ascii="仿宋_GB2312" w:eastAsia="仿宋_GB2312"/>
          <w:sz w:val="32"/>
          <w:szCs w:val="32"/>
        </w:rPr>
        <w:t>上午：</w:t>
      </w:r>
      <w:r>
        <w:rPr>
          <w:rFonts w:hint="eastAsia" w:ascii="仿宋_GB2312" w:eastAsia="仿宋_GB2312"/>
          <w:sz w:val="32"/>
          <w:szCs w:val="32"/>
          <w:lang w:val="en-US" w:eastAsia="zh-CN"/>
        </w:rPr>
        <w:t>8:30--12:00</w:t>
      </w:r>
    </w:p>
    <w:p>
      <w:pPr>
        <w:pStyle w:val="6"/>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eastAsia" w:ascii="仿宋_GB2312" w:eastAsia="仿宋_GB2312"/>
          <w:sz w:val="32"/>
          <w:szCs w:val="32"/>
        </w:rPr>
      </w:pPr>
      <w:r>
        <w:rPr>
          <w:rFonts w:hint="eastAsia" w:ascii="仿宋_GB2312" w:eastAsia="仿宋_GB2312"/>
          <w:sz w:val="32"/>
          <w:szCs w:val="32"/>
        </w:rPr>
        <w:t>下午</w:t>
      </w:r>
      <w:r>
        <w:rPr>
          <w:rFonts w:hint="eastAsia" w:ascii="仿宋_GB2312" w:eastAsia="仿宋_GB2312"/>
          <w:sz w:val="32"/>
          <w:szCs w:val="32"/>
          <w:lang w:val="en-US" w:eastAsia="zh-CN"/>
        </w:rPr>
        <w:t>: 2:30--6:00 （法定节假日除外）</w:t>
      </w:r>
    </w:p>
    <w:p>
      <w:pPr>
        <w:pStyle w:val="6"/>
        <w:keepNext w:val="0"/>
        <w:keepLines w:val="0"/>
        <w:pageBreakBefore w:val="0"/>
        <w:numPr>
          <w:ilvl w:val="0"/>
          <w:numId w:val="0"/>
        </w:numPr>
        <w:kinsoku/>
        <w:wordWrap/>
        <w:overflowPunct/>
        <w:topLinePunct w:val="0"/>
        <w:bidi w:val="0"/>
        <w:snapToGrid w:val="0"/>
        <w:spacing w:line="560" w:lineRule="exact"/>
        <w:ind w:right="0" w:rightChars="0"/>
        <w:jc w:val="left"/>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 xml:space="preserve">    （三）</w:t>
      </w:r>
      <w:r>
        <w:rPr>
          <w:rFonts w:hint="eastAsia" w:ascii="仿宋_GB2312" w:eastAsia="仿宋_GB2312"/>
          <w:sz w:val="32"/>
          <w:szCs w:val="32"/>
        </w:rPr>
        <w:t>咨询途径</w:t>
      </w:r>
    </w:p>
    <w:p>
      <w:pPr>
        <w:pStyle w:val="6"/>
        <w:keepNext w:val="0"/>
        <w:keepLines w:val="0"/>
        <w:pageBreakBefore w:val="0"/>
        <w:kinsoku/>
        <w:wordWrap/>
        <w:overflowPunct/>
        <w:topLinePunct w:val="0"/>
        <w:bidi w:val="0"/>
        <w:spacing w:line="560" w:lineRule="exact"/>
        <w:ind w:right="0" w:rightChars="0" w:firstLine="640"/>
        <w:textAlignment w:val="auto"/>
        <w:outlineLvl w:val="9"/>
        <w:rPr>
          <w:rFonts w:hint="eastAsia" w:ascii="仿宋_GB2312" w:hAnsi="仿宋_GB2312" w:eastAsia="仿宋_GB2312" w:cs="仿宋_GB2312"/>
          <w:sz w:val="32"/>
          <w:szCs w:val="32"/>
          <w:lang w:eastAsia="zh-CN"/>
        </w:rPr>
      </w:pPr>
      <w:r>
        <w:rPr>
          <w:rFonts w:hint="eastAsia" w:ascii="仿宋_GB2312" w:hAnsi="宋体" w:eastAsia="仿宋_GB2312"/>
          <w:sz w:val="32"/>
          <w:szCs w:val="32"/>
        </w:rPr>
        <w:t>1.窗口咨询：</w:t>
      </w:r>
      <w:r>
        <w:rPr>
          <w:rFonts w:hint="eastAsia" w:ascii="仿宋_GB2312" w:hAnsi="仿宋_GB2312" w:eastAsia="仿宋_GB2312" w:cs="仿宋_GB2312"/>
          <w:sz w:val="32"/>
          <w:szCs w:val="32"/>
          <w:lang w:eastAsia="zh-CN"/>
        </w:rPr>
        <w:t>湛江市</w:t>
      </w:r>
      <w:r>
        <w:rPr>
          <w:rFonts w:hint="eastAsia" w:ascii="仿宋_GB2312" w:hAnsi="仿宋_GB2312" w:eastAsia="仿宋_GB2312" w:cs="仿宋_GB2312"/>
          <w:i w:val="0"/>
          <w:caps w:val="0"/>
          <w:color w:val="000000"/>
          <w:spacing w:val="0"/>
          <w:sz w:val="32"/>
          <w:szCs w:val="32"/>
          <w:shd w:val="clear" w:color="auto" w:fill="FFFFFF"/>
        </w:rPr>
        <w:t>行政服务中心办事大厅综合</w:t>
      </w:r>
      <w:r>
        <w:rPr>
          <w:rFonts w:hint="eastAsia" w:ascii="仿宋_GB2312" w:hAnsi="仿宋_GB2312" w:eastAsia="仿宋_GB2312" w:cs="仿宋_GB2312"/>
          <w:i w:val="0"/>
          <w:caps w:val="0"/>
          <w:color w:val="000000"/>
          <w:spacing w:val="0"/>
          <w:sz w:val="32"/>
          <w:szCs w:val="32"/>
          <w:shd w:val="clear" w:color="auto" w:fill="FFFFFF"/>
          <w:lang w:eastAsia="zh-CN"/>
        </w:rPr>
        <w:t>服务</w:t>
      </w:r>
      <w:bookmarkStart w:id="6" w:name="_GoBack"/>
      <w:bookmarkEnd w:id="6"/>
      <w:r>
        <w:rPr>
          <w:rFonts w:hint="eastAsia" w:ascii="仿宋_GB2312" w:hAnsi="仿宋_GB2312" w:eastAsia="仿宋_GB2312" w:cs="仿宋_GB2312"/>
          <w:i w:val="0"/>
          <w:caps w:val="0"/>
          <w:color w:val="000000"/>
          <w:spacing w:val="0"/>
          <w:sz w:val="32"/>
          <w:szCs w:val="32"/>
          <w:shd w:val="clear" w:color="auto" w:fill="FFFFFF"/>
        </w:rPr>
        <w:t>窗口</w:t>
      </w:r>
    </w:p>
    <w:p>
      <w:pPr>
        <w:pStyle w:val="6"/>
        <w:keepNext w:val="0"/>
        <w:keepLines w:val="0"/>
        <w:pageBreakBefore w:val="0"/>
        <w:kinsoku/>
        <w:wordWrap/>
        <w:overflowPunct/>
        <w:topLinePunct w:val="0"/>
        <w:bidi w:val="0"/>
        <w:spacing w:line="560" w:lineRule="exact"/>
        <w:ind w:right="0" w:rightChars="0" w:firstLine="640"/>
        <w:textAlignment w:val="auto"/>
        <w:outlineLvl w:val="9"/>
        <w:rPr>
          <w:rFonts w:hint="eastAsia" w:ascii="仿宋_GB2312" w:hAnsi="仿宋_GB2312" w:eastAsia="仿宋_GB2312" w:cs="仿宋_GB2312"/>
          <w:sz w:val="32"/>
          <w:szCs w:val="32"/>
        </w:rPr>
      </w:pPr>
      <w:r>
        <w:rPr>
          <w:rFonts w:hint="eastAsia" w:ascii="仿宋_GB2312" w:hAnsi="宋体" w:eastAsia="仿宋_GB2312"/>
          <w:sz w:val="32"/>
          <w:szCs w:val="32"/>
        </w:rPr>
        <w:t>2.电话咨询：</w:t>
      </w:r>
      <w:r>
        <w:rPr>
          <w:rFonts w:hint="eastAsia" w:ascii="仿宋_GB2312" w:hAnsi="仿宋_GB2312" w:eastAsia="仿宋_GB2312" w:cs="仿宋_GB2312"/>
          <w:i w:val="0"/>
          <w:caps w:val="0"/>
          <w:color w:val="000000"/>
          <w:spacing w:val="0"/>
          <w:sz w:val="32"/>
          <w:szCs w:val="32"/>
          <w:shd w:val="clear" w:color="auto" w:fill="FFFFFF"/>
        </w:rPr>
        <w:t>0759-3223508</w:t>
      </w:r>
    </w:p>
    <w:p>
      <w:pPr>
        <w:pStyle w:val="6"/>
        <w:keepNext w:val="0"/>
        <w:keepLines w:val="0"/>
        <w:pageBreakBefore w:val="0"/>
        <w:numPr>
          <w:ilvl w:val="0"/>
          <w:numId w:val="0"/>
        </w:numPr>
        <w:kinsoku/>
        <w:wordWrap/>
        <w:overflowPunct/>
        <w:topLinePunct w:val="0"/>
        <w:bidi w:val="0"/>
        <w:snapToGrid w:val="0"/>
        <w:spacing w:line="560" w:lineRule="exact"/>
        <w:ind w:right="0" w:rightChars="0"/>
        <w:jc w:val="left"/>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 xml:space="preserve">    （四）</w:t>
      </w:r>
      <w:r>
        <w:rPr>
          <w:rFonts w:hint="eastAsia" w:ascii="仿宋_GB2312" w:eastAsia="仿宋_GB2312"/>
          <w:sz w:val="32"/>
          <w:szCs w:val="32"/>
        </w:rPr>
        <w:t>投诉监督</w:t>
      </w:r>
    </w:p>
    <w:p>
      <w:pPr>
        <w:pStyle w:val="6"/>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eastAsia" w:ascii="仿宋_GB2312" w:eastAsia="仿宋_GB2312"/>
          <w:sz w:val="32"/>
          <w:szCs w:val="32"/>
        </w:rPr>
      </w:pPr>
      <w:r>
        <w:rPr>
          <w:rFonts w:hint="eastAsia" w:ascii="仿宋_GB2312" w:eastAsia="仿宋_GB2312"/>
          <w:sz w:val="32"/>
          <w:szCs w:val="32"/>
        </w:rPr>
        <w:t>电话：</w:t>
      </w:r>
      <w:r>
        <w:rPr>
          <w:rFonts w:hint="eastAsia" w:ascii="仿宋_GB2312" w:hAnsi="Times New Roman" w:eastAsia="仿宋_GB2312" w:cs="Times New Roman"/>
          <w:i w:val="0"/>
          <w:caps w:val="0"/>
          <w:spacing w:val="0"/>
          <w:sz w:val="32"/>
          <w:szCs w:val="32"/>
        </w:rPr>
        <w:t>0759-3197099</w:t>
      </w:r>
    </w:p>
    <w:p>
      <w:pPr>
        <w:numPr>
          <w:ilvl w:val="0"/>
          <w:numId w:val="0"/>
        </w:numPr>
        <w:spacing w:line="560" w:lineRule="exact"/>
        <w:rPr>
          <w:rFonts w:hint="default" w:ascii="黑体" w:eastAsia="黑体"/>
          <w:sz w:val="32"/>
          <w:szCs w:val="32"/>
          <w:lang w:val="en-US" w:eastAsia="zh-CN"/>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pPr>
        <w:spacing w:line="560" w:lineRule="exact"/>
        <w:ind w:firstLine="640" w:firstLineChars="200"/>
        <w:rPr>
          <w:rFonts w:hint="eastAsia" w:ascii="黑体" w:hAnsi="黑体" w:eastAsia="黑体" w:cs="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E38D7"/>
    <w:multiLevelType w:val="singleLevel"/>
    <w:tmpl w:val="3FEE38D7"/>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C26C21"/>
    <w:rsid w:val="09DC0BE6"/>
    <w:rsid w:val="0AF6607A"/>
    <w:rsid w:val="124B1DC6"/>
    <w:rsid w:val="15D075C3"/>
    <w:rsid w:val="189D4D34"/>
    <w:rsid w:val="1C47734E"/>
    <w:rsid w:val="1C5E2021"/>
    <w:rsid w:val="1CA9043E"/>
    <w:rsid w:val="2C3E6FFB"/>
    <w:rsid w:val="2D9D4765"/>
    <w:rsid w:val="2F8B64B2"/>
    <w:rsid w:val="31530810"/>
    <w:rsid w:val="44AA649D"/>
    <w:rsid w:val="4E4C2A3E"/>
    <w:rsid w:val="516400E5"/>
    <w:rsid w:val="57FF1692"/>
    <w:rsid w:val="5F7B46B4"/>
    <w:rsid w:val="70E37F25"/>
    <w:rsid w:val="79C26C21"/>
    <w:rsid w:val="9FEDEF24"/>
    <w:rsid w:val="BFB98F9C"/>
    <w:rsid w:val="F8DCC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uiPriority w:val="0"/>
    <w:pPr>
      <w:jc w:val="left"/>
    </w:pPr>
  </w:style>
  <w:style w:type="paragraph" w:customStyle="1" w:styleId="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 w:type="paragraph" w:customStyle="1" w:styleId="7">
    <w:name w:val="要求"/>
    <w:basedOn w:val="1"/>
    <w:qFormat/>
    <w:uiPriority w:val="0"/>
    <w:pPr>
      <w:widowControl/>
      <w:tabs>
        <w:tab w:val="center" w:pos="4201"/>
        <w:tab w:val="right" w:leader="dot" w:pos="9298"/>
      </w:tabs>
      <w:autoSpaceDE w:val="0"/>
      <w:autoSpaceDN w:val="0"/>
      <w:adjustRightInd w:val="0"/>
      <w:snapToGrid w:val="0"/>
      <w:ind w:left="200" w:leftChars="200" w:firstLine="200" w:firstLineChars="200"/>
    </w:pPr>
    <w:rPr>
      <w:rFonts w:ascii="宋体"/>
      <w:kern w:val="0"/>
      <w:szCs w:val="20"/>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省文化厅</Company>
  <Pages>1</Pages>
  <Words>0</Words>
  <Characters>0</Characters>
  <Lines>0</Lines>
  <Paragraphs>0</Paragraphs>
  <TotalTime>1</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2020-02-14T10:46:00Z</dcterms:created>
  <dc:creator>cb</dc:creator>
  <cp:lastModifiedBy>黄敏</cp:lastModifiedBy>
  <dcterms:modified xsi:type="dcterms:W3CDTF">2022-07-12T17:24:46Z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