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法人或其他组织参加听证会申请表</w:t>
      </w:r>
    </w:p>
    <w:p>
      <w:pPr>
        <w:pStyle w:val="5"/>
        <w:spacing w:before="0" w:after="156" w:afterLines="50" w:line="0" w:lineRule="atLeas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（申请参加湛江市征收土地青苗及地上附着物补偿办法</w:t>
      </w: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2023年修订</w:t>
      </w:r>
      <w:r>
        <w:rPr>
          <w:rFonts w:hint="eastAsia" w:ascii="楷体_GB2312" w:eastAsia="楷体_GB2312"/>
          <w:sz w:val="24"/>
          <w:szCs w:val="24"/>
          <w:lang w:eastAsia="zh-CN"/>
        </w:rPr>
        <w:t>）</w:t>
      </w:r>
      <w:r>
        <w:rPr>
          <w:rFonts w:hint="eastAsia" w:ascii="楷体_GB2312" w:eastAsia="楷体_GB2312"/>
          <w:sz w:val="24"/>
          <w:szCs w:val="24"/>
        </w:rPr>
        <w:t>听证会）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法定代表人</w:t>
            </w:r>
          </w:p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 位 主 要 业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375" w:type="dxa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法定代表人（主要负责人）签名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5"/>
        <w:spacing w:before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1、本表仅供参加湛江市征收土地青苗及地上附着物补偿办法</w:t>
      </w: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2023年修订</w:t>
      </w:r>
      <w:r>
        <w:rPr>
          <w:rFonts w:hint="eastAsia" w:ascii="楷体_GB2312" w:eastAsia="楷体_GB2312"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听证会使用。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2、申请人提交申请表时，必须提供组织机构代码证原件供核对。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3、委托代理人参加的，必须提交授权委托书原件，并提交代理人身份证件原件供核对。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4、听证机关有权根据申请情况，确定参加听证会代表。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jZjZjc4MGY0ZTVhZjMwMjI2YjdlNmZlZTA3NTIifQ=="/>
  </w:docVars>
  <w:rsids>
    <w:rsidRoot w:val="00B24DA3"/>
    <w:rsid w:val="00B24DA3"/>
    <w:rsid w:val="00F16B0F"/>
    <w:rsid w:val="6E74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next w:val="5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5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  <w:style w:type="paragraph" w:customStyle="1" w:styleId="6">
    <w:name w:val="2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314</Words>
  <Characters>320</Characters>
  <Lines>2</Lines>
  <Paragraphs>1</Paragraphs>
  <TotalTime>0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2021-08-16T08:16:00Z</dcterms:created>
  <dc:creator>微软用户</dc:creator>
  <cp:lastModifiedBy>吴开翔</cp:lastModifiedBy>
  <dcterms:modified xsi:type="dcterms:W3CDTF">2023-03-21T01:45:02Z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EEF13F041EA6480EA3967C29EBE1DCC7</vt:lpwstr>
  </property>
</Properties>
</file>