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84" w:rsidRDefault="002E2184" w:rsidP="002E2184">
      <w:pPr>
        <w:spacing w:line="360" w:lineRule="auto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2E2184" w:rsidRDefault="002E2184" w:rsidP="002E2184">
      <w:pPr>
        <w:spacing w:line="360" w:lineRule="auto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2E2184" w:rsidRDefault="002E2184" w:rsidP="002E2184">
      <w:pPr>
        <w:spacing w:line="360" w:lineRule="auto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/>
          <w:color w:val="000000"/>
          <w:sz w:val="48"/>
          <w:szCs w:val="48"/>
        </w:rPr>
      </w:pPr>
      <w:r w:rsidRPr="000904D2">
        <w:rPr>
          <w:rFonts w:ascii="宋体" w:hAnsi="宋体" w:hint="eastAsia"/>
          <w:b/>
          <w:color w:val="000000"/>
          <w:sz w:val="48"/>
          <w:szCs w:val="48"/>
        </w:rPr>
        <w:t>湛江市环境质量</w:t>
      </w:r>
      <w:r w:rsidR="00FB23CF">
        <w:rPr>
          <w:rFonts w:ascii="宋体" w:hAnsi="宋体" w:hint="eastAsia"/>
          <w:b/>
          <w:color w:val="000000"/>
          <w:sz w:val="48"/>
          <w:szCs w:val="48"/>
        </w:rPr>
        <w:t>半年报</w:t>
      </w:r>
    </w:p>
    <w:p w:rsidR="002E2184" w:rsidRPr="000904D2" w:rsidRDefault="002E2184" w:rsidP="00497FDE">
      <w:pPr>
        <w:spacing w:line="360" w:lineRule="auto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r w:rsidRPr="000904D2">
        <w:rPr>
          <w:rFonts w:ascii="宋体" w:hAnsi="宋体" w:hint="eastAsia"/>
          <w:b/>
          <w:color w:val="000000"/>
          <w:sz w:val="36"/>
          <w:szCs w:val="36"/>
        </w:rPr>
        <w:t>（</w:t>
      </w:r>
      <w:r w:rsidR="00072EB6">
        <w:rPr>
          <w:rFonts w:ascii="宋体" w:hAnsi="宋体" w:hint="eastAsia"/>
          <w:b/>
          <w:color w:val="000000"/>
          <w:sz w:val="36"/>
          <w:szCs w:val="36"/>
        </w:rPr>
        <w:t>2018</w:t>
      </w:r>
      <w:r w:rsidRPr="000904D2">
        <w:rPr>
          <w:rFonts w:ascii="宋体" w:hAnsi="宋体" w:hint="eastAsia"/>
          <w:b/>
          <w:color w:val="000000"/>
          <w:sz w:val="36"/>
          <w:szCs w:val="36"/>
        </w:rPr>
        <w:t>年</w:t>
      </w:r>
      <w:r w:rsidR="00FB23CF">
        <w:rPr>
          <w:rFonts w:ascii="宋体" w:hAnsi="宋体" w:hint="eastAsia"/>
          <w:b/>
          <w:color w:val="000000"/>
          <w:sz w:val="36"/>
          <w:szCs w:val="36"/>
        </w:rPr>
        <w:t>上半年</w:t>
      </w:r>
      <w:r w:rsidRPr="000904D2">
        <w:rPr>
          <w:rFonts w:ascii="宋体" w:hAnsi="宋体" w:hint="eastAsia"/>
          <w:b/>
          <w:color w:val="000000"/>
          <w:sz w:val="36"/>
          <w:szCs w:val="36"/>
        </w:rPr>
        <w:t>）</w:t>
      </w:r>
    </w:p>
    <w:p w:rsidR="002E2184" w:rsidRPr="000904D2" w:rsidRDefault="002E2184" w:rsidP="002E2184">
      <w:pPr>
        <w:spacing w:line="360" w:lineRule="auto"/>
        <w:rPr>
          <w:rFonts w:ascii="宋体" w:hAnsi="宋体"/>
          <w:color w:val="000000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214157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spacing w:line="360" w:lineRule="auto"/>
        <w:jc w:val="center"/>
        <w:rPr>
          <w:rFonts w:ascii="宋体" w:hAnsi="宋体"/>
          <w:bCs/>
          <w:color w:val="000000"/>
          <w:w w:val="150"/>
          <w:sz w:val="36"/>
        </w:rPr>
      </w:pPr>
    </w:p>
    <w:p w:rsidR="002E2184" w:rsidRPr="000904D2" w:rsidRDefault="002E2184" w:rsidP="002E2184">
      <w:pPr>
        <w:jc w:val="center"/>
        <w:rPr>
          <w:rFonts w:ascii="宋体" w:hAnsi="宋体"/>
          <w:b/>
          <w:sz w:val="36"/>
          <w:szCs w:val="36"/>
        </w:rPr>
      </w:pPr>
      <w:r w:rsidRPr="000904D2">
        <w:rPr>
          <w:rFonts w:ascii="宋体" w:hAnsi="宋体" w:hint="eastAsia"/>
          <w:b/>
          <w:sz w:val="36"/>
          <w:szCs w:val="36"/>
        </w:rPr>
        <w:t>湛江市环境保护监测站</w:t>
      </w:r>
    </w:p>
    <w:p w:rsidR="00497FDE" w:rsidRDefault="00072EB6" w:rsidP="00497FDE">
      <w:pPr>
        <w:jc w:val="center"/>
        <w:rPr>
          <w:rFonts w:ascii="宋体" w:hAnsi="宋体"/>
          <w:b/>
          <w:sz w:val="36"/>
          <w:szCs w:val="36"/>
        </w:rPr>
        <w:sectPr w:rsidR="00497FDE" w:rsidSect="003A0BC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sz w:val="36"/>
          <w:szCs w:val="36"/>
        </w:rPr>
        <w:t>2018</w:t>
      </w:r>
      <w:r w:rsidR="002E2184" w:rsidRPr="000904D2">
        <w:rPr>
          <w:rFonts w:ascii="宋体" w:hAnsi="宋体" w:hint="eastAsia"/>
          <w:b/>
          <w:sz w:val="36"/>
          <w:szCs w:val="36"/>
        </w:rPr>
        <w:t>年</w:t>
      </w:r>
      <w:r w:rsidR="0034388A">
        <w:rPr>
          <w:rFonts w:ascii="宋体" w:hAnsi="宋体" w:hint="eastAsia"/>
          <w:b/>
          <w:sz w:val="36"/>
          <w:szCs w:val="36"/>
        </w:rPr>
        <w:t>7</w:t>
      </w:r>
      <w:r w:rsidR="002E2184" w:rsidRPr="000904D2">
        <w:rPr>
          <w:rFonts w:ascii="宋体" w:hAnsi="宋体" w:hint="eastAsia"/>
          <w:b/>
          <w:sz w:val="36"/>
          <w:szCs w:val="36"/>
        </w:rPr>
        <w:t>月</w:t>
      </w:r>
    </w:p>
    <w:p w:rsidR="00471817" w:rsidRPr="00153C7C" w:rsidRDefault="002E2184" w:rsidP="001C2667">
      <w:pPr>
        <w:spacing w:line="600" w:lineRule="exact"/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  <w:r w:rsidRPr="00153C7C">
        <w:rPr>
          <w:rFonts w:hint="eastAsia"/>
          <w:b/>
          <w:color w:val="000000" w:themeColor="text1"/>
          <w:sz w:val="28"/>
          <w:szCs w:val="28"/>
        </w:rPr>
        <w:lastRenderedPageBreak/>
        <w:t>一、城市空气</w:t>
      </w:r>
    </w:p>
    <w:p w:rsidR="00FB23CF" w:rsidRDefault="00FB23CF" w:rsidP="00153C7C">
      <w:pPr>
        <w:widowControl/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8E0B04">
        <w:rPr>
          <w:rFonts w:ascii="宋体" w:hAnsi="宋体" w:cs="宋体"/>
          <w:color w:val="000000" w:themeColor="text1"/>
          <w:kern w:val="0"/>
          <w:sz w:val="28"/>
          <w:szCs w:val="28"/>
        </w:rPr>
        <w:t>201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8</w:t>
      </w:r>
      <w:r w:rsidRPr="008E0B04">
        <w:rPr>
          <w:rFonts w:ascii="宋体" w:hAnsi="宋体" w:cs="宋体"/>
          <w:color w:val="000000" w:themeColor="text1"/>
          <w:kern w:val="0"/>
          <w:sz w:val="28"/>
          <w:szCs w:val="28"/>
        </w:rPr>
        <w:t>年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上半年湛江市空气质量为优的天数有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96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天，良的天数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74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天，轻度污染天数11天，优良率93.9%。</w:t>
      </w:r>
    </w:p>
    <w:p w:rsidR="0049569E" w:rsidRPr="00FE0058" w:rsidRDefault="00FB23CF" w:rsidP="00153C7C">
      <w:pPr>
        <w:widowControl/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二氧化硫、二氧化氮半年</w:t>
      </w:r>
      <w:r w:rsidR="00A578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平均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浓度值分别为8μg/m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perscript"/>
        </w:rPr>
        <w:t>3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、14μg/m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perscript"/>
        </w:rPr>
        <w:t>3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，一氧化碳</w:t>
      </w:r>
      <w:r w:rsidRPr="008E0B04">
        <w:rPr>
          <w:rFonts w:ascii="宋体" w:hAnsi="宋体" w:cs="宋体"/>
          <w:color w:val="000000" w:themeColor="text1"/>
          <w:kern w:val="0"/>
          <w:sz w:val="28"/>
          <w:szCs w:val="28"/>
        </w:rPr>
        <w:t>（24小时平均）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半年</w:t>
      </w:r>
      <w:r w:rsidRPr="008E0B04">
        <w:rPr>
          <w:rFonts w:ascii="宋体" w:hAnsi="宋体" w:cs="宋体"/>
          <w:color w:val="000000" w:themeColor="text1"/>
          <w:kern w:val="0"/>
          <w:sz w:val="28"/>
          <w:szCs w:val="28"/>
        </w:rPr>
        <w:t>第95百分位数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浓度值为0.9 mg/m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perscript"/>
        </w:rPr>
        <w:t>3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，均低于《环境空气质量标准》（GB3095-2012）中一级标准限值（年均值）；PM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bscript"/>
        </w:rPr>
        <w:t>10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半年</w:t>
      </w:r>
      <w:r w:rsidR="00A578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平均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浓度值为41μg/m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perscript"/>
        </w:rPr>
        <w:t>3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，PM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bscript"/>
        </w:rPr>
        <w:t>2.5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半年</w:t>
      </w:r>
      <w:r w:rsidR="00A578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平均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浓度值为28μg/m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perscript"/>
        </w:rPr>
        <w:t>3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，臭氧（日最大8小时平均）半年第90百分位数为141ug/m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  <w:vertAlign w:val="superscript"/>
        </w:rPr>
        <w:t>3</w:t>
      </w:r>
      <w:r w:rsidRPr="008E0B0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，均低于《环境空气质量标准》（GB3095-2012）中二级标准限值（24小时平均值）。</w:t>
      </w:r>
      <w:r w:rsidR="00A57873">
        <w:rPr>
          <w:rFonts w:ascii="宋体" w:hAnsi="宋体" w:hint="eastAsia"/>
          <w:color w:val="000000" w:themeColor="text1"/>
          <w:sz w:val="28"/>
          <w:szCs w:val="28"/>
        </w:rPr>
        <w:t>降尘半年平均</w:t>
      </w:r>
      <w:r w:rsidR="0049569E" w:rsidRPr="00FE0058">
        <w:rPr>
          <w:rFonts w:ascii="宋体" w:hAnsi="宋体" w:hint="eastAsia"/>
          <w:color w:val="000000" w:themeColor="text1"/>
          <w:sz w:val="28"/>
          <w:szCs w:val="28"/>
        </w:rPr>
        <w:t>浓度值为</w:t>
      </w:r>
      <w:r w:rsidR="0036128D" w:rsidRPr="00FE0058">
        <w:rPr>
          <w:rFonts w:ascii="宋体" w:hAnsi="宋体" w:hint="eastAsia"/>
          <w:color w:val="000000" w:themeColor="text1"/>
          <w:sz w:val="28"/>
          <w:szCs w:val="28"/>
        </w:rPr>
        <w:t>2.</w:t>
      </w:r>
      <w:r>
        <w:rPr>
          <w:rFonts w:ascii="宋体" w:hAnsi="宋体" w:hint="eastAsia"/>
          <w:color w:val="000000" w:themeColor="text1"/>
          <w:sz w:val="28"/>
          <w:szCs w:val="28"/>
        </w:rPr>
        <w:t>41</w:t>
      </w:r>
      <w:r w:rsidR="0049569E" w:rsidRPr="00FE0058">
        <w:rPr>
          <w:rFonts w:ascii="宋体" w:hAnsi="宋体" w:hint="eastAsia"/>
          <w:color w:val="000000" w:themeColor="text1"/>
          <w:sz w:val="28"/>
          <w:szCs w:val="28"/>
        </w:rPr>
        <w:t>吨/平方千米·月，低于广东省8吨/平方千米·月的标准限值</w:t>
      </w:r>
      <w:r w:rsidR="0049569E" w:rsidRPr="00FE0058">
        <w:rPr>
          <w:rFonts w:hint="eastAsia"/>
          <w:color w:val="000000" w:themeColor="text1"/>
          <w:sz w:val="28"/>
          <w:szCs w:val="28"/>
        </w:rPr>
        <w:t>。</w:t>
      </w:r>
    </w:p>
    <w:p w:rsidR="00153C7C" w:rsidRPr="00CD4CC6" w:rsidRDefault="00153C7C" w:rsidP="00153C7C">
      <w:pPr>
        <w:widowControl/>
        <w:spacing w:line="360" w:lineRule="auto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36128D">
        <w:rPr>
          <w:rFonts w:ascii="宋体" w:hAnsi="宋体" w:hint="eastAsia"/>
          <w:color w:val="000000" w:themeColor="text1"/>
          <w:sz w:val="28"/>
          <w:szCs w:val="28"/>
        </w:rPr>
        <w:t>与上年同期相比，城市空气质量总体保持稳定，</w:t>
      </w:r>
      <w:r w:rsidRPr="0036128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级别水平基本不</w:t>
      </w:r>
      <w:r w:rsidRPr="00CD4C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变。通过空气污染指数分析显示，</w:t>
      </w:r>
      <w:r w:rsidR="00FB23C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上半年</w:t>
      </w:r>
      <w:r w:rsidRPr="00CD4C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影响城市空气质量的首要污染物是臭氧</w:t>
      </w:r>
      <w:r w:rsidR="00FB23C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，其次为</w:t>
      </w:r>
      <w:r w:rsidR="00FB23CF" w:rsidRPr="008E0B04">
        <w:rPr>
          <w:rFonts w:ascii="宋体" w:hAnsi="宋体" w:hint="eastAsia"/>
          <w:sz w:val="28"/>
          <w:szCs w:val="28"/>
        </w:rPr>
        <w:t>PM</w:t>
      </w:r>
      <w:r w:rsidR="00FB23CF" w:rsidRPr="008E0B04">
        <w:rPr>
          <w:rFonts w:ascii="宋体" w:hAnsi="宋体" w:hint="eastAsia"/>
          <w:sz w:val="28"/>
          <w:szCs w:val="28"/>
          <w:vertAlign w:val="subscript"/>
        </w:rPr>
        <w:t>2.5</w:t>
      </w:r>
      <w:r w:rsidRPr="00CD4CC6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030A47" w:rsidRDefault="00072EB6" w:rsidP="001C2667">
      <w:pPr>
        <w:spacing w:line="6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2018</w:t>
      </w:r>
      <w:r w:rsidR="002E2184" w:rsidRPr="00153C7C">
        <w:rPr>
          <w:rFonts w:hint="eastAsia"/>
          <w:color w:val="000000" w:themeColor="text1"/>
          <w:sz w:val="28"/>
          <w:szCs w:val="28"/>
        </w:rPr>
        <w:t>年</w:t>
      </w:r>
      <w:r w:rsidR="00FB23CF">
        <w:rPr>
          <w:rFonts w:hint="eastAsia"/>
          <w:color w:val="000000" w:themeColor="text1"/>
          <w:sz w:val="28"/>
          <w:szCs w:val="28"/>
        </w:rPr>
        <w:t>上半年</w:t>
      </w:r>
      <w:r w:rsidR="002E2184" w:rsidRPr="00153C7C">
        <w:rPr>
          <w:rFonts w:hint="eastAsia"/>
          <w:color w:val="000000" w:themeColor="text1"/>
          <w:sz w:val="28"/>
          <w:szCs w:val="28"/>
        </w:rPr>
        <w:t>湛江市二氧化硫、二氧化氮、</w:t>
      </w:r>
      <w:r w:rsidR="00A47EFC" w:rsidRPr="00153C7C">
        <w:rPr>
          <w:rFonts w:ascii="宋体" w:hAnsi="宋体" w:cs="宋体"/>
          <w:color w:val="000000" w:themeColor="text1"/>
          <w:kern w:val="0"/>
          <w:sz w:val="28"/>
          <w:szCs w:val="28"/>
        </w:rPr>
        <w:t>一氧化碳（24小时平均）</w:t>
      </w:r>
      <w:r w:rsidR="00A578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半年</w:t>
      </w:r>
      <w:r w:rsidR="00A47EFC" w:rsidRPr="00153C7C">
        <w:rPr>
          <w:rFonts w:ascii="宋体" w:hAnsi="宋体" w:cs="宋体"/>
          <w:color w:val="000000" w:themeColor="text1"/>
          <w:kern w:val="0"/>
          <w:sz w:val="28"/>
          <w:szCs w:val="28"/>
        </w:rPr>
        <w:t>第95百分位数</w:t>
      </w:r>
      <w:r w:rsidR="002E2184" w:rsidRPr="00153C7C">
        <w:rPr>
          <w:rFonts w:hint="eastAsia"/>
          <w:color w:val="000000" w:themeColor="text1"/>
          <w:sz w:val="28"/>
          <w:szCs w:val="28"/>
        </w:rPr>
        <w:t>、臭氧（</w:t>
      </w:r>
      <w:r w:rsidR="004A53AA" w:rsidRPr="00153C7C">
        <w:rPr>
          <w:rFonts w:hint="eastAsia"/>
          <w:color w:val="000000" w:themeColor="text1"/>
          <w:sz w:val="28"/>
          <w:szCs w:val="28"/>
        </w:rPr>
        <w:t>日</w:t>
      </w:r>
      <w:r w:rsidR="002E2184" w:rsidRPr="00153C7C">
        <w:rPr>
          <w:rFonts w:hint="eastAsia"/>
          <w:color w:val="000000" w:themeColor="text1"/>
          <w:sz w:val="28"/>
          <w:szCs w:val="28"/>
        </w:rPr>
        <w:t>最大</w:t>
      </w:r>
      <w:r w:rsidR="002E2184" w:rsidRPr="00153C7C">
        <w:rPr>
          <w:rFonts w:hint="eastAsia"/>
          <w:color w:val="000000" w:themeColor="text1"/>
          <w:sz w:val="28"/>
          <w:szCs w:val="28"/>
        </w:rPr>
        <w:t>8</w:t>
      </w:r>
      <w:r w:rsidR="002E2184" w:rsidRPr="00153C7C">
        <w:rPr>
          <w:rFonts w:hint="eastAsia"/>
          <w:color w:val="000000" w:themeColor="text1"/>
          <w:sz w:val="28"/>
          <w:szCs w:val="28"/>
        </w:rPr>
        <w:t>小时平均）</w:t>
      </w:r>
      <w:r w:rsidR="00A578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半年</w:t>
      </w:r>
      <w:r w:rsidR="00A47EFC" w:rsidRPr="00153C7C">
        <w:rPr>
          <w:rFonts w:ascii="宋体" w:hAnsi="宋体" w:cs="宋体"/>
          <w:color w:val="000000" w:themeColor="text1"/>
          <w:kern w:val="0"/>
          <w:sz w:val="28"/>
          <w:szCs w:val="28"/>
        </w:rPr>
        <w:t>第90百分位数</w:t>
      </w:r>
      <w:r w:rsidR="002E2184" w:rsidRPr="00153C7C">
        <w:rPr>
          <w:rFonts w:hint="eastAsia"/>
          <w:color w:val="000000" w:themeColor="text1"/>
          <w:sz w:val="28"/>
          <w:szCs w:val="28"/>
        </w:rPr>
        <w:t>、</w:t>
      </w:r>
      <w:r w:rsidR="002E2184" w:rsidRPr="00153C7C">
        <w:rPr>
          <w:rFonts w:hint="eastAsia"/>
          <w:color w:val="000000" w:themeColor="text1"/>
          <w:sz w:val="28"/>
          <w:szCs w:val="28"/>
        </w:rPr>
        <w:t>PM</w:t>
      </w:r>
      <w:r w:rsidR="002E2184" w:rsidRPr="00153C7C">
        <w:rPr>
          <w:rFonts w:hint="eastAsia"/>
          <w:color w:val="000000" w:themeColor="text1"/>
          <w:sz w:val="18"/>
          <w:szCs w:val="18"/>
        </w:rPr>
        <w:t>10</w:t>
      </w:r>
      <w:r w:rsidR="002E2184" w:rsidRPr="00153C7C">
        <w:rPr>
          <w:rFonts w:hint="eastAsia"/>
          <w:color w:val="000000" w:themeColor="text1"/>
          <w:sz w:val="28"/>
          <w:szCs w:val="28"/>
        </w:rPr>
        <w:t>、</w:t>
      </w:r>
      <w:r w:rsidR="002E2184" w:rsidRPr="00153C7C">
        <w:rPr>
          <w:rFonts w:hint="eastAsia"/>
          <w:color w:val="000000" w:themeColor="text1"/>
          <w:sz w:val="28"/>
          <w:szCs w:val="28"/>
        </w:rPr>
        <w:t>PM</w:t>
      </w:r>
      <w:r w:rsidR="002E2184" w:rsidRPr="00153C7C">
        <w:rPr>
          <w:rFonts w:hint="eastAsia"/>
          <w:color w:val="000000" w:themeColor="text1"/>
          <w:sz w:val="18"/>
          <w:szCs w:val="18"/>
        </w:rPr>
        <w:t>2.5</w:t>
      </w:r>
      <w:r w:rsidR="002E2184" w:rsidRPr="00153C7C">
        <w:rPr>
          <w:rFonts w:hint="eastAsia"/>
          <w:color w:val="000000" w:themeColor="text1"/>
          <w:sz w:val="28"/>
          <w:szCs w:val="28"/>
        </w:rPr>
        <w:t>浓度对比情况见图</w:t>
      </w:r>
      <w:r w:rsidR="002E2184" w:rsidRPr="00153C7C">
        <w:rPr>
          <w:rFonts w:hint="eastAsia"/>
          <w:color w:val="000000" w:themeColor="text1"/>
          <w:sz w:val="28"/>
          <w:szCs w:val="28"/>
        </w:rPr>
        <w:t>1</w:t>
      </w:r>
      <w:r w:rsidR="002E2184" w:rsidRPr="00153C7C">
        <w:rPr>
          <w:rFonts w:hint="eastAsia"/>
          <w:color w:val="000000" w:themeColor="text1"/>
          <w:sz w:val="28"/>
          <w:szCs w:val="28"/>
        </w:rPr>
        <w:t>。</w:t>
      </w:r>
    </w:p>
    <w:p w:rsidR="00E138F9" w:rsidRPr="00772621" w:rsidRDefault="00E138F9" w:rsidP="001C2667">
      <w:pPr>
        <w:spacing w:line="600" w:lineRule="exact"/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  <w:r w:rsidRPr="00772621">
        <w:rPr>
          <w:rFonts w:hint="eastAsia"/>
          <w:b/>
          <w:color w:val="000000" w:themeColor="text1"/>
          <w:sz w:val="28"/>
          <w:szCs w:val="28"/>
        </w:rPr>
        <w:t>二、城市降水</w:t>
      </w:r>
      <w:r w:rsidRPr="00772621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E138F9" w:rsidRPr="00772621" w:rsidRDefault="00072EB6" w:rsidP="001C2667">
      <w:pPr>
        <w:spacing w:line="600" w:lineRule="exact"/>
        <w:ind w:firstLineChars="196" w:firstLine="549"/>
        <w:rPr>
          <w:color w:val="000000" w:themeColor="text1"/>
          <w:sz w:val="28"/>
          <w:szCs w:val="28"/>
        </w:rPr>
      </w:pPr>
      <w:r w:rsidRPr="00772621">
        <w:rPr>
          <w:rFonts w:hint="eastAsia"/>
          <w:color w:val="000000" w:themeColor="text1"/>
          <w:sz w:val="28"/>
          <w:szCs w:val="28"/>
        </w:rPr>
        <w:t>2018</w:t>
      </w:r>
      <w:r w:rsidR="00E138F9" w:rsidRPr="00772621">
        <w:rPr>
          <w:rFonts w:hint="eastAsia"/>
          <w:color w:val="000000" w:themeColor="text1"/>
          <w:sz w:val="28"/>
          <w:szCs w:val="28"/>
        </w:rPr>
        <w:t>年</w:t>
      </w:r>
      <w:r w:rsidR="00FB23CF">
        <w:rPr>
          <w:rFonts w:hint="eastAsia"/>
          <w:color w:val="000000" w:themeColor="text1"/>
          <w:sz w:val="28"/>
          <w:szCs w:val="28"/>
        </w:rPr>
        <w:t>上半年</w:t>
      </w:r>
      <w:r w:rsidR="00E138F9" w:rsidRPr="00772621">
        <w:rPr>
          <w:rFonts w:hint="eastAsia"/>
          <w:color w:val="000000" w:themeColor="text1"/>
          <w:sz w:val="28"/>
          <w:szCs w:val="28"/>
        </w:rPr>
        <w:t>湛江市全市</w:t>
      </w:r>
      <w:r w:rsidR="00E138F9" w:rsidRPr="00772621">
        <w:rPr>
          <w:rFonts w:hint="eastAsia"/>
          <w:color w:val="000000" w:themeColor="text1"/>
          <w:sz w:val="28"/>
          <w:szCs w:val="28"/>
        </w:rPr>
        <w:t>3</w:t>
      </w:r>
      <w:r w:rsidR="00E138F9" w:rsidRPr="00772621">
        <w:rPr>
          <w:rFonts w:hint="eastAsia"/>
          <w:color w:val="000000" w:themeColor="text1"/>
          <w:sz w:val="28"/>
          <w:szCs w:val="28"/>
        </w:rPr>
        <w:t>个降水测点共采集降水样品</w:t>
      </w:r>
      <w:r w:rsidR="00842338">
        <w:rPr>
          <w:rFonts w:hint="eastAsia"/>
          <w:color w:val="000000" w:themeColor="text1"/>
          <w:sz w:val="28"/>
          <w:szCs w:val="28"/>
        </w:rPr>
        <w:t>76</w:t>
      </w:r>
      <w:r w:rsidR="00E138F9" w:rsidRPr="00772621">
        <w:rPr>
          <w:rFonts w:hint="eastAsia"/>
          <w:color w:val="000000" w:themeColor="text1"/>
          <w:sz w:val="28"/>
          <w:szCs w:val="28"/>
        </w:rPr>
        <w:t>个，</w:t>
      </w:r>
      <w:r w:rsidR="00E138F9" w:rsidRPr="00772621">
        <w:rPr>
          <w:rFonts w:hint="eastAsia"/>
          <w:color w:val="000000" w:themeColor="text1"/>
          <w:sz w:val="28"/>
          <w:szCs w:val="28"/>
        </w:rPr>
        <w:t>pH</w:t>
      </w:r>
      <w:r w:rsidR="00A57873">
        <w:rPr>
          <w:rFonts w:hint="eastAsia"/>
          <w:color w:val="000000" w:themeColor="text1"/>
          <w:sz w:val="28"/>
          <w:szCs w:val="28"/>
        </w:rPr>
        <w:t>值半年平</w:t>
      </w:r>
      <w:r w:rsidR="00E138F9" w:rsidRPr="00772621">
        <w:rPr>
          <w:rFonts w:hint="eastAsia"/>
          <w:color w:val="000000" w:themeColor="text1"/>
          <w:sz w:val="28"/>
          <w:szCs w:val="28"/>
        </w:rPr>
        <w:t>均值</w:t>
      </w:r>
      <w:r w:rsidR="009A2B93" w:rsidRPr="00772621">
        <w:rPr>
          <w:rFonts w:hint="eastAsia"/>
          <w:color w:val="000000" w:themeColor="text1"/>
          <w:sz w:val="28"/>
          <w:szCs w:val="28"/>
        </w:rPr>
        <w:t>5.8</w:t>
      </w:r>
      <w:r w:rsidR="00842338">
        <w:rPr>
          <w:rFonts w:hint="eastAsia"/>
          <w:color w:val="000000" w:themeColor="text1"/>
          <w:sz w:val="28"/>
          <w:szCs w:val="28"/>
        </w:rPr>
        <w:t>6</w:t>
      </w:r>
      <w:r w:rsidR="00E138F9" w:rsidRPr="00772621">
        <w:rPr>
          <w:rFonts w:hint="eastAsia"/>
          <w:color w:val="000000" w:themeColor="text1"/>
          <w:sz w:val="28"/>
          <w:szCs w:val="28"/>
        </w:rPr>
        <w:t>，酸雨频率</w:t>
      </w:r>
      <w:r w:rsidR="00574622" w:rsidRPr="00772621">
        <w:rPr>
          <w:rFonts w:hint="eastAsia"/>
          <w:color w:val="000000" w:themeColor="text1"/>
          <w:sz w:val="28"/>
          <w:szCs w:val="28"/>
        </w:rPr>
        <w:t>21.</w:t>
      </w:r>
      <w:r w:rsidR="00842338">
        <w:rPr>
          <w:rFonts w:hint="eastAsia"/>
          <w:color w:val="000000" w:themeColor="text1"/>
          <w:sz w:val="28"/>
          <w:szCs w:val="28"/>
        </w:rPr>
        <w:t>1</w:t>
      </w:r>
      <w:r w:rsidR="00E138F9" w:rsidRPr="00772621">
        <w:rPr>
          <w:rFonts w:hint="eastAsia"/>
          <w:color w:val="000000" w:themeColor="text1"/>
          <w:sz w:val="28"/>
          <w:szCs w:val="28"/>
        </w:rPr>
        <w:t>%</w:t>
      </w:r>
      <w:r w:rsidR="00E138F9" w:rsidRPr="00772621">
        <w:rPr>
          <w:rFonts w:hint="eastAsia"/>
          <w:color w:val="000000" w:themeColor="text1"/>
          <w:sz w:val="28"/>
          <w:szCs w:val="28"/>
        </w:rPr>
        <w:t>。</w:t>
      </w:r>
    </w:p>
    <w:p w:rsidR="00096200" w:rsidRPr="00772621" w:rsidRDefault="00E138F9" w:rsidP="00194D63">
      <w:pPr>
        <w:spacing w:line="600" w:lineRule="exact"/>
        <w:ind w:firstLineChars="196" w:firstLine="549"/>
        <w:rPr>
          <w:color w:val="000000" w:themeColor="text1"/>
          <w:sz w:val="28"/>
          <w:szCs w:val="28"/>
        </w:rPr>
      </w:pPr>
      <w:r w:rsidRPr="00772621">
        <w:rPr>
          <w:rFonts w:hint="eastAsia"/>
          <w:color w:val="000000" w:themeColor="text1"/>
          <w:sz w:val="28"/>
          <w:szCs w:val="28"/>
        </w:rPr>
        <w:t>与上年同期相比，全市</w:t>
      </w:r>
      <w:r w:rsidRPr="00772621">
        <w:rPr>
          <w:rFonts w:hint="eastAsia"/>
          <w:color w:val="000000" w:themeColor="text1"/>
          <w:sz w:val="28"/>
          <w:szCs w:val="28"/>
        </w:rPr>
        <w:t>pH</w:t>
      </w:r>
      <w:r w:rsidR="00574622" w:rsidRPr="00772621">
        <w:rPr>
          <w:rFonts w:hint="eastAsia"/>
          <w:color w:val="000000" w:themeColor="text1"/>
          <w:sz w:val="28"/>
          <w:szCs w:val="28"/>
        </w:rPr>
        <w:t>均值上升</w:t>
      </w:r>
      <w:r w:rsidRPr="00772621">
        <w:rPr>
          <w:rFonts w:hint="eastAsia"/>
          <w:color w:val="000000" w:themeColor="text1"/>
          <w:sz w:val="28"/>
          <w:szCs w:val="28"/>
        </w:rPr>
        <w:t>了</w:t>
      </w:r>
      <w:r w:rsidR="00574622" w:rsidRPr="00772621">
        <w:rPr>
          <w:rFonts w:hint="eastAsia"/>
          <w:color w:val="000000" w:themeColor="text1"/>
          <w:sz w:val="28"/>
          <w:szCs w:val="28"/>
        </w:rPr>
        <w:t>0.</w:t>
      </w:r>
      <w:r w:rsidR="00842338">
        <w:rPr>
          <w:rFonts w:hint="eastAsia"/>
          <w:color w:val="000000" w:themeColor="text1"/>
          <w:sz w:val="28"/>
          <w:szCs w:val="28"/>
        </w:rPr>
        <w:t>33</w:t>
      </w:r>
      <w:r w:rsidRPr="00772621">
        <w:rPr>
          <w:rFonts w:hint="eastAsia"/>
          <w:color w:val="000000" w:themeColor="text1"/>
          <w:sz w:val="28"/>
          <w:szCs w:val="28"/>
        </w:rPr>
        <w:t>个</w:t>
      </w:r>
      <w:r w:rsidRPr="00772621">
        <w:rPr>
          <w:rFonts w:hint="eastAsia"/>
          <w:color w:val="000000" w:themeColor="text1"/>
          <w:sz w:val="28"/>
          <w:szCs w:val="28"/>
        </w:rPr>
        <w:t>pH</w:t>
      </w:r>
      <w:r w:rsidRPr="00772621">
        <w:rPr>
          <w:rFonts w:hint="eastAsia"/>
          <w:color w:val="000000" w:themeColor="text1"/>
          <w:sz w:val="28"/>
          <w:szCs w:val="28"/>
        </w:rPr>
        <w:t>值单位，酸雨频率下降了</w:t>
      </w:r>
      <w:r w:rsidR="00842338">
        <w:rPr>
          <w:rFonts w:hint="eastAsia"/>
          <w:color w:val="000000" w:themeColor="text1"/>
          <w:sz w:val="28"/>
          <w:szCs w:val="28"/>
        </w:rPr>
        <w:t>3.2</w:t>
      </w:r>
      <w:r w:rsidRPr="00772621">
        <w:rPr>
          <w:rFonts w:hint="eastAsia"/>
          <w:color w:val="000000" w:themeColor="text1"/>
          <w:sz w:val="28"/>
          <w:szCs w:val="28"/>
        </w:rPr>
        <w:t>个百分点。</w:t>
      </w:r>
    </w:p>
    <w:p w:rsidR="00844DF4" w:rsidRPr="00844DF4" w:rsidRDefault="00844DF4" w:rsidP="00844DF4">
      <w:pPr>
        <w:jc w:val="center"/>
        <w:rPr>
          <w:b/>
          <w:color w:val="000000" w:themeColor="text1"/>
          <w:sz w:val="13"/>
          <w:szCs w:val="13"/>
        </w:rPr>
      </w:pPr>
    </w:p>
    <w:tbl>
      <w:tblPr>
        <w:tblW w:w="8844" w:type="dxa"/>
        <w:tblInd w:w="108" w:type="dxa"/>
        <w:tblLook w:val="04A0"/>
      </w:tblPr>
      <w:tblGrid>
        <w:gridCol w:w="1196"/>
        <w:gridCol w:w="996"/>
        <w:gridCol w:w="996"/>
        <w:gridCol w:w="996"/>
        <w:gridCol w:w="676"/>
        <w:gridCol w:w="996"/>
        <w:gridCol w:w="996"/>
        <w:gridCol w:w="996"/>
        <w:gridCol w:w="996"/>
      </w:tblGrid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kern w:val="0"/>
                <w:sz w:val="22"/>
                <w:szCs w:val="22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2476500" cy="2390775"/>
                  <wp:effectExtent l="0" t="0" r="635" b="0"/>
                  <wp:wrapNone/>
                  <wp:docPr id="6" name="图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7116A3" w:rsidRPr="007116A3">
              <w:trPr>
                <w:trHeight w:val="278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6A3" w:rsidRPr="007116A3" w:rsidRDefault="007116A3" w:rsidP="007116A3">
                  <w:pPr>
                    <w:widowControl/>
                    <w:jc w:val="left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-9525</wp:posOffset>
                  </wp:positionV>
                  <wp:extent cx="2476500" cy="2390775"/>
                  <wp:effectExtent l="0" t="0" r="635" b="0"/>
                  <wp:wrapNone/>
                  <wp:docPr id="2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7116A3" w:rsidRPr="007116A3">
              <w:trPr>
                <w:trHeight w:val="278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6A3" w:rsidRPr="007116A3" w:rsidRDefault="007116A3" w:rsidP="007116A3">
                  <w:pPr>
                    <w:widowControl/>
                    <w:jc w:val="left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161925</wp:posOffset>
                  </wp:positionV>
                  <wp:extent cx="2476500" cy="2428875"/>
                  <wp:effectExtent l="0" t="0" r="635" b="0"/>
                  <wp:wrapNone/>
                  <wp:docPr id="5" name="图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161925</wp:posOffset>
                  </wp:positionV>
                  <wp:extent cx="2476500" cy="2333625"/>
                  <wp:effectExtent l="0" t="635" r="635" b="0"/>
                  <wp:wrapNone/>
                  <wp:docPr id="7" name="图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2733675</wp:posOffset>
                  </wp:positionV>
                  <wp:extent cx="2505075" cy="2409825"/>
                  <wp:effectExtent l="0" t="635" r="0" b="0"/>
                  <wp:wrapNone/>
                  <wp:docPr id="4" name="图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2733675</wp:posOffset>
                  </wp:positionV>
                  <wp:extent cx="2486025" cy="2409825"/>
                  <wp:effectExtent l="635" t="635" r="0" b="0"/>
                  <wp:wrapNone/>
                  <wp:docPr id="3" name="图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7116A3" w:rsidRPr="007116A3">
              <w:trPr>
                <w:trHeight w:val="278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6A3" w:rsidRPr="007116A3" w:rsidRDefault="007116A3" w:rsidP="007116A3">
                  <w:pPr>
                    <w:widowControl/>
                    <w:jc w:val="left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7116A3" w:rsidRPr="007116A3" w:rsidTr="007116A3">
        <w:trPr>
          <w:trHeight w:val="27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6A3" w:rsidRPr="007116A3" w:rsidRDefault="007116A3" w:rsidP="007116A3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2E2184" w:rsidRPr="00B06106" w:rsidRDefault="00844DF4" w:rsidP="00A57873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图</w:t>
      </w:r>
      <w:r w:rsidR="002E2184" w:rsidRPr="00B06106">
        <w:rPr>
          <w:b/>
          <w:color w:val="000000" w:themeColor="text1"/>
          <w:sz w:val="28"/>
          <w:szCs w:val="28"/>
        </w:rPr>
        <w:t xml:space="preserve">1  </w:t>
      </w:r>
      <w:r w:rsidR="00072EB6">
        <w:rPr>
          <w:b/>
          <w:color w:val="000000" w:themeColor="text1"/>
          <w:sz w:val="28"/>
          <w:szCs w:val="28"/>
        </w:rPr>
        <w:t>2018</w:t>
      </w:r>
      <w:r w:rsidR="002E2184" w:rsidRPr="00B06106">
        <w:rPr>
          <w:b/>
          <w:color w:val="000000" w:themeColor="text1"/>
          <w:sz w:val="28"/>
          <w:szCs w:val="28"/>
        </w:rPr>
        <w:t>年</w:t>
      </w:r>
      <w:r w:rsidR="00FB23CF">
        <w:rPr>
          <w:rFonts w:hint="eastAsia"/>
          <w:b/>
          <w:color w:val="000000" w:themeColor="text1"/>
          <w:sz w:val="28"/>
          <w:szCs w:val="28"/>
        </w:rPr>
        <w:t>上半年</w:t>
      </w:r>
      <w:r w:rsidR="002E2184" w:rsidRPr="00B06106">
        <w:rPr>
          <w:b/>
          <w:color w:val="000000" w:themeColor="text1"/>
          <w:sz w:val="28"/>
          <w:szCs w:val="28"/>
        </w:rPr>
        <w:t>湛江市空气环境监测项目</w:t>
      </w:r>
      <w:r w:rsidR="00A57873">
        <w:rPr>
          <w:rFonts w:hint="eastAsia"/>
          <w:b/>
          <w:color w:val="000000" w:themeColor="text1"/>
          <w:sz w:val="28"/>
          <w:szCs w:val="28"/>
        </w:rPr>
        <w:t>平</w:t>
      </w:r>
      <w:r w:rsidR="002E2184" w:rsidRPr="00B06106">
        <w:rPr>
          <w:b/>
          <w:color w:val="000000" w:themeColor="text1"/>
          <w:sz w:val="28"/>
          <w:szCs w:val="28"/>
        </w:rPr>
        <w:t>均浓度对比图</w:t>
      </w:r>
    </w:p>
    <w:p w:rsidR="00C623EC" w:rsidRPr="00B06106" w:rsidRDefault="00C623EC" w:rsidP="00A57873">
      <w:pPr>
        <w:jc w:val="center"/>
        <w:rPr>
          <w:b/>
          <w:color w:val="000000" w:themeColor="text1"/>
          <w:sz w:val="28"/>
          <w:szCs w:val="28"/>
        </w:rPr>
      </w:pPr>
      <w:r w:rsidRPr="00B06106">
        <w:rPr>
          <w:b/>
          <w:color w:val="000000" w:themeColor="text1"/>
          <w:sz w:val="28"/>
          <w:szCs w:val="28"/>
        </w:rPr>
        <w:t>（一氧化碳</w:t>
      </w:r>
      <w:r w:rsidR="00D2748B" w:rsidRPr="00B06106">
        <w:rPr>
          <w:b/>
          <w:color w:val="000000" w:themeColor="text1"/>
          <w:sz w:val="28"/>
          <w:szCs w:val="28"/>
        </w:rPr>
        <w:t>单位</w:t>
      </w:r>
      <w:r w:rsidRPr="00B06106">
        <w:rPr>
          <w:b/>
          <w:color w:val="000000" w:themeColor="text1"/>
          <w:sz w:val="28"/>
          <w:szCs w:val="28"/>
        </w:rPr>
        <w:t>为</w:t>
      </w:r>
      <w:r w:rsidRPr="00B06106">
        <w:rPr>
          <w:b/>
          <w:color w:val="000000" w:themeColor="text1"/>
          <w:sz w:val="28"/>
          <w:szCs w:val="28"/>
        </w:rPr>
        <w:t>mg/m</w:t>
      </w:r>
      <w:r w:rsidRPr="00B06106">
        <w:rPr>
          <w:b/>
          <w:color w:val="000000" w:themeColor="text1"/>
          <w:sz w:val="28"/>
          <w:szCs w:val="28"/>
          <w:vertAlign w:val="superscript"/>
        </w:rPr>
        <w:t>3</w:t>
      </w:r>
      <w:r w:rsidRPr="00B06106">
        <w:rPr>
          <w:b/>
          <w:color w:val="000000" w:themeColor="text1"/>
          <w:sz w:val="28"/>
          <w:szCs w:val="28"/>
        </w:rPr>
        <w:t>、其他项目单位为</w:t>
      </w:r>
      <w:r w:rsidRPr="00B06106">
        <w:rPr>
          <w:b/>
          <w:color w:val="000000" w:themeColor="text1"/>
          <w:sz w:val="28"/>
          <w:szCs w:val="28"/>
        </w:rPr>
        <w:t>μg/m</w:t>
      </w:r>
      <w:r w:rsidRPr="00B06106">
        <w:rPr>
          <w:b/>
          <w:color w:val="000000" w:themeColor="text1"/>
          <w:sz w:val="28"/>
          <w:szCs w:val="28"/>
          <w:vertAlign w:val="superscript"/>
        </w:rPr>
        <w:t>3</w:t>
      </w:r>
      <w:r w:rsidRPr="00B06106">
        <w:rPr>
          <w:b/>
          <w:color w:val="000000" w:themeColor="text1"/>
          <w:sz w:val="28"/>
          <w:szCs w:val="28"/>
        </w:rPr>
        <w:t>）</w:t>
      </w:r>
    </w:p>
    <w:p w:rsidR="00521C70" w:rsidRPr="00512303" w:rsidRDefault="00521C70" w:rsidP="00497FDE">
      <w:pPr>
        <w:ind w:firstLineChars="196" w:firstLine="551"/>
        <w:outlineLvl w:val="0"/>
        <w:rPr>
          <w:color w:val="000000" w:themeColor="text1"/>
          <w:sz w:val="28"/>
          <w:szCs w:val="28"/>
        </w:rPr>
      </w:pPr>
      <w:r w:rsidRPr="00512303">
        <w:rPr>
          <w:rFonts w:hint="eastAsia"/>
          <w:b/>
          <w:color w:val="000000" w:themeColor="text1"/>
          <w:sz w:val="28"/>
          <w:szCs w:val="28"/>
        </w:rPr>
        <w:lastRenderedPageBreak/>
        <w:t>三、饮用水源</w:t>
      </w:r>
      <w:r w:rsidRPr="00512303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521C70" w:rsidRPr="00512303" w:rsidRDefault="00521C70" w:rsidP="00521C70">
      <w:pPr>
        <w:ind w:firstLineChars="200" w:firstLine="560"/>
        <w:rPr>
          <w:color w:val="000000" w:themeColor="text1"/>
          <w:sz w:val="28"/>
          <w:szCs w:val="28"/>
        </w:rPr>
      </w:pPr>
      <w:r w:rsidRPr="00512303">
        <w:rPr>
          <w:rFonts w:hint="eastAsia"/>
          <w:color w:val="000000" w:themeColor="text1"/>
          <w:sz w:val="28"/>
          <w:szCs w:val="28"/>
        </w:rPr>
        <w:t>湛江市饮用水源地水质状况良好，</w:t>
      </w:r>
      <w:r w:rsidR="00072EB6">
        <w:rPr>
          <w:rFonts w:hint="eastAsia"/>
          <w:color w:val="000000" w:themeColor="text1"/>
          <w:sz w:val="28"/>
          <w:szCs w:val="28"/>
        </w:rPr>
        <w:t>2018</w:t>
      </w:r>
      <w:r w:rsidRPr="00512303">
        <w:rPr>
          <w:rFonts w:hint="eastAsia"/>
          <w:color w:val="000000" w:themeColor="text1"/>
          <w:sz w:val="28"/>
          <w:szCs w:val="28"/>
        </w:rPr>
        <w:t>年</w:t>
      </w:r>
      <w:r w:rsidR="00FB23CF">
        <w:rPr>
          <w:rFonts w:hint="eastAsia"/>
          <w:color w:val="000000" w:themeColor="text1"/>
          <w:sz w:val="28"/>
          <w:szCs w:val="28"/>
        </w:rPr>
        <w:t>上半年</w:t>
      </w:r>
      <w:r w:rsidRPr="00512303">
        <w:rPr>
          <w:rFonts w:hint="eastAsia"/>
          <w:color w:val="000000" w:themeColor="text1"/>
          <w:sz w:val="28"/>
          <w:szCs w:val="28"/>
        </w:rPr>
        <w:t>湛江市区</w:t>
      </w:r>
      <w:r w:rsidR="001C2E2F" w:rsidRPr="00512303">
        <w:rPr>
          <w:rFonts w:hint="eastAsia"/>
          <w:color w:val="000000" w:themeColor="text1"/>
          <w:sz w:val="28"/>
          <w:szCs w:val="28"/>
        </w:rPr>
        <w:t>5</w:t>
      </w:r>
      <w:r w:rsidRPr="00512303">
        <w:rPr>
          <w:rFonts w:hint="eastAsia"/>
          <w:color w:val="000000" w:themeColor="text1"/>
          <w:sz w:val="28"/>
          <w:szCs w:val="28"/>
        </w:rPr>
        <w:t>个地下饮用水源地和</w:t>
      </w:r>
      <w:r w:rsidRPr="00512303">
        <w:rPr>
          <w:rFonts w:hint="eastAsia"/>
          <w:color w:val="000000" w:themeColor="text1"/>
          <w:sz w:val="28"/>
          <w:szCs w:val="28"/>
        </w:rPr>
        <w:t>1</w:t>
      </w:r>
      <w:r w:rsidRPr="00512303">
        <w:rPr>
          <w:rFonts w:hint="eastAsia"/>
          <w:color w:val="000000" w:themeColor="text1"/>
          <w:sz w:val="28"/>
          <w:szCs w:val="28"/>
        </w:rPr>
        <w:t>个地表水水源地水质达标率均为</w:t>
      </w:r>
      <w:r w:rsidRPr="00512303">
        <w:rPr>
          <w:rFonts w:hint="eastAsia"/>
          <w:color w:val="000000" w:themeColor="text1"/>
          <w:sz w:val="28"/>
          <w:szCs w:val="28"/>
        </w:rPr>
        <w:t>100%</w:t>
      </w:r>
      <w:r w:rsidR="002537C2" w:rsidRPr="00512303">
        <w:rPr>
          <w:rFonts w:hint="eastAsia"/>
          <w:color w:val="000000" w:themeColor="text1"/>
          <w:sz w:val="28"/>
          <w:szCs w:val="28"/>
        </w:rPr>
        <w:t>。</w:t>
      </w:r>
      <w:r w:rsidR="002537C2" w:rsidRPr="00512303">
        <w:rPr>
          <w:rFonts w:hint="eastAsia"/>
          <w:color w:val="000000" w:themeColor="text1"/>
          <w:sz w:val="28"/>
          <w:szCs w:val="28"/>
        </w:rPr>
        <w:t>6</w:t>
      </w:r>
      <w:r w:rsidR="002537C2" w:rsidRPr="00512303">
        <w:rPr>
          <w:rFonts w:hint="eastAsia"/>
          <w:color w:val="000000" w:themeColor="text1"/>
          <w:sz w:val="28"/>
          <w:szCs w:val="28"/>
        </w:rPr>
        <w:t>个饮用水源地</w:t>
      </w:r>
      <w:r w:rsidR="0034373B" w:rsidRPr="00512303">
        <w:rPr>
          <w:rFonts w:hint="eastAsia"/>
          <w:color w:val="000000" w:themeColor="text1"/>
          <w:sz w:val="28"/>
          <w:szCs w:val="28"/>
        </w:rPr>
        <w:t>水质</w:t>
      </w:r>
      <w:r w:rsidRPr="00512303">
        <w:rPr>
          <w:rFonts w:hint="eastAsia"/>
          <w:color w:val="000000" w:themeColor="text1"/>
          <w:sz w:val="28"/>
          <w:szCs w:val="28"/>
        </w:rPr>
        <w:t>均保持稳定达标。</w:t>
      </w:r>
    </w:p>
    <w:p w:rsidR="00521C70" w:rsidRPr="00512303" w:rsidRDefault="00072EB6" w:rsidP="00521C70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2018</w:t>
      </w:r>
      <w:r w:rsidR="00521C70" w:rsidRPr="00512303">
        <w:rPr>
          <w:rFonts w:hint="eastAsia"/>
          <w:color w:val="000000" w:themeColor="text1"/>
          <w:sz w:val="28"/>
          <w:szCs w:val="28"/>
        </w:rPr>
        <w:t>年</w:t>
      </w:r>
      <w:r w:rsidR="00FB23CF">
        <w:rPr>
          <w:rFonts w:hint="eastAsia"/>
          <w:color w:val="000000" w:themeColor="text1"/>
          <w:sz w:val="28"/>
          <w:szCs w:val="28"/>
        </w:rPr>
        <w:t>上半年</w:t>
      </w:r>
      <w:r w:rsidR="00521C70" w:rsidRPr="00512303">
        <w:rPr>
          <w:rFonts w:hint="eastAsia"/>
          <w:color w:val="000000" w:themeColor="text1"/>
          <w:sz w:val="28"/>
          <w:szCs w:val="28"/>
        </w:rPr>
        <w:t>湛江市饮用水源地水质状况见表</w:t>
      </w:r>
      <w:r w:rsidR="00521C70" w:rsidRPr="00512303">
        <w:rPr>
          <w:rFonts w:hint="eastAsia"/>
          <w:color w:val="000000" w:themeColor="text1"/>
          <w:sz w:val="28"/>
          <w:szCs w:val="28"/>
        </w:rPr>
        <w:t>1</w:t>
      </w:r>
      <w:r w:rsidR="00521C70" w:rsidRPr="00512303">
        <w:rPr>
          <w:rFonts w:hint="eastAsia"/>
          <w:color w:val="000000" w:themeColor="text1"/>
          <w:sz w:val="28"/>
          <w:szCs w:val="28"/>
        </w:rPr>
        <w:t>。</w:t>
      </w:r>
    </w:p>
    <w:p w:rsidR="00521C70" w:rsidRPr="00B717F0" w:rsidRDefault="00521C70" w:rsidP="00521C70">
      <w:pPr>
        <w:jc w:val="center"/>
        <w:rPr>
          <w:b/>
          <w:color w:val="000000" w:themeColor="text1"/>
          <w:sz w:val="28"/>
          <w:szCs w:val="28"/>
        </w:rPr>
      </w:pPr>
      <w:r w:rsidRPr="00B717F0">
        <w:rPr>
          <w:b/>
          <w:color w:val="000000" w:themeColor="text1"/>
          <w:sz w:val="28"/>
          <w:szCs w:val="28"/>
        </w:rPr>
        <w:t>表</w:t>
      </w:r>
      <w:r w:rsidRPr="00B717F0">
        <w:rPr>
          <w:b/>
          <w:color w:val="000000" w:themeColor="text1"/>
          <w:sz w:val="28"/>
          <w:szCs w:val="28"/>
        </w:rPr>
        <w:t xml:space="preserve">1  </w:t>
      </w:r>
      <w:r w:rsidR="00072EB6" w:rsidRPr="00B717F0">
        <w:rPr>
          <w:b/>
          <w:color w:val="000000" w:themeColor="text1"/>
          <w:sz w:val="28"/>
          <w:szCs w:val="28"/>
        </w:rPr>
        <w:t>2018</w:t>
      </w:r>
      <w:r w:rsidRPr="00B717F0">
        <w:rPr>
          <w:b/>
          <w:color w:val="000000" w:themeColor="text1"/>
          <w:sz w:val="28"/>
          <w:szCs w:val="28"/>
        </w:rPr>
        <w:t>年</w:t>
      </w:r>
      <w:r w:rsidR="00FB23CF">
        <w:rPr>
          <w:rFonts w:hint="eastAsia"/>
          <w:b/>
          <w:color w:val="000000" w:themeColor="text1"/>
          <w:sz w:val="28"/>
          <w:szCs w:val="28"/>
        </w:rPr>
        <w:t>上半年</w:t>
      </w:r>
      <w:r w:rsidRPr="00B717F0">
        <w:rPr>
          <w:b/>
          <w:color w:val="000000" w:themeColor="text1"/>
          <w:sz w:val="28"/>
          <w:szCs w:val="28"/>
        </w:rPr>
        <w:t>湛江市饮用水源地水质状况表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052"/>
        <w:gridCol w:w="2052"/>
        <w:gridCol w:w="1704"/>
        <w:gridCol w:w="1703"/>
      </w:tblGrid>
      <w:tr w:rsidR="00521C70" w:rsidRPr="00B717F0" w:rsidTr="00D460B2">
        <w:trPr>
          <w:trHeight w:val="454"/>
          <w:jc w:val="center"/>
        </w:trPr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717F0">
              <w:rPr>
                <w:rFonts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204" w:type="pct"/>
            <w:tcBorders>
              <w:top w:val="single" w:sz="12" w:space="0" w:color="auto"/>
              <w:bottom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717F0">
              <w:rPr>
                <w:rFonts w:hint="eastAsia"/>
                <w:b/>
                <w:color w:val="000000" w:themeColor="text1"/>
                <w:sz w:val="24"/>
              </w:rPr>
              <w:t>水源地名称</w:t>
            </w:r>
          </w:p>
        </w:tc>
        <w:tc>
          <w:tcPr>
            <w:tcW w:w="1204" w:type="pct"/>
            <w:tcBorders>
              <w:top w:val="single" w:sz="12" w:space="0" w:color="auto"/>
              <w:bottom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717F0">
              <w:rPr>
                <w:rFonts w:hint="eastAsia"/>
                <w:b/>
                <w:color w:val="000000" w:themeColor="text1"/>
                <w:sz w:val="24"/>
              </w:rPr>
              <w:t>水源地类型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717F0">
              <w:rPr>
                <w:rFonts w:hint="eastAsia"/>
                <w:b/>
                <w:color w:val="000000" w:themeColor="text1"/>
                <w:sz w:val="24"/>
              </w:rPr>
              <w:t>水质类别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717F0">
              <w:rPr>
                <w:rFonts w:hint="eastAsia"/>
                <w:b/>
                <w:color w:val="000000" w:themeColor="text1"/>
                <w:sz w:val="24"/>
              </w:rPr>
              <w:t>水质状况</w:t>
            </w:r>
          </w:p>
        </w:tc>
      </w:tr>
      <w:tr w:rsidR="00521C70" w:rsidRPr="00B717F0" w:rsidTr="00D460B2">
        <w:trPr>
          <w:trHeight w:val="454"/>
          <w:jc w:val="center"/>
        </w:trPr>
        <w:tc>
          <w:tcPr>
            <w:tcW w:w="593" w:type="pct"/>
            <w:tcBorders>
              <w:top w:val="single" w:sz="12" w:space="0" w:color="auto"/>
              <w:left w:val="nil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04" w:type="pct"/>
            <w:tcBorders>
              <w:top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赤坎水厂</w:t>
            </w:r>
          </w:p>
        </w:tc>
        <w:tc>
          <w:tcPr>
            <w:tcW w:w="1204" w:type="pct"/>
            <w:tcBorders>
              <w:top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地表水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521C70" w:rsidRPr="00B717F0" w:rsidRDefault="002537C2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Ⅱ</w:t>
            </w:r>
            <w:r w:rsidR="003F347F" w:rsidRPr="00B717F0">
              <w:rPr>
                <w:rFonts w:hint="eastAsia"/>
                <w:color w:val="000000" w:themeColor="text1"/>
                <w:sz w:val="24"/>
              </w:rPr>
              <w:t>类</w:t>
            </w:r>
          </w:p>
        </w:tc>
        <w:tc>
          <w:tcPr>
            <w:tcW w:w="1000" w:type="pct"/>
            <w:tcBorders>
              <w:top w:val="single" w:sz="12" w:space="0" w:color="auto"/>
              <w:right w:val="nil"/>
            </w:tcBorders>
            <w:vAlign w:val="center"/>
          </w:tcPr>
          <w:p w:rsidR="00521C70" w:rsidRPr="00B717F0" w:rsidRDefault="002537C2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优</w:t>
            </w:r>
          </w:p>
        </w:tc>
      </w:tr>
      <w:tr w:rsidR="00521C70" w:rsidRPr="00B717F0" w:rsidTr="00D460B2">
        <w:trPr>
          <w:trHeight w:val="454"/>
          <w:jc w:val="center"/>
        </w:trPr>
        <w:tc>
          <w:tcPr>
            <w:tcW w:w="593" w:type="pct"/>
            <w:tcBorders>
              <w:left w:val="nil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龙划水厂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地下水</w:t>
            </w:r>
          </w:p>
        </w:tc>
        <w:tc>
          <w:tcPr>
            <w:tcW w:w="1000" w:type="pct"/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Ⅲ类</w:t>
            </w:r>
          </w:p>
        </w:tc>
        <w:tc>
          <w:tcPr>
            <w:tcW w:w="1000" w:type="pct"/>
            <w:tcBorders>
              <w:right w:val="nil"/>
            </w:tcBorders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良好</w:t>
            </w:r>
          </w:p>
        </w:tc>
      </w:tr>
      <w:tr w:rsidR="00521C70" w:rsidRPr="00B717F0" w:rsidTr="00D460B2">
        <w:trPr>
          <w:trHeight w:val="454"/>
          <w:jc w:val="center"/>
        </w:trPr>
        <w:tc>
          <w:tcPr>
            <w:tcW w:w="593" w:type="pct"/>
            <w:tcBorders>
              <w:left w:val="nil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东山水厂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地下水</w:t>
            </w:r>
          </w:p>
        </w:tc>
        <w:tc>
          <w:tcPr>
            <w:tcW w:w="1000" w:type="pct"/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Ⅲ类</w:t>
            </w:r>
          </w:p>
        </w:tc>
        <w:tc>
          <w:tcPr>
            <w:tcW w:w="1000" w:type="pct"/>
            <w:tcBorders>
              <w:right w:val="nil"/>
            </w:tcBorders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良好</w:t>
            </w:r>
          </w:p>
        </w:tc>
      </w:tr>
      <w:tr w:rsidR="00521C70" w:rsidRPr="00B717F0" w:rsidTr="00D460B2">
        <w:trPr>
          <w:trHeight w:val="454"/>
          <w:jc w:val="center"/>
        </w:trPr>
        <w:tc>
          <w:tcPr>
            <w:tcW w:w="593" w:type="pct"/>
            <w:tcBorders>
              <w:left w:val="nil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临东水厂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地下水</w:t>
            </w:r>
          </w:p>
        </w:tc>
        <w:tc>
          <w:tcPr>
            <w:tcW w:w="1000" w:type="pct"/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Ⅲ类</w:t>
            </w:r>
          </w:p>
        </w:tc>
        <w:tc>
          <w:tcPr>
            <w:tcW w:w="1000" w:type="pct"/>
            <w:tcBorders>
              <w:right w:val="nil"/>
            </w:tcBorders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良好</w:t>
            </w:r>
          </w:p>
        </w:tc>
      </w:tr>
      <w:tr w:rsidR="00521C70" w:rsidRPr="00B717F0" w:rsidTr="00D460B2">
        <w:trPr>
          <w:trHeight w:val="454"/>
          <w:jc w:val="center"/>
        </w:trPr>
        <w:tc>
          <w:tcPr>
            <w:tcW w:w="593" w:type="pct"/>
            <w:tcBorders>
              <w:left w:val="nil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平乐水厂</w:t>
            </w:r>
          </w:p>
        </w:tc>
        <w:tc>
          <w:tcPr>
            <w:tcW w:w="1204" w:type="pct"/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地下水</w:t>
            </w:r>
          </w:p>
        </w:tc>
        <w:tc>
          <w:tcPr>
            <w:tcW w:w="1000" w:type="pct"/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Ⅲ类</w:t>
            </w:r>
          </w:p>
        </w:tc>
        <w:tc>
          <w:tcPr>
            <w:tcW w:w="1000" w:type="pct"/>
            <w:tcBorders>
              <w:right w:val="nil"/>
            </w:tcBorders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良好</w:t>
            </w:r>
          </w:p>
        </w:tc>
      </w:tr>
      <w:tr w:rsidR="00521C70" w:rsidRPr="00B717F0" w:rsidTr="00D460B2">
        <w:trPr>
          <w:trHeight w:val="454"/>
          <w:jc w:val="center"/>
        </w:trPr>
        <w:tc>
          <w:tcPr>
            <w:tcW w:w="593" w:type="pct"/>
            <w:tcBorders>
              <w:left w:val="nil"/>
              <w:bottom w:val="single" w:sz="12" w:space="0" w:color="auto"/>
            </w:tcBorders>
          </w:tcPr>
          <w:p w:rsidR="00521C70" w:rsidRPr="00B717F0" w:rsidRDefault="001C2E2F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04" w:type="pct"/>
            <w:tcBorders>
              <w:bottom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屋山水厂</w:t>
            </w:r>
          </w:p>
        </w:tc>
        <w:tc>
          <w:tcPr>
            <w:tcW w:w="1204" w:type="pct"/>
            <w:tcBorders>
              <w:bottom w:val="single" w:sz="12" w:space="0" w:color="auto"/>
            </w:tcBorders>
          </w:tcPr>
          <w:p w:rsidR="00521C70" w:rsidRPr="00B717F0" w:rsidRDefault="00521C70" w:rsidP="007253E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地下水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  <w:sz w:val="24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Ⅲ类</w:t>
            </w:r>
          </w:p>
        </w:tc>
        <w:tc>
          <w:tcPr>
            <w:tcW w:w="1000" w:type="pct"/>
            <w:tcBorders>
              <w:bottom w:val="single" w:sz="12" w:space="0" w:color="auto"/>
              <w:right w:val="nil"/>
            </w:tcBorders>
            <w:vAlign w:val="center"/>
          </w:tcPr>
          <w:p w:rsidR="00521C70" w:rsidRPr="00B717F0" w:rsidRDefault="00521C70" w:rsidP="007253EA">
            <w:pPr>
              <w:jc w:val="center"/>
              <w:rPr>
                <w:color w:val="000000" w:themeColor="text1"/>
              </w:rPr>
            </w:pPr>
            <w:r w:rsidRPr="00B717F0">
              <w:rPr>
                <w:rFonts w:hint="eastAsia"/>
                <w:color w:val="000000" w:themeColor="text1"/>
                <w:sz w:val="24"/>
              </w:rPr>
              <w:t>良好</w:t>
            </w:r>
          </w:p>
        </w:tc>
      </w:tr>
    </w:tbl>
    <w:p w:rsidR="0062700F" w:rsidRPr="00B717F0" w:rsidRDefault="0062700F" w:rsidP="00497FDE">
      <w:pPr>
        <w:ind w:firstLine="600"/>
        <w:outlineLvl w:val="0"/>
        <w:rPr>
          <w:b/>
          <w:color w:val="000000" w:themeColor="text1"/>
          <w:sz w:val="28"/>
          <w:szCs w:val="28"/>
        </w:rPr>
      </w:pPr>
    </w:p>
    <w:p w:rsidR="005A6AA0" w:rsidRPr="00B717F0" w:rsidRDefault="005A6AA0" w:rsidP="00497FDE">
      <w:pPr>
        <w:ind w:firstLine="600"/>
        <w:outlineLvl w:val="0"/>
        <w:rPr>
          <w:color w:val="000000" w:themeColor="text1"/>
          <w:sz w:val="28"/>
          <w:szCs w:val="28"/>
        </w:rPr>
      </w:pPr>
      <w:r w:rsidRPr="00B717F0">
        <w:rPr>
          <w:rFonts w:hint="eastAsia"/>
          <w:b/>
          <w:color w:val="000000" w:themeColor="text1"/>
          <w:sz w:val="28"/>
          <w:szCs w:val="28"/>
        </w:rPr>
        <w:t>四、江河</w:t>
      </w:r>
      <w:r w:rsidRPr="00B717F0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5A6AA0" w:rsidRPr="00E46552" w:rsidRDefault="00072EB6" w:rsidP="00E700EE">
      <w:pPr>
        <w:ind w:firstLine="600"/>
        <w:rPr>
          <w:color w:val="000000" w:themeColor="text1"/>
          <w:sz w:val="28"/>
          <w:szCs w:val="28"/>
        </w:rPr>
      </w:pPr>
      <w:r w:rsidRPr="00E46552">
        <w:rPr>
          <w:rFonts w:hint="eastAsia"/>
          <w:color w:val="000000" w:themeColor="text1"/>
          <w:sz w:val="28"/>
          <w:szCs w:val="28"/>
        </w:rPr>
        <w:t>2018</w:t>
      </w:r>
      <w:r w:rsidR="005A6AA0" w:rsidRPr="00E46552">
        <w:rPr>
          <w:rFonts w:hint="eastAsia"/>
          <w:color w:val="000000" w:themeColor="text1"/>
          <w:sz w:val="28"/>
          <w:szCs w:val="28"/>
        </w:rPr>
        <w:t>年</w:t>
      </w:r>
      <w:r w:rsidR="00FB23CF" w:rsidRPr="00E46552">
        <w:rPr>
          <w:rFonts w:hint="eastAsia"/>
          <w:color w:val="000000" w:themeColor="text1"/>
          <w:sz w:val="28"/>
          <w:szCs w:val="28"/>
        </w:rPr>
        <w:t>上半年</w:t>
      </w:r>
      <w:r w:rsidR="005A6AA0" w:rsidRPr="00E46552">
        <w:rPr>
          <w:rFonts w:hint="eastAsia"/>
          <w:color w:val="000000" w:themeColor="text1"/>
          <w:sz w:val="28"/>
          <w:szCs w:val="28"/>
        </w:rPr>
        <w:t>湛江市</w:t>
      </w:r>
      <w:r w:rsidR="0049569E" w:rsidRPr="00E46552">
        <w:rPr>
          <w:rFonts w:hint="eastAsia"/>
          <w:color w:val="000000" w:themeColor="text1"/>
          <w:sz w:val="28"/>
          <w:szCs w:val="28"/>
        </w:rPr>
        <w:t>8</w:t>
      </w:r>
      <w:r w:rsidR="005A6AA0" w:rsidRPr="00E46552">
        <w:rPr>
          <w:rFonts w:hint="eastAsia"/>
          <w:color w:val="000000" w:themeColor="text1"/>
          <w:sz w:val="28"/>
          <w:szCs w:val="28"/>
        </w:rPr>
        <w:t>条主要江河的</w:t>
      </w:r>
      <w:r w:rsidR="00F9132B" w:rsidRPr="00E46552">
        <w:rPr>
          <w:rFonts w:hint="eastAsia"/>
          <w:color w:val="000000" w:themeColor="text1"/>
          <w:sz w:val="28"/>
          <w:szCs w:val="28"/>
        </w:rPr>
        <w:t>1</w:t>
      </w:r>
      <w:r w:rsidR="00614824" w:rsidRPr="00E46552">
        <w:rPr>
          <w:rFonts w:hint="eastAsia"/>
          <w:color w:val="000000" w:themeColor="text1"/>
          <w:sz w:val="28"/>
          <w:szCs w:val="28"/>
        </w:rPr>
        <w:t>3</w:t>
      </w:r>
      <w:r w:rsidR="005A6AA0" w:rsidRPr="00E46552">
        <w:rPr>
          <w:rFonts w:hint="eastAsia"/>
          <w:color w:val="000000" w:themeColor="text1"/>
          <w:sz w:val="28"/>
          <w:szCs w:val="28"/>
        </w:rPr>
        <w:t>个常规监测断面中，</w:t>
      </w:r>
      <w:r w:rsidR="00F9132B" w:rsidRPr="00E46552">
        <w:rPr>
          <w:rFonts w:hint="eastAsia"/>
          <w:color w:val="000000" w:themeColor="text1"/>
          <w:sz w:val="28"/>
          <w:szCs w:val="28"/>
        </w:rPr>
        <w:t>Ⅱ类水质断面</w:t>
      </w:r>
      <w:r w:rsidR="00D475D4" w:rsidRPr="00E46552">
        <w:rPr>
          <w:rFonts w:hint="eastAsia"/>
          <w:color w:val="000000" w:themeColor="text1"/>
          <w:sz w:val="28"/>
          <w:szCs w:val="28"/>
        </w:rPr>
        <w:t>4</w:t>
      </w:r>
      <w:r w:rsidR="00F9132B" w:rsidRPr="00E46552">
        <w:rPr>
          <w:rFonts w:hint="eastAsia"/>
          <w:color w:val="000000" w:themeColor="text1"/>
          <w:sz w:val="28"/>
          <w:szCs w:val="28"/>
        </w:rPr>
        <w:t>个，占总断面数</w:t>
      </w:r>
      <w:r w:rsidR="002402A9" w:rsidRPr="00E46552">
        <w:rPr>
          <w:rFonts w:hint="eastAsia"/>
          <w:color w:val="000000" w:themeColor="text1"/>
          <w:sz w:val="28"/>
          <w:szCs w:val="28"/>
        </w:rPr>
        <w:t>的</w:t>
      </w:r>
      <w:r w:rsidR="00D475D4" w:rsidRPr="00E46552">
        <w:rPr>
          <w:rFonts w:hint="eastAsia"/>
          <w:color w:val="000000" w:themeColor="text1"/>
          <w:sz w:val="28"/>
          <w:szCs w:val="28"/>
        </w:rPr>
        <w:t>30.8</w:t>
      </w:r>
      <w:r w:rsidR="00F9132B" w:rsidRPr="00E46552">
        <w:rPr>
          <w:rFonts w:hint="eastAsia"/>
          <w:color w:val="000000" w:themeColor="text1"/>
          <w:sz w:val="28"/>
          <w:szCs w:val="28"/>
        </w:rPr>
        <w:t>%</w:t>
      </w:r>
      <w:r w:rsidR="00F9132B" w:rsidRPr="00E46552">
        <w:rPr>
          <w:rFonts w:hint="eastAsia"/>
          <w:color w:val="000000" w:themeColor="text1"/>
          <w:sz w:val="28"/>
          <w:szCs w:val="28"/>
        </w:rPr>
        <w:t>；</w:t>
      </w:r>
      <w:r w:rsidR="005A6AA0" w:rsidRPr="00E46552">
        <w:rPr>
          <w:rFonts w:hint="eastAsia"/>
          <w:color w:val="000000" w:themeColor="text1"/>
          <w:sz w:val="28"/>
          <w:szCs w:val="28"/>
        </w:rPr>
        <w:t>Ⅲ类水质断面</w:t>
      </w:r>
      <w:r w:rsidR="00D475D4" w:rsidRPr="00E46552">
        <w:rPr>
          <w:rFonts w:hint="eastAsia"/>
          <w:color w:val="000000" w:themeColor="text1"/>
          <w:sz w:val="28"/>
          <w:szCs w:val="28"/>
        </w:rPr>
        <w:t>4</w:t>
      </w:r>
      <w:r w:rsidR="005A6AA0" w:rsidRPr="00E46552">
        <w:rPr>
          <w:rFonts w:hint="eastAsia"/>
          <w:color w:val="000000" w:themeColor="text1"/>
          <w:sz w:val="28"/>
          <w:szCs w:val="28"/>
        </w:rPr>
        <w:t>个，占总断面数</w:t>
      </w:r>
      <w:r w:rsidR="00D475D4" w:rsidRPr="00E46552">
        <w:rPr>
          <w:rFonts w:hint="eastAsia"/>
          <w:color w:val="000000" w:themeColor="text1"/>
          <w:sz w:val="28"/>
          <w:szCs w:val="28"/>
        </w:rPr>
        <w:t>30.8</w:t>
      </w:r>
      <w:r w:rsidR="005A6AA0" w:rsidRPr="00E46552">
        <w:rPr>
          <w:rFonts w:hint="eastAsia"/>
          <w:color w:val="000000" w:themeColor="text1"/>
          <w:sz w:val="28"/>
          <w:szCs w:val="28"/>
        </w:rPr>
        <w:t>%</w:t>
      </w:r>
      <w:r w:rsidR="00FC4C40" w:rsidRPr="00E46552">
        <w:rPr>
          <w:rFonts w:hint="eastAsia"/>
          <w:color w:val="000000" w:themeColor="text1"/>
          <w:sz w:val="28"/>
          <w:szCs w:val="28"/>
        </w:rPr>
        <w:t>；</w:t>
      </w:r>
      <w:r w:rsidR="009254BC" w:rsidRPr="00E46552">
        <w:rPr>
          <w:rFonts w:hint="eastAsia"/>
          <w:color w:val="000000" w:themeColor="text1"/>
          <w:sz w:val="28"/>
          <w:szCs w:val="28"/>
        </w:rPr>
        <w:t>Ⅳ类水质断面</w:t>
      </w:r>
      <w:r w:rsidR="00614824" w:rsidRPr="00E46552">
        <w:rPr>
          <w:rFonts w:hint="eastAsia"/>
          <w:color w:val="000000" w:themeColor="text1"/>
          <w:sz w:val="28"/>
          <w:szCs w:val="28"/>
        </w:rPr>
        <w:t>4</w:t>
      </w:r>
      <w:r w:rsidR="009254BC" w:rsidRPr="00E46552">
        <w:rPr>
          <w:rFonts w:hint="eastAsia"/>
          <w:color w:val="000000" w:themeColor="text1"/>
          <w:sz w:val="28"/>
          <w:szCs w:val="28"/>
        </w:rPr>
        <w:t>个，占总断面数</w:t>
      </w:r>
      <w:r w:rsidR="002402A9" w:rsidRPr="00E46552">
        <w:rPr>
          <w:rFonts w:hint="eastAsia"/>
          <w:color w:val="000000" w:themeColor="text1"/>
          <w:sz w:val="28"/>
          <w:szCs w:val="28"/>
        </w:rPr>
        <w:t>的</w:t>
      </w:r>
      <w:r w:rsidR="00614824" w:rsidRPr="00E46552">
        <w:rPr>
          <w:rFonts w:hint="eastAsia"/>
          <w:color w:val="000000" w:themeColor="text1"/>
          <w:sz w:val="28"/>
          <w:szCs w:val="28"/>
        </w:rPr>
        <w:t>30.8</w:t>
      </w:r>
      <w:r w:rsidR="009254BC" w:rsidRPr="00E46552">
        <w:rPr>
          <w:rFonts w:hint="eastAsia"/>
          <w:color w:val="000000" w:themeColor="text1"/>
          <w:sz w:val="28"/>
          <w:szCs w:val="28"/>
        </w:rPr>
        <w:t>%</w:t>
      </w:r>
      <w:r w:rsidR="00F9132B" w:rsidRPr="00E46552">
        <w:rPr>
          <w:rFonts w:hint="eastAsia"/>
          <w:color w:val="000000" w:themeColor="text1"/>
          <w:sz w:val="28"/>
          <w:szCs w:val="28"/>
        </w:rPr>
        <w:t>；</w:t>
      </w:r>
      <w:r w:rsidR="00614824" w:rsidRPr="00E46552">
        <w:rPr>
          <w:rFonts w:hint="eastAsia"/>
          <w:color w:val="000000" w:themeColor="text1"/>
          <w:sz w:val="28"/>
          <w:szCs w:val="28"/>
        </w:rPr>
        <w:t>劣</w:t>
      </w:r>
      <w:r w:rsidR="00F9132B" w:rsidRPr="00E46552">
        <w:rPr>
          <w:rFonts w:hint="eastAsia"/>
          <w:color w:val="000000" w:themeColor="text1"/>
          <w:sz w:val="28"/>
          <w:szCs w:val="28"/>
        </w:rPr>
        <w:t>Ⅴ类水质断面</w:t>
      </w:r>
      <w:r w:rsidR="00F9132B" w:rsidRPr="00E46552">
        <w:rPr>
          <w:rFonts w:hint="eastAsia"/>
          <w:color w:val="000000" w:themeColor="text1"/>
          <w:sz w:val="28"/>
          <w:szCs w:val="28"/>
        </w:rPr>
        <w:t>1</w:t>
      </w:r>
      <w:r w:rsidR="00F9132B" w:rsidRPr="00E46552">
        <w:rPr>
          <w:rFonts w:hint="eastAsia"/>
          <w:color w:val="000000" w:themeColor="text1"/>
          <w:sz w:val="28"/>
          <w:szCs w:val="28"/>
        </w:rPr>
        <w:t>个，占总断面数</w:t>
      </w:r>
      <w:r w:rsidR="00614824" w:rsidRPr="00E46552">
        <w:rPr>
          <w:rFonts w:hint="eastAsia"/>
          <w:color w:val="000000" w:themeColor="text1"/>
          <w:sz w:val="28"/>
          <w:szCs w:val="28"/>
        </w:rPr>
        <w:t>7.</w:t>
      </w:r>
      <w:r w:rsidR="00D475D4" w:rsidRPr="00E46552">
        <w:rPr>
          <w:rFonts w:hint="eastAsia"/>
          <w:color w:val="000000" w:themeColor="text1"/>
          <w:sz w:val="28"/>
          <w:szCs w:val="28"/>
        </w:rPr>
        <w:t>6</w:t>
      </w:r>
      <w:r w:rsidR="00F9132B" w:rsidRPr="00E46552">
        <w:rPr>
          <w:rFonts w:hint="eastAsia"/>
          <w:color w:val="000000" w:themeColor="text1"/>
          <w:sz w:val="28"/>
          <w:szCs w:val="28"/>
        </w:rPr>
        <w:t>%</w:t>
      </w:r>
      <w:r w:rsidR="005A6AA0" w:rsidRPr="00E46552">
        <w:rPr>
          <w:rFonts w:hint="eastAsia"/>
          <w:color w:val="000000" w:themeColor="text1"/>
          <w:sz w:val="28"/>
          <w:szCs w:val="28"/>
        </w:rPr>
        <w:t>。</w:t>
      </w:r>
    </w:p>
    <w:p w:rsidR="007D7493" w:rsidRPr="00E46552" w:rsidRDefault="005A6AA0" w:rsidP="00E700EE">
      <w:pPr>
        <w:ind w:firstLineChars="200" w:firstLine="560"/>
        <w:rPr>
          <w:color w:val="000000" w:themeColor="text1"/>
          <w:sz w:val="28"/>
          <w:szCs w:val="28"/>
        </w:rPr>
      </w:pPr>
      <w:r w:rsidRPr="00E46552">
        <w:rPr>
          <w:rFonts w:hint="eastAsia"/>
          <w:color w:val="000000" w:themeColor="text1"/>
          <w:sz w:val="28"/>
          <w:szCs w:val="28"/>
        </w:rPr>
        <w:t>各</w:t>
      </w:r>
      <w:r w:rsidR="007D7493" w:rsidRPr="00E46552">
        <w:rPr>
          <w:rFonts w:hint="eastAsia"/>
          <w:color w:val="000000" w:themeColor="text1"/>
          <w:sz w:val="28"/>
          <w:szCs w:val="28"/>
        </w:rPr>
        <w:t>断面</w:t>
      </w:r>
      <w:r w:rsidRPr="00E46552">
        <w:rPr>
          <w:rFonts w:hint="eastAsia"/>
          <w:color w:val="000000" w:themeColor="text1"/>
          <w:sz w:val="28"/>
          <w:szCs w:val="28"/>
        </w:rPr>
        <w:t>水质状况为：</w:t>
      </w:r>
      <w:r w:rsidR="00635E03" w:rsidRPr="00E46552">
        <w:rPr>
          <w:rFonts w:hint="eastAsia"/>
          <w:color w:val="000000" w:themeColor="text1"/>
          <w:sz w:val="28"/>
          <w:szCs w:val="28"/>
        </w:rPr>
        <w:t>九洲江石角断面（桂粤交界）、</w:t>
      </w:r>
      <w:r w:rsidR="00D5202B" w:rsidRPr="00E46552">
        <w:rPr>
          <w:rFonts w:hint="eastAsia"/>
          <w:color w:val="000000" w:themeColor="text1"/>
          <w:sz w:val="28"/>
          <w:szCs w:val="28"/>
        </w:rPr>
        <w:t>雷州青年运河赤坎水厂（塘口取水口）断面</w:t>
      </w:r>
      <w:r w:rsidR="002402A9" w:rsidRPr="00E46552">
        <w:rPr>
          <w:rFonts w:hint="eastAsia"/>
          <w:color w:val="000000" w:themeColor="text1"/>
          <w:sz w:val="28"/>
          <w:szCs w:val="28"/>
        </w:rPr>
        <w:t>、</w:t>
      </w:r>
      <w:r w:rsidR="00635E03" w:rsidRPr="00E46552">
        <w:rPr>
          <w:rFonts w:hint="eastAsia"/>
          <w:color w:val="000000" w:themeColor="text1"/>
          <w:sz w:val="28"/>
          <w:szCs w:val="28"/>
        </w:rPr>
        <w:t>南渡河南渡河桥断面、</w:t>
      </w:r>
      <w:r w:rsidR="002402A9" w:rsidRPr="00E46552">
        <w:rPr>
          <w:rFonts w:hint="eastAsia"/>
          <w:color w:val="000000" w:themeColor="text1"/>
          <w:sz w:val="28"/>
          <w:szCs w:val="28"/>
        </w:rPr>
        <w:t>大水桥河文部村断面</w:t>
      </w:r>
      <w:r w:rsidR="00D5202B" w:rsidRPr="00E46552">
        <w:rPr>
          <w:rFonts w:hint="eastAsia"/>
          <w:color w:val="000000" w:themeColor="text1"/>
          <w:sz w:val="28"/>
          <w:szCs w:val="28"/>
        </w:rPr>
        <w:t>水质均为优；</w:t>
      </w:r>
      <w:r w:rsidR="00113174" w:rsidRPr="00E46552">
        <w:rPr>
          <w:rFonts w:hint="eastAsia"/>
          <w:color w:val="000000" w:themeColor="text1"/>
          <w:sz w:val="28"/>
          <w:szCs w:val="28"/>
        </w:rPr>
        <w:t>鉴江</w:t>
      </w:r>
      <w:r w:rsidR="00127F7E" w:rsidRPr="00E46552">
        <w:rPr>
          <w:rFonts w:hint="eastAsia"/>
          <w:color w:val="000000" w:themeColor="text1"/>
          <w:sz w:val="28"/>
          <w:szCs w:val="28"/>
        </w:rPr>
        <w:t>黄坡断面、</w:t>
      </w:r>
      <w:r w:rsidR="00E36117" w:rsidRPr="00E46552">
        <w:rPr>
          <w:rFonts w:hint="eastAsia"/>
          <w:color w:val="000000" w:themeColor="text1"/>
          <w:sz w:val="28"/>
          <w:szCs w:val="28"/>
        </w:rPr>
        <w:t>袂花江塘口断面（茂湛交界）、九洲江山角断面（桂粤交界）、遂溪河罗屋田桥断面</w:t>
      </w:r>
      <w:r w:rsidR="00D5202B" w:rsidRPr="00E46552">
        <w:rPr>
          <w:rFonts w:hint="eastAsia"/>
          <w:color w:val="000000" w:themeColor="text1"/>
          <w:sz w:val="28"/>
          <w:szCs w:val="28"/>
        </w:rPr>
        <w:t>水质均为良好；</w:t>
      </w:r>
      <w:r w:rsidR="00E36117" w:rsidRPr="00E46552">
        <w:rPr>
          <w:rFonts w:hint="eastAsia"/>
          <w:color w:val="000000" w:themeColor="text1"/>
          <w:sz w:val="28"/>
          <w:szCs w:val="28"/>
        </w:rPr>
        <w:t>鉴江江口门断面（茂湛交界）、</w:t>
      </w:r>
      <w:r w:rsidR="00CD6213" w:rsidRPr="00E46552">
        <w:rPr>
          <w:rFonts w:hint="eastAsia"/>
          <w:color w:val="000000" w:themeColor="text1"/>
          <w:sz w:val="28"/>
          <w:szCs w:val="28"/>
        </w:rPr>
        <w:t>袂花江大山江断面、九洲江排里断面、</w:t>
      </w:r>
      <w:r w:rsidR="00CD6213" w:rsidRPr="00E46552">
        <w:rPr>
          <w:rFonts w:hint="eastAsia"/>
          <w:color w:val="000000" w:themeColor="text1"/>
          <w:sz w:val="28"/>
          <w:szCs w:val="28"/>
        </w:rPr>
        <w:lastRenderedPageBreak/>
        <w:t>九洲江营仔断面</w:t>
      </w:r>
      <w:r w:rsidR="00D5202B" w:rsidRPr="00E46552">
        <w:rPr>
          <w:rFonts w:hint="eastAsia"/>
          <w:color w:val="000000" w:themeColor="text1"/>
          <w:sz w:val="28"/>
          <w:szCs w:val="28"/>
        </w:rPr>
        <w:t>均</w:t>
      </w:r>
      <w:r w:rsidR="00F90723" w:rsidRPr="00E46552">
        <w:rPr>
          <w:rFonts w:hint="eastAsia"/>
          <w:color w:val="000000" w:themeColor="text1"/>
          <w:sz w:val="28"/>
          <w:szCs w:val="28"/>
        </w:rPr>
        <w:t>为轻度污染</w:t>
      </w:r>
      <w:r w:rsidR="00D5202B" w:rsidRPr="00E46552">
        <w:rPr>
          <w:rFonts w:hint="eastAsia"/>
          <w:color w:val="000000" w:themeColor="text1"/>
          <w:sz w:val="28"/>
          <w:szCs w:val="28"/>
        </w:rPr>
        <w:t>；小东江石碧断面</w:t>
      </w:r>
      <w:r w:rsidR="00CD6213" w:rsidRPr="00E46552">
        <w:rPr>
          <w:rFonts w:hint="eastAsia"/>
          <w:color w:val="000000" w:themeColor="text1"/>
          <w:sz w:val="28"/>
          <w:szCs w:val="28"/>
        </w:rPr>
        <w:t>（茂湛交界）</w:t>
      </w:r>
      <w:r w:rsidR="00D5202B" w:rsidRPr="00E46552">
        <w:rPr>
          <w:rFonts w:hint="eastAsia"/>
          <w:color w:val="000000" w:themeColor="text1"/>
          <w:sz w:val="28"/>
          <w:szCs w:val="28"/>
        </w:rPr>
        <w:t>为</w:t>
      </w:r>
      <w:r w:rsidR="00CD6213" w:rsidRPr="00E46552">
        <w:rPr>
          <w:rFonts w:hint="eastAsia"/>
          <w:color w:val="000000" w:themeColor="text1"/>
          <w:sz w:val="28"/>
          <w:szCs w:val="28"/>
        </w:rPr>
        <w:t>重</w:t>
      </w:r>
      <w:r w:rsidR="00D5202B" w:rsidRPr="00E46552">
        <w:rPr>
          <w:rFonts w:hint="eastAsia"/>
          <w:color w:val="000000" w:themeColor="text1"/>
          <w:sz w:val="28"/>
          <w:szCs w:val="28"/>
        </w:rPr>
        <w:t>度污染</w:t>
      </w:r>
      <w:r w:rsidR="00F90723" w:rsidRPr="00E46552">
        <w:rPr>
          <w:rFonts w:hint="eastAsia"/>
          <w:color w:val="000000" w:themeColor="text1"/>
          <w:sz w:val="28"/>
          <w:szCs w:val="28"/>
        </w:rPr>
        <w:t>。</w:t>
      </w:r>
    </w:p>
    <w:p w:rsidR="003A35F2" w:rsidRPr="00E46552" w:rsidRDefault="00B717F0" w:rsidP="00E700EE">
      <w:pPr>
        <w:ind w:firstLine="600"/>
        <w:rPr>
          <w:color w:val="000000" w:themeColor="text1"/>
          <w:sz w:val="28"/>
          <w:szCs w:val="28"/>
        </w:rPr>
      </w:pPr>
      <w:r w:rsidRPr="00E46552">
        <w:rPr>
          <w:rFonts w:hint="eastAsia"/>
          <w:color w:val="000000" w:themeColor="text1"/>
          <w:sz w:val="28"/>
          <w:szCs w:val="28"/>
        </w:rPr>
        <w:t>鉴江江口门断面（茂湛交界）、袂花江塘口断面（茂湛交界）、</w:t>
      </w:r>
      <w:r w:rsidR="003A35F2" w:rsidRPr="00E46552">
        <w:rPr>
          <w:rFonts w:hint="eastAsia"/>
          <w:color w:val="000000" w:themeColor="text1"/>
          <w:sz w:val="28"/>
          <w:szCs w:val="28"/>
        </w:rPr>
        <w:t>袂花江大山江断面、九洲江排里断面、九洲江营仔断面、小东江石碧断面（茂湛交界）</w:t>
      </w:r>
      <w:r w:rsidR="00F90723" w:rsidRPr="00E46552">
        <w:rPr>
          <w:rFonts w:hint="eastAsia"/>
          <w:color w:val="000000" w:themeColor="text1"/>
          <w:sz w:val="28"/>
          <w:szCs w:val="28"/>
        </w:rPr>
        <w:t>均</w:t>
      </w:r>
      <w:r w:rsidR="005A6AA0" w:rsidRPr="00E46552">
        <w:rPr>
          <w:rFonts w:hint="eastAsia"/>
          <w:color w:val="000000" w:themeColor="text1"/>
          <w:sz w:val="28"/>
          <w:szCs w:val="28"/>
        </w:rPr>
        <w:t>没有达到</w:t>
      </w:r>
      <w:r w:rsidR="00127F7E" w:rsidRPr="00E46552">
        <w:rPr>
          <w:rFonts w:hint="eastAsia"/>
          <w:color w:val="000000" w:themeColor="text1"/>
          <w:sz w:val="28"/>
          <w:szCs w:val="28"/>
        </w:rPr>
        <w:t>相应的功能区水质</w:t>
      </w:r>
      <w:r w:rsidR="005A6AA0" w:rsidRPr="00E46552">
        <w:rPr>
          <w:rFonts w:hint="eastAsia"/>
          <w:color w:val="000000" w:themeColor="text1"/>
          <w:sz w:val="28"/>
          <w:szCs w:val="28"/>
        </w:rPr>
        <w:t>目标。</w:t>
      </w:r>
      <w:r w:rsidRPr="00E46552">
        <w:rPr>
          <w:rFonts w:hint="eastAsia"/>
          <w:color w:val="000000" w:themeColor="text1"/>
          <w:sz w:val="28"/>
          <w:szCs w:val="28"/>
        </w:rPr>
        <w:t>袂花江塘口断面（茂湛交界）水质类别为Ⅲ类，水质状况良好，未达到Ⅱ类水质功能区目标，未达标项目为</w:t>
      </w:r>
      <w:r w:rsidR="00635E03" w:rsidRPr="00E46552">
        <w:rPr>
          <w:rFonts w:hint="eastAsia"/>
          <w:color w:val="000000" w:themeColor="text1"/>
          <w:sz w:val="28"/>
          <w:szCs w:val="28"/>
        </w:rPr>
        <w:t>高锰酸盐指数</w:t>
      </w:r>
      <w:r w:rsidRPr="00E46552">
        <w:rPr>
          <w:rFonts w:hint="eastAsia"/>
          <w:color w:val="000000" w:themeColor="text1"/>
          <w:sz w:val="28"/>
          <w:szCs w:val="28"/>
        </w:rPr>
        <w:t>；鉴江江口门断面（茂湛交界）水质类别为Ⅳ类，水质轻度污染，未达到Ⅲ类水质功能区目标，超标项目为</w:t>
      </w:r>
      <w:r w:rsidR="00635E03" w:rsidRPr="00E46552">
        <w:rPr>
          <w:rFonts w:hint="eastAsia"/>
          <w:color w:val="000000" w:themeColor="text1"/>
          <w:sz w:val="28"/>
          <w:szCs w:val="28"/>
        </w:rPr>
        <w:t>溶解氧、高锰酸盐指数、生化需氧量、氨氮及总磷</w:t>
      </w:r>
      <w:r w:rsidRPr="00E46552">
        <w:rPr>
          <w:rFonts w:hint="eastAsia"/>
          <w:color w:val="000000" w:themeColor="text1"/>
          <w:sz w:val="28"/>
          <w:szCs w:val="28"/>
        </w:rPr>
        <w:t>；</w:t>
      </w:r>
      <w:r w:rsidR="003A35F2" w:rsidRPr="00E46552">
        <w:rPr>
          <w:rFonts w:hint="eastAsia"/>
          <w:color w:val="000000" w:themeColor="text1"/>
          <w:sz w:val="28"/>
          <w:szCs w:val="28"/>
        </w:rPr>
        <w:t>袂花江大山江断面水质类别为Ⅳ类，水质轻度污染，未达到Ⅲ类水质功能区目标，超标项目为</w:t>
      </w:r>
      <w:r w:rsidR="00635E03" w:rsidRPr="00E46552">
        <w:rPr>
          <w:rFonts w:hint="eastAsia"/>
          <w:color w:val="000000" w:themeColor="text1"/>
          <w:sz w:val="28"/>
          <w:szCs w:val="28"/>
        </w:rPr>
        <w:t>生化需氧量、氨氮及化学需氧量</w:t>
      </w:r>
      <w:r w:rsidR="003A35F2" w:rsidRPr="00E46552">
        <w:rPr>
          <w:rFonts w:hint="eastAsia"/>
          <w:color w:val="000000" w:themeColor="text1"/>
          <w:sz w:val="28"/>
          <w:szCs w:val="28"/>
        </w:rPr>
        <w:t>；九洲江排里断面</w:t>
      </w:r>
      <w:r w:rsidRPr="00E46552">
        <w:rPr>
          <w:rFonts w:hint="eastAsia"/>
          <w:color w:val="000000" w:themeColor="text1"/>
          <w:sz w:val="28"/>
          <w:szCs w:val="28"/>
        </w:rPr>
        <w:t>水质类别为Ⅳ类，水质轻度污染，未达到Ⅲ类水质功能区目标，超标项目为</w:t>
      </w:r>
      <w:r w:rsidR="001061D1" w:rsidRPr="00E46552">
        <w:rPr>
          <w:rFonts w:hint="eastAsia"/>
          <w:color w:val="000000" w:themeColor="text1"/>
          <w:sz w:val="28"/>
          <w:szCs w:val="28"/>
        </w:rPr>
        <w:t>高锰酸盐指数、生化需氧量及化学需氧量</w:t>
      </w:r>
      <w:r w:rsidRPr="00E46552">
        <w:rPr>
          <w:rFonts w:hint="eastAsia"/>
          <w:color w:val="000000" w:themeColor="text1"/>
          <w:sz w:val="28"/>
          <w:szCs w:val="28"/>
        </w:rPr>
        <w:t>；九洲江</w:t>
      </w:r>
      <w:r w:rsidR="00F96F10" w:rsidRPr="00E46552">
        <w:rPr>
          <w:rFonts w:hint="eastAsia"/>
          <w:color w:val="000000" w:themeColor="text1"/>
          <w:sz w:val="28"/>
          <w:szCs w:val="28"/>
        </w:rPr>
        <w:t>营仔断面</w:t>
      </w:r>
      <w:r w:rsidR="003A35F2" w:rsidRPr="00E46552">
        <w:rPr>
          <w:rFonts w:hint="eastAsia"/>
          <w:color w:val="000000" w:themeColor="text1"/>
          <w:sz w:val="28"/>
          <w:szCs w:val="28"/>
        </w:rPr>
        <w:t>水质类别为Ⅳ类，水质轻度污染，</w:t>
      </w:r>
      <w:r w:rsidR="00F96F10" w:rsidRPr="00E46552">
        <w:rPr>
          <w:rFonts w:hint="eastAsia"/>
          <w:color w:val="000000" w:themeColor="text1"/>
          <w:sz w:val="28"/>
          <w:szCs w:val="28"/>
        </w:rPr>
        <w:t>均</w:t>
      </w:r>
      <w:r w:rsidR="003A35F2" w:rsidRPr="00E46552">
        <w:rPr>
          <w:rFonts w:hint="eastAsia"/>
          <w:color w:val="000000" w:themeColor="text1"/>
          <w:sz w:val="28"/>
          <w:szCs w:val="28"/>
        </w:rPr>
        <w:t>未达到Ⅲ类水质功能区目标，超标项目</w:t>
      </w:r>
      <w:r w:rsidR="00F96F10" w:rsidRPr="00E46552">
        <w:rPr>
          <w:rFonts w:hint="eastAsia"/>
          <w:color w:val="000000" w:themeColor="text1"/>
          <w:sz w:val="28"/>
          <w:szCs w:val="28"/>
        </w:rPr>
        <w:t>均</w:t>
      </w:r>
      <w:r w:rsidR="003A35F2" w:rsidRPr="00E46552">
        <w:rPr>
          <w:rFonts w:hint="eastAsia"/>
          <w:color w:val="000000" w:themeColor="text1"/>
          <w:sz w:val="28"/>
          <w:szCs w:val="28"/>
        </w:rPr>
        <w:t>为生化需氧量；</w:t>
      </w:r>
      <w:r w:rsidR="00F96F10" w:rsidRPr="00E46552">
        <w:rPr>
          <w:rFonts w:hint="eastAsia"/>
          <w:color w:val="000000" w:themeColor="text1"/>
          <w:sz w:val="28"/>
          <w:szCs w:val="28"/>
        </w:rPr>
        <w:t>小</w:t>
      </w:r>
      <w:r w:rsidR="003A35F2" w:rsidRPr="00E46552">
        <w:rPr>
          <w:rFonts w:hint="eastAsia"/>
          <w:color w:val="000000" w:themeColor="text1"/>
          <w:sz w:val="28"/>
          <w:szCs w:val="28"/>
        </w:rPr>
        <w:t>东江石碧断面（茂湛交界）</w:t>
      </w:r>
      <w:r w:rsidR="00F96F10" w:rsidRPr="00E46552">
        <w:rPr>
          <w:rFonts w:hint="eastAsia"/>
          <w:color w:val="000000" w:themeColor="text1"/>
          <w:sz w:val="28"/>
          <w:szCs w:val="28"/>
        </w:rPr>
        <w:t>水质类别为</w:t>
      </w:r>
      <w:r w:rsidR="0062700F" w:rsidRPr="00E46552">
        <w:rPr>
          <w:rFonts w:hint="eastAsia"/>
          <w:color w:val="000000" w:themeColor="text1"/>
          <w:sz w:val="28"/>
          <w:szCs w:val="28"/>
        </w:rPr>
        <w:t>劣Ⅴ</w:t>
      </w:r>
      <w:r w:rsidR="00F96F10" w:rsidRPr="00E46552">
        <w:rPr>
          <w:rFonts w:hint="eastAsia"/>
          <w:color w:val="000000" w:themeColor="text1"/>
          <w:sz w:val="28"/>
          <w:szCs w:val="28"/>
        </w:rPr>
        <w:t>类</w:t>
      </w:r>
      <w:r w:rsidR="0062700F" w:rsidRPr="00E46552">
        <w:rPr>
          <w:rFonts w:hint="eastAsia"/>
          <w:color w:val="000000" w:themeColor="text1"/>
          <w:sz w:val="28"/>
          <w:szCs w:val="28"/>
        </w:rPr>
        <w:t>，水质重</w:t>
      </w:r>
      <w:r w:rsidR="00F96F10" w:rsidRPr="00E46552">
        <w:rPr>
          <w:rFonts w:hint="eastAsia"/>
          <w:color w:val="000000" w:themeColor="text1"/>
          <w:sz w:val="28"/>
          <w:szCs w:val="28"/>
        </w:rPr>
        <w:t>度污染，未达到Ⅲ类水质功能区目标，超标项目为</w:t>
      </w:r>
      <w:r w:rsidR="00C0037D" w:rsidRPr="00E46552">
        <w:rPr>
          <w:rFonts w:hint="eastAsia"/>
          <w:color w:val="000000" w:themeColor="text1"/>
          <w:sz w:val="28"/>
          <w:szCs w:val="28"/>
        </w:rPr>
        <w:t>溶解氧、</w:t>
      </w:r>
      <w:r w:rsidR="001061D1" w:rsidRPr="00E46552">
        <w:rPr>
          <w:rFonts w:hint="eastAsia"/>
          <w:color w:val="000000" w:themeColor="text1"/>
          <w:sz w:val="28"/>
          <w:szCs w:val="28"/>
        </w:rPr>
        <w:t>氨氮及总磷</w:t>
      </w:r>
      <w:r w:rsidR="0062700F" w:rsidRPr="00E46552">
        <w:rPr>
          <w:rFonts w:hint="eastAsia"/>
          <w:color w:val="000000" w:themeColor="text1"/>
          <w:sz w:val="28"/>
          <w:szCs w:val="28"/>
        </w:rPr>
        <w:t>。</w:t>
      </w:r>
    </w:p>
    <w:p w:rsidR="005A6AA0" w:rsidRPr="00E46552" w:rsidRDefault="005A6AA0" w:rsidP="00E700EE">
      <w:pPr>
        <w:ind w:firstLine="600"/>
        <w:rPr>
          <w:color w:val="000000" w:themeColor="text1"/>
          <w:sz w:val="28"/>
          <w:szCs w:val="28"/>
        </w:rPr>
      </w:pPr>
      <w:r w:rsidRPr="00E46552">
        <w:rPr>
          <w:rFonts w:hint="eastAsia"/>
          <w:color w:val="000000" w:themeColor="text1"/>
          <w:sz w:val="28"/>
          <w:szCs w:val="28"/>
        </w:rPr>
        <w:t>与上年同期相比，</w:t>
      </w:r>
      <w:r w:rsidR="00E46552" w:rsidRPr="00E46552">
        <w:rPr>
          <w:rFonts w:hint="eastAsia"/>
          <w:color w:val="000000" w:themeColor="text1"/>
          <w:sz w:val="28"/>
          <w:szCs w:val="28"/>
        </w:rPr>
        <w:t>九洲江石角断面（桂粤交界）水质有所好转，袂花江大山江断面、</w:t>
      </w:r>
      <w:r w:rsidR="00C0037D" w:rsidRPr="00E46552">
        <w:rPr>
          <w:rFonts w:hint="eastAsia"/>
          <w:color w:val="000000" w:themeColor="text1"/>
          <w:sz w:val="28"/>
          <w:szCs w:val="28"/>
        </w:rPr>
        <w:t>九洲江排里及</w:t>
      </w:r>
      <w:r w:rsidR="0062700F" w:rsidRPr="00E46552">
        <w:rPr>
          <w:rFonts w:hint="eastAsia"/>
          <w:color w:val="000000" w:themeColor="text1"/>
          <w:sz w:val="28"/>
          <w:szCs w:val="28"/>
        </w:rPr>
        <w:t>营仔断面</w:t>
      </w:r>
      <w:r w:rsidR="0025502B" w:rsidRPr="00E46552">
        <w:rPr>
          <w:rFonts w:hint="eastAsia"/>
          <w:color w:val="000000" w:themeColor="text1"/>
          <w:sz w:val="28"/>
          <w:szCs w:val="28"/>
        </w:rPr>
        <w:t>水质状况</w:t>
      </w:r>
      <w:r w:rsidR="00E43D7A" w:rsidRPr="00E46552">
        <w:rPr>
          <w:rFonts w:hint="eastAsia"/>
          <w:color w:val="000000" w:themeColor="text1"/>
          <w:sz w:val="28"/>
          <w:szCs w:val="28"/>
        </w:rPr>
        <w:t>有所</w:t>
      </w:r>
      <w:r w:rsidR="0062700F" w:rsidRPr="00E46552">
        <w:rPr>
          <w:rFonts w:hint="eastAsia"/>
          <w:color w:val="000000" w:themeColor="text1"/>
          <w:sz w:val="28"/>
          <w:szCs w:val="28"/>
        </w:rPr>
        <w:t>下降</w:t>
      </w:r>
      <w:r w:rsidR="00E43D7A" w:rsidRPr="00E46552">
        <w:rPr>
          <w:rFonts w:hint="eastAsia"/>
          <w:color w:val="000000" w:themeColor="text1"/>
          <w:sz w:val="28"/>
          <w:szCs w:val="28"/>
        </w:rPr>
        <w:t>，</w:t>
      </w:r>
      <w:r w:rsidR="00085E9E" w:rsidRPr="00E46552">
        <w:rPr>
          <w:rFonts w:hint="eastAsia"/>
          <w:color w:val="000000" w:themeColor="text1"/>
          <w:sz w:val="28"/>
          <w:szCs w:val="28"/>
        </w:rPr>
        <w:t>其它断面水质状况</w:t>
      </w:r>
      <w:r w:rsidRPr="00E46552">
        <w:rPr>
          <w:rFonts w:hint="eastAsia"/>
          <w:color w:val="000000" w:themeColor="text1"/>
          <w:sz w:val="28"/>
          <w:szCs w:val="28"/>
        </w:rPr>
        <w:t>均无明显变化。</w:t>
      </w:r>
    </w:p>
    <w:p w:rsidR="00205899" w:rsidRPr="00E46552" w:rsidRDefault="00072EB6" w:rsidP="00F65C2C">
      <w:pPr>
        <w:ind w:firstLine="600"/>
        <w:rPr>
          <w:rFonts w:ascii="宋体" w:hAnsi="宋体"/>
          <w:bCs/>
          <w:color w:val="000000" w:themeColor="text1"/>
          <w:sz w:val="28"/>
          <w:szCs w:val="28"/>
        </w:rPr>
      </w:pPr>
      <w:r w:rsidRPr="00E46552">
        <w:rPr>
          <w:rFonts w:ascii="宋体" w:hAnsi="宋体"/>
          <w:bCs/>
          <w:color w:val="000000" w:themeColor="text1"/>
          <w:sz w:val="28"/>
          <w:szCs w:val="28"/>
        </w:rPr>
        <w:t>2018</w:t>
      </w:r>
      <w:r w:rsidR="005A6AA0" w:rsidRPr="00E46552">
        <w:rPr>
          <w:rFonts w:ascii="宋体" w:hAnsi="宋体" w:hint="eastAsia"/>
          <w:bCs/>
          <w:color w:val="000000" w:themeColor="text1"/>
          <w:sz w:val="28"/>
          <w:szCs w:val="28"/>
        </w:rPr>
        <w:t>年</w:t>
      </w:r>
      <w:r w:rsidR="00FB23CF" w:rsidRPr="00E46552">
        <w:rPr>
          <w:rFonts w:ascii="宋体" w:hAnsi="宋体" w:hint="eastAsia"/>
          <w:bCs/>
          <w:color w:val="000000" w:themeColor="text1"/>
          <w:sz w:val="28"/>
          <w:szCs w:val="28"/>
        </w:rPr>
        <w:t>上半年</w:t>
      </w:r>
      <w:r w:rsidR="005A6AA0" w:rsidRPr="00E46552">
        <w:rPr>
          <w:rFonts w:ascii="宋体" w:hAnsi="宋体" w:hint="eastAsia"/>
          <w:bCs/>
          <w:color w:val="000000" w:themeColor="text1"/>
          <w:sz w:val="28"/>
          <w:szCs w:val="28"/>
        </w:rPr>
        <w:t>湛江市河流水质对照情况见表2。</w:t>
      </w:r>
    </w:p>
    <w:p w:rsidR="0062700F" w:rsidRPr="00C0037D" w:rsidRDefault="0062700F" w:rsidP="00F65C2C">
      <w:pPr>
        <w:ind w:firstLine="600"/>
        <w:rPr>
          <w:rFonts w:hAnsi="宋体"/>
          <w:b/>
          <w:bCs/>
          <w:color w:val="000000" w:themeColor="text1"/>
          <w:sz w:val="28"/>
          <w:szCs w:val="28"/>
        </w:rPr>
      </w:pPr>
    </w:p>
    <w:p w:rsidR="005A6AA0" w:rsidRPr="00E63C3C" w:rsidRDefault="005A6AA0" w:rsidP="005A6AA0">
      <w:pPr>
        <w:jc w:val="center"/>
        <w:rPr>
          <w:rFonts w:hAnsi="宋体"/>
          <w:b/>
          <w:bCs/>
          <w:color w:val="000000" w:themeColor="text1"/>
          <w:sz w:val="28"/>
          <w:szCs w:val="28"/>
        </w:rPr>
      </w:pPr>
      <w:r w:rsidRPr="00E63C3C">
        <w:rPr>
          <w:rFonts w:hAnsi="宋体"/>
          <w:b/>
          <w:bCs/>
          <w:color w:val="000000" w:themeColor="text1"/>
          <w:sz w:val="28"/>
          <w:szCs w:val="28"/>
        </w:rPr>
        <w:lastRenderedPageBreak/>
        <w:t>表</w:t>
      </w:r>
      <w:r w:rsidRPr="00E63C3C">
        <w:rPr>
          <w:b/>
          <w:bCs/>
          <w:color w:val="000000" w:themeColor="text1"/>
          <w:sz w:val="28"/>
          <w:szCs w:val="28"/>
        </w:rPr>
        <w:t>2</w:t>
      </w:r>
      <w:r w:rsidRPr="00E63C3C">
        <w:rPr>
          <w:b/>
          <w:color w:val="000000" w:themeColor="text1"/>
          <w:sz w:val="28"/>
        </w:rPr>
        <w:t xml:space="preserve">  </w:t>
      </w:r>
      <w:r w:rsidR="00072EB6" w:rsidRPr="00E63C3C">
        <w:rPr>
          <w:b/>
          <w:bCs/>
          <w:color w:val="000000" w:themeColor="text1"/>
          <w:sz w:val="28"/>
          <w:szCs w:val="28"/>
        </w:rPr>
        <w:t>2018</w:t>
      </w:r>
      <w:r w:rsidR="001378AA" w:rsidRPr="00E63C3C">
        <w:rPr>
          <w:rFonts w:hAnsi="宋体" w:hint="eastAsia"/>
          <w:b/>
          <w:bCs/>
          <w:color w:val="000000" w:themeColor="text1"/>
          <w:sz w:val="28"/>
          <w:szCs w:val="28"/>
        </w:rPr>
        <w:t>年</w:t>
      </w:r>
      <w:r w:rsidR="00FB23CF">
        <w:rPr>
          <w:rFonts w:hAnsi="宋体" w:hint="eastAsia"/>
          <w:b/>
          <w:bCs/>
          <w:color w:val="000000" w:themeColor="text1"/>
          <w:sz w:val="28"/>
          <w:szCs w:val="28"/>
        </w:rPr>
        <w:t>上半年</w:t>
      </w:r>
      <w:r w:rsidRPr="00E63C3C">
        <w:rPr>
          <w:rFonts w:hAnsi="宋体"/>
          <w:b/>
          <w:bCs/>
          <w:color w:val="000000" w:themeColor="text1"/>
          <w:sz w:val="28"/>
          <w:szCs w:val="28"/>
        </w:rPr>
        <w:t>湛江市</w:t>
      </w:r>
      <w:r w:rsidR="009833B7" w:rsidRPr="00E63C3C">
        <w:rPr>
          <w:rFonts w:hAnsi="宋体" w:hint="eastAsia"/>
          <w:b/>
          <w:color w:val="000000" w:themeColor="text1"/>
          <w:sz w:val="28"/>
        </w:rPr>
        <w:t>主要江河水质状况</w:t>
      </w:r>
    </w:p>
    <w:tbl>
      <w:tblPr>
        <w:tblStyle w:val="ad"/>
        <w:tblW w:w="4804" w:type="pct"/>
        <w:tblLook w:val="04A0"/>
      </w:tblPr>
      <w:tblGrid>
        <w:gridCol w:w="534"/>
        <w:gridCol w:w="708"/>
        <w:gridCol w:w="851"/>
        <w:gridCol w:w="1134"/>
        <w:gridCol w:w="1240"/>
        <w:gridCol w:w="1240"/>
        <w:gridCol w:w="1240"/>
        <w:gridCol w:w="1241"/>
      </w:tblGrid>
      <w:tr w:rsidR="00DE1799" w:rsidRPr="00E63C3C" w:rsidTr="002E10F3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DE1799" w:rsidRPr="00E63C3C" w:rsidRDefault="00DE1799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流域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E1799" w:rsidRPr="00E63C3C" w:rsidRDefault="00DE1799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水系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E92541" w:rsidRPr="00E63C3C" w:rsidRDefault="00DE1799" w:rsidP="009833B7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江段</w:t>
            </w:r>
          </w:p>
          <w:p w:rsidR="00DE1799" w:rsidRPr="00E63C3C" w:rsidRDefault="00DE1799" w:rsidP="009833B7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120B9" w:rsidRPr="00E63C3C" w:rsidRDefault="00DE1799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断面</w:t>
            </w:r>
          </w:p>
          <w:p w:rsidR="00DE1799" w:rsidRPr="00E63C3C" w:rsidRDefault="00127F7E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名称</w:t>
            </w:r>
          </w:p>
          <w:p w:rsidR="00E92541" w:rsidRPr="00E63C3C" w:rsidRDefault="00127F7E" w:rsidP="00127F7E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（水质</w:t>
            </w:r>
          </w:p>
          <w:p w:rsidR="00127F7E" w:rsidRPr="00E63C3C" w:rsidRDefault="00127F7E" w:rsidP="00127F7E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目标）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DE1799" w:rsidRPr="00E63C3C" w:rsidRDefault="00AB06E0" w:rsidP="00DE1799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断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面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水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质</w:t>
            </w:r>
          </w:p>
        </w:tc>
      </w:tr>
      <w:tr w:rsidR="00DE1799" w:rsidRPr="00E63C3C" w:rsidTr="002E10F3">
        <w:trPr>
          <w:trHeight w:val="454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DE1799" w:rsidRPr="00E63C3C" w:rsidRDefault="00DE1799" w:rsidP="007253EA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DE1799" w:rsidRPr="00E63C3C" w:rsidRDefault="00DE1799" w:rsidP="007253EA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1799" w:rsidRPr="00E63C3C" w:rsidRDefault="00DE1799" w:rsidP="007253E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E1799" w:rsidRPr="00E63C3C" w:rsidRDefault="00DE1799" w:rsidP="007253E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1799" w:rsidRPr="00E63C3C" w:rsidRDefault="003A63E3" w:rsidP="00DE1799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2017</w:t>
            </w:r>
            <w:r w:rsidR="00DE1799" w:rsidRPr="00E63C3C">
              <w:rPr>
                <w:rFonts w:hAnsi="宋体" w:hint="eastAsia"/>
                <w:b/>
                <w:color w:val="000000" w:themeColor="text1"/>
                <w:szCs w:val="21"/>
              </w:rPr>
              <w:t>年</w:t>
            </w:r>
            <w:r w:rsidR="00FB23CF">
              <w:rPr>
                <w:rFonts w:hAnsi="宋体" w:hint="eastAsia"/>
                <w:b/>
                <w:color w:val="000000" w:themeColor="text1"/>
                <w:szCs w:val="21"/>
              </w:rPr>
              <w:t>上半年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E1799" w:rsidRPr="00E63C3C" w:rsidRDefault="00072EB6" w:rsidP="00DE1799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2018</w:t>
            </w:r>
            <w:r w:rsidR="00DE1799" w:rsidRPr="00E63C3C">
              <w:rPr>
                <w:rFonts w:hAnsi="宋体" w:hint="eastAsia"/>
                <w:b/>
                <w:color w:val="000000" w:themeColor="text1"/>
                <w:szCs w:val="21"/>
              </w:rPr>
              <w:t>年</w:t>
            </w:r>
            <w:r w:rsidR="00FB23CF">
              <w:rPr>
                <w:rFonts w:hAnsi="宋体" w:hint="eastAsia"/>
                <w:b/>
                <w:color w:val="000000" w:themeColor="text1"/>
                <w:szCs w:val="21"/>
              </w:rPr>
              <w:t>上半年</w:t>
            </w:r>
          </w:p>
        </w:tc>
      </w:tr>
      <w:tr w:rsidR="00DE1799" w:rsidRPr="00E63C3C" w:rsidTr="002E10F3">
        <w:trPr>
          <w:trHeight w:val="454"/>
        </w:trPr>
        <w:tc>
          <w:tcPr>
            <w:tcW w:w="534" w:type="dxa"/>
            <w:vMerge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DE1799" w:rsidRPr="00E63C3C" w:rsidRDefault="00DE1799" w:rsidP="007253EA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DE1799" w:rsidRPr="00E63C3C" w:rsidRDefault="00DE1799" w:rsidP="007253EA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DE1799" w:rsidRPr="00E63C3C" w:rsidRDefault="00DE1799" w:rsidP="007253E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E1799" w:rsidRPr="00E63C3C" w:rsidRDefault="00DE1799" w:rsidP="007253E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E1799" w:rsidRPr="00E63C3C" w:rsidRDefault="00DE1799" w:rsidP="009833B7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水质类别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E1799" w:rsidRPr="00E63C3C" w:rsidRDefault="00DE1799" w:rsidP="00DC4342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水质状况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E1799" w:rsidRPr="00E63C3C" w:rsidRDefault="00DE1799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水质类别</w:t>
            </w:r>
          </w:p>
        </w:tc>
        <w:tc>
          <w:tcPr>
            <w:tcW w:w="1241" w:type="dxa"/>
            <w:tcBorders>
              <w:bottom w:val="single" w:sz="12" w:space="0" w:color="auto"/>
              <w:right w:val="nil"/>
            </w:tcBorders>
            <w:vAlign w:val="center"/>
          </w:tcPr>
          <w:p w:rsidR="00DE1799" w:rsidRPr="00E63C3C" w:rsidRDefault="00DE1799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水质状况</w:t>
            </w:r>
          </w:p>
        </w:tc>
      </w:tr>
      <w:tr w:rsidR="000F560B" w:rsidRPr="00E63C3C" w:rsidTr="00A43DFF">
        <w:trPr>
          <w:cantSplit/>
          <w:trHeight w:val="737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</w:tcBorders>
            <w:textDirection w:val="tbRlV"/>
            <w:vAlign w:val="center"/>
          </w:tcPr>
          <w:p w:rsidR="000F560B" w:rsidRPr="00E63C3C" w:rsidRDefault="000F560B" w:rsidP="0062700F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粤西诸河（湛江段）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F560B" w:rsidRPr="00E63C3C" w:rsidRDefault="000F560B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鉴江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F560B" w:rsidRPr="00E63C3C" w:rsidRDefault="000F560B" w:rsidP="00DE6BB8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鉴江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江口门</w:t>
            </w:r>
          </w:p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Ⅱ类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Ⅳ类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轻度污染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Ⅳ类</w:t>
            </w:r>
          </w:p>
        </w:tc>
        <w:tc>
          <w:tcPr>
            <w:tcW w:w="1241" w:type="dxa"/>
            <w:tcBorders>
              <w:top w:val="single" w:sz="12" w:space="0" w:color="auto"/>
              <w:right w:val="nil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轻度污染</w:t>
            </w:r>
          </w:p>
        </w:tc>
      </w:tr>
      <w:tr w:rsidR="000F560B" w:rsidRPr="00E63C3C" w:rsidTr="00A43DFF">
        <w:trPr>
          <w:cantSplit/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0F560B" w:rsidRPr="00E63C3C" w:rsidRDefault="000F560B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F560B" w:rsidRPr="00E63C3C" w:rsidRDefault="000F560B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黄坡</w:t>
            </w:r>
          </w:p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1" w:type="dxa"/>
            <w:tcBorders>
              <w:bottom w:val="single" w:sz="8" w:space="0" w:color="auto"/>
              <w:right w:val="nil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</w:tr>
      <w:tr w:rsidR="000F560B" w:rsidRPr="00E63C3C" w:rsidTr="00A43DFF">
        <w:trPr>
          <w:cantSplit/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0F560B" w:rsidRPr="00E63C3C" w:rsidRDefault="000F560B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F560B" w:rsidRPr="00E63C3C" w:rsidRDefault="000F560B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0F560B" w:rsidRPr="00E63C3C" w:rsidRDefault="000F560B" w:rsidP="00DE6BB8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袂花江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塘口</w:t>
            </w:r>
          </w:p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Ⅱ类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1" w:type="dxa"/>
            <w:tcBorders>
              <w:top w:val="single" w:sz="8" w:space="0" w:color="auto"/>
              <w:right w:val="nil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</w:tr>
      <w:tr w:rsidR="000F560B" w:rsidRPr="00E63C3C" w:rsidTr="00A43DFF">
        <w:trPr>
          <w:cantSplit/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0F560B" w:rsidRPr="00E63C3C" w:rsidRDefault="000F560B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F560B" w:rsidRPr="00E63C3C" w:rsidRDefault="000F560B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大山江</w:t>
            </w:r>
          </w:p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Ⅳ类</w:t>
            </w:r>
          </w:p>
        </w:tc>
        <w:tc>
          <w:tcPr>
            <w:tcW w:w="1241" w:type="dxa"/>
            <w:tcBorders>
              <w:bottom w:val="single" w:sz="8" w:space="0" w:color="auto"/>
              <w:right w:val="nil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轻度污染</w:t>
            </w:r>
          </w:p>
        </w:tc>
      </w:tr>
      <w:tr w:rsidR="000F560B" w:rsidRPr="00E63C3C" w:rsidTr="00A43DFF">
        <w:trPr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0F560B" w:rsidRPr="00E63C3C" w:rsidRDefault="000F560B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0F560B" w:rsidRPr="00E63C3C" w:rsidRDefault="000F560B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560B" w:rsidRPr="00E63C3C" w:rsidRDefault="000F560B" w:rsidP="00DE6BB8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小东江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石碧</w:t>
            </w:r>
          </w:p>
          <w:p w:rsidR="000F560B" w:rsidRPr="00E63C3C" w:rsidRDefault="000F560B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劣Ⅴ类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重度污染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劣Ⅴ类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560B" w:rsidRPr="0058504D" w:rsidRDefault="000F560B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重度污染</w:t>
            </w:r>
          </w:p>
        </w:tc>
      </w:tr>
      <w:tr w:rsidR="005755AA" w:rsidRPr="00E63C3C" w:rsidTr="00A43DFF">
        <w:trPr>
          <w:cantSplit/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5755AA" w:rsidRPr="00E63C3C" w:rsidRDefault="005755AA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755AA" w:rsidRPr="00E63C3C" w:rsidRDefault="005755AA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九洲江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5755AA" w:rsidRPr="00E63C3C" w:rsidRDefault="005755AA" w:rsidP="00DE6BB8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九洲江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山角</w:t>
            </w:r>
          </w:p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1" w:type="dxa"/>
            <w:tcBorders>
              <w:top w:val="single" w:sz="8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</w:tr>
      <w:tr w:rsidR="005755AA" w:rsidRPr="00E63C3C" w:rsidTr="00A43DFF">
        <w:trPr>
          <w:cantSplit/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5755AA" w:rsidRPr="00E63C3C" w:rsidRDefault="005755AA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5755AA" w:rsidRPr="00E63C3C" w:rsidRDefault="005755AA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石角</w:t>
            </w:r>
          </w:p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</w:tr>
      <w:tr w:rsidR="005755AA" w:rsidRPr="00E63C3C" w:rsidTr="00A43DFF">
        <w:trPr>
          <w:cantSplit/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5755AA" w:rsidRPr="00E63C3C" w:rsidRDefault="005755AA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5755AA" w:rsidRPr="00E63C3C" w:rsidRDefault="005755AA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排里</w:t>
            </w:r>
          </w:p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Ⅳ类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轻度污染</w:t>
            </w:r>
          </w:p>
        </w:tc>
      </w:tr>
      <w:tr w:rsidR="005755AA" w:rsidRPr="00E63C3C" w:rsidTr="00A43DFF">
        <w:trPr>
          <w:cantSplit/>
          <w:trHeight w:val="73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5755AA" w:rsidRPr="00E63C3C" w:rsidRDefault="005755AA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755AA" w:rsidRPr="00E63C3C" w:rsidRDefault="005755AA" w:rsidP="007253EA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755AA" w:rsidRPr="00E63C3C" w:rsidRDefault="005755AA" w:rsidP="007253E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55AA" w:rsidRPr="00E63C3C" w:rsidRDefault="005755AA" w:rsidP="002F3D5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>
              <w:rPr>
                <w:rFonts w:hAnsi="宋体" w:hint="eastAsia"/>
                <w:b/>
                <w:color w:val="000000" w:themeColor="text1"/>
                <w:szCs w:val="21"/>
              </w:rPr>
              <w:t>营仔</w:t>
            </w:r>
          </w:p>
          <w:p w:rsidR="005755AA" w:rsidRPr="00E63C3C" w:rsidRDefault="005755AA" w:rsidP="002F3D5A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Ⅳ类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轻度污染</w:t>
            </w:r>
          </w:p>
        </w:tc>
      </w:tr>
      <w:tr w:rsidR="005755AA" w:rsidRPr="00E63C3C" w:rsidTr="00A43DFF">
        <w:trPr>
          <w:trHeight w:hRule="exact" w:val="1379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5755AA" w:rsidRPr="00E63C3C" w:rsidRDefault="005755AA" w:rsidP="00F65C2C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55AA" w:rsidRPr="00E63C3C" w:rsidRDefault="005755AA" w:rsidP="00CD6213">
            <w:pPr>
              <w:jc w:val="left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雷州青年运河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雷州青年运河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赤坎水厂</w:t>
            </w:r>
          </w:p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（塘口取水口）</w:t>
            </w:r>
          </w:p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Ⅱ类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</w:tr>
      <w:tr w:rsidR="005755AA" w:rsidRPr="00E63C3C" w:rsidTr="00B963D3">
        <w:trPr>
          <w:trHeight w:hRule="exact" w:val="90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5755AA" w:rsidRPr="00E63C3C" w:rsidRDefault="005755AA" w:rsidP="00F65C2C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755AA" w:rsidRPr="00E63C3C" w:rsidRDefault="005755AA" w:rsidP="00CD6213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南渡河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南渡河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南渡河桥</w:t>
            </w:r>
          </w:p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Ⅱ类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</w:tr>
      <w:tr w:rsidR="005755AA" w:rsidRPr="00E63C3C" w:rsidTr="00B963D3">
        <w:trPr>
          <w:trHeight w:hRule="exact" w:val="907"/>
        </w:trPr>
        <w:tc>
          <w:tcPr>
            <w:tcW w:w="534" w:type="dxa"/>
            <w:vMerge/>
            <w:tcBorders>
              <w:left w:val="nil"/>
            </w:tcBorders>
            <w:textDirection w:val="tbRlV"/>
            <w:vAlign w:val="center"/>
          </w:tcPr>
          <w:p w:rsidR="005755AA" w:rsidRPr="00E63C3C" w:rsidRDefault="005755AA" w:rsidP="00CD6213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755AA" w:rsidRPr="00E63C3C" w:rsidRDefault="005755AA" w:rsidP="00CD6213">
            <w:pPr>
              <w:ind w:left="113" w:right="113"/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遂溪河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遂溪河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罗屋田桥</w:t>
            </w:r>
          </w:p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Ⅲ类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良好</w:t>
            </w:r>
          </w:p>
        </w:tc>
      </w:tr>
      <w:tr w:rsidR="005755AA" w:rsidRPr="00E63C3C" w:rsidTr="00B963D3">
        <w:trPr>
          <w:trHeight w:hRule="exact" w:val="907"/>
        </w:trPr>
        <w:tc>
          <w:tcPr>
            <w:tcW w:w="534" w:type="dxa"/>
            <w:vMerge/>
            <w:tcBorders>
              <w:left w:val="nil"/>
              <w:bottom w:val="single" w:sz="12" w:space="0" w:color="auto"/>
            </w:tcBorders>
            <w:textDirection w:val="tbRlV"/>
            <w:vAlign w:val="center"/>
          </w:tcPr>
          <w:p w:rsidR="005755AA" w:rsidRPr="00E63C3C" w:rsidRDefault="005755AA" w:rsidP="00CD6213">
            <w:pPr>
              <w:ind w:left="113" w:right="113"/>
              <w:jc w:val="center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755AA" w:rsidRPr="00E63C3C" w:rsidRDefault="005755AA" w:rsidP="00CD6213">
            <w:pPr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大水</w:t>
            </w:r>
          </w:p>
          <w:p w:rsidR="005755AA" w:rsidRPr="00E63C3C" w:rsidRDefault="005755AA" w:rsidP="00CD6213">
            <w:pPr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桥河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755AA" w:rsidRPr="00E63C3C" w:rsidRDefault="005755AA" w:rsidP="00386549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大水</w:t>
            </w:r>
          </w:p>
          <w:p w:rsidR="005755AA" w:rsidRPr="00E63C3C" w:rsidRDefault="005755AA" w:rsidP="00386549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桥河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文部村</w:t>
            </w:r>
          </w:p>
          <w:p w:rsidR="005755AA" w:rsidRPr="00E63C3C" w:rsidRDefault="005755AA" w:rsidP="00CD6213">
            <w:pPr>
              <w:jc w:val="center"/>
              <w:rPr>
                <w:rFonts w:hAnsi="宋体"/>
                <w:b/>
                <w:color w:val="000000" w:themeColor="text1"/>
                <w:szCs w:val="21"/>
              </w:rPr>
            </w:pP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（</w:t>
            </w:r>
            <w:r w:rsidRPr="00E63C3C">
              <w:rPr>
                <w:rFonts w:hint="eastAsia"/>
                <w:color w:val="000000" w:themeColor="text1"/>
                <w:szCs w:val="21"/>
              </w:rPr>
              <w:t>Ⅱ类</w:t>
            </w:r>
            <w:r w:rsidRPr="00E63C3C">
              <w:rPr>
                <w:rFonts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755AA" w:rsidRPr="0058504D" w:rsidRDefault="005755AA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</w:tr>
    </w:tbl>
    <w:p w:rsidR="003270A4" w:rsidRPr="00E63C3C" w:rsidRDefault="00DC4342" w:rsidP="00DC4342">
      <w:pPr>
        <w:outlineLvl w:val="0"/>
        <w:rPr>
          <w:color w:val="000000" w:themeColor="text1"/>
          <w:szCs w:val="21"/>
        </w:rPr>
      </w:pPr>
      <w:r w:rsidRPr="00E63C3C">
        <w:rPr>
          <w:rFonts w:hint="eastAsia"/>
          <w:color w:val="000000" w:themeColor="text1"/>
          <w:szCs w:val="21"/>
        </w:rPr>
        <w:t>备注：</w:t>
      </w:r>
      <w:r w:rsidR="003C5CF8" w:rsidRPr="00E63C3C">
        <w:rPr>
          <w:rFonts w:hint="eastAsia"/>
          <w:color w:val="000000" w:themeColor="text1"/>
          <w:szCs w:val="21"/>
        </w:rPr>
        <w:t>山角、石角、</w:t>
      </w:r>
      <w:r w:rsidR="003270A4" w:rsidRPr="00E63C3C">
        <w:rPr>
          <w:rFonts w:hint="eastAsia"/>
          <w:color w:val="000000" w:themeColor="text1"/>
          <w:szCs w:val="21"/>
        </w:rPr>
        <w:t>江口门、石碧、塘口为</w:t>
      </w:r>
      <w:r w:rsidR="007C150C" w:rsidRPr="00E63C3C">
        <w:rPr>
          <w:rFonts w:hint="eastAsia"/>
          <w:color w:val="000000" w:themeColor="text1"/>
          <w:szCs w:val="21"/>
        </w:rPr>
        <w:t>跨</w:t>
      </w:r>
      <w:r w:rsidR="003C5CF8" w:rsidRPr="00E63C3C">
        <w:rPr>
          <w:rFonts w:hint="eastAsia"/>
          <w:color w:val="000000" w:themeColor="text1"/>
          <w:szCs w:val="21"/>
        </w:rPr>
        <w:t>省</w:t>
      </w:r>
      <w:r w:rsidR="007C150C" w:rsidRPr="00E63C3C">
        <w:rPr>
          <w:rFonts w:hint="eastAsia"/>
          <w:color w:val="000000" w:themeColor="text1"/>
          <w:szCs w:val="21"/>
        </w:rPr>
        <w:t>（</w:t>
      </w:r>
      <w:r w:rsidR="003C5CF8" w:rsidRPr="00E63C3C">
        <w:rPr>
          <w:rFonts w:hint="eastAsia"/>
          <w:color w:val="000000" w:themeColor="text1"/>
          <w:szCs w:val="21"/>
        </w:rPr>
        <w:t>市</w:t>
      </w:r>
      <w:r w:rsidR="007C150C" w:rsidRPr="00E63C3C">
        <w:rPr>
          <w:rFonts w:hint="eastAsia"/>
          <w:color w:val="000000" w:themeColor="text1"/>
          <w:szCs w:val="21"/>
        </w:rPr>
        <w:t>）</w:t>
      </w:r>
      <w:r w:rsidR="003270A4" w:rsidRPr="00E63C3C">
        <w:rPr>
          <w:rFonts w:hint="eastAsia"/>
          <w:color w:val="000000" w:themeColor="text1"/>
          <w:szCs w:val="21"/>
        </w:rPr>
        <w:t>交界断面，</w:t>
      </w:r>
      <w:r w:rsidR="00F90723" w:rsidRPr="00E63C3C">
        <w:rPr>
          <w:rFonts w:hint="eastAsia"/>
          <w:color w:val="000000" w:themeColor="text1"/>
          <w:szCs w:val="21"/>
        </w:rPr>
        <w:t>水质</w:t>
      </w:r>
      <w:r w:rsidR="003270A4" w:rsidRPr="00E63C3C">
        <w:rPr>
          <w:rFonts w:hint="eastAsia"/>
          <w:color w:val="000000" w:themeColor="text1"/>
          <w:szCs w:val="21"/>
        </w:rPr>
        <w:t>受上游来水影响。</w:t>
      </w:r>
    </w:p>
    <w:p w:rsidR="00F6031D" w:rsidRDefault="00F6031D" w:rsidP="00497FDE">
      <w:pPr>
        <w:ind w:firstLine="600"/>
        <w:outlineLvl w:val="0"/>
        <w:rPr>
          <w:b/>
          <w:color w:val="000000" w:themeColor="text1"/>
          <w:sz w:val="28"/>
          <w:szCs w:val="28"/>
        </w:rPr>
      </w:pPr>
    </w:p>
    <w:p w:rsidR="0006043C" w:rsidRPr="008E70A9" w:rsidRDefault="0006043C" w:rsidP="00497FDE">
      <w:pPr>
        <w:ind w:firstLine="600"/>
        <w:outlineLvl w:val="0"/>
        <w:rPr>
          <w:color w:val="000000" w:themeColor="text1"/>
          <w:sz w:val="28"/>
          <w:szCs w:val="28"/>
        </w:rPr>
      </w:pPr>
      <w:r w:rsidRPr="008E70A9">
        <w:rPr>
          <w:rFonts w:hint="eastAsia"/>
          <w:b/>
          <w:color w:val="000000" w:themeColor="text1"/>
          <w:sz w:val="28"/>
          <w:szCs w:val="28"/>
        </w:rPr>
        <w:lastRenderedPageBreak/>
        <w:t>五、湖库</w:t>
      </w:r>
      <w:r w:rsidRPr="008E70A9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06043C" w:rsidRPr="000B6227" w:rsidRDefault="00072EB6" w:rsidP="00750322">
      <w:pPr>
        <w:spacing w:line="600" w:lineRule="exact"/>
        <w:ind w:firstLine="601"/>
        <w:rPr>
          <w:color w:val="000000" w:themeColor="text1"/>
          <w:sz w:val="28"/>
          <w:szCs w:val="28"/>
        </w:rPr>
      </w:pPr>
      <w:r w:rsidRPr="008E70A9">
        <w:rPr>
          <w:rFonts w:hint="eastAsia"/>
          <w:color w:val="000000" w:themeColor="text1"/>
          <w:sz w:val="28"/>
          <w:szCs w:val="28"/>
        </w:rPr>
        <w:t>2018</w:t>
      </w:r>
      <w:r w:rsidR="0006043C" w:rsidRPr="008E70A9">
        <w:rPr>
          <w:rFonts w:hint="eastAsia"/>
          <w:color w:val="000000" w:themeColor="text1"/>
          <w:sz w:val="28"/>
          <w:szCs w:val="28"/>
        </w:rPr>
        <w:t>年</w:t>
      </w:r>
      <w:r w:rsidR="00FB23CF">
        <w:rPr>
          <w:rFonts w:hint="eastAsia"/>
          <w:color w:val="000000" w:themeColor="text1"/>
          <w:sz w:val="28"/>
          <w:szCs w:val="28"/>
        </w:rPr>
        <w:t>上半年</w:t>
      </w:r>
      <w:r w:rsidR="0006043C" w:rsidRPr="008E70A9">
        <w:rPr>
          <w:rFonts w:hint="eastAsia"/>
          <w:color w:val="000000" w:themeColor="text1"/>
          <w:sz w:val="28"/>
          <w:szCs w:val="28"/>
        </w:rPr>
        <w:t>全市监测的</w:t>
      </w:r>
      <w:r w:rsidR="0006043C" w:rsidRPr="008E70A9">
        <w:rPr>
          <w:rFonts w:hint="eastAsia"/>
          <w:color w:val="000000" w:themeColor="text1"/>
          <w:sz w:val="28"/>
          <w:szCs w:val="28"/>
        </w:rPr>
        <w:t>2</w:t>
      </w:r>
      <w:r w:rsidR="0006043C" w:rsidRPr="008E70A9">
        <w:rPr>
          <w:rFonts w:hint="eastAsia"/>
          <w:color w:val="000000" w:themeColor="text1"/>
          <w:sz w:val="28"/>
          <w:szCs w:val="28"/>
        </w:rPr>
        <w:t>个湖库中，湖光岩湖</w:t>
      </w:r>
      <w:r w:rsidR="00D600C6" w:rsidRPr="008E70A9">
        <w:rPr>
          <w:rFonts w:hint="eastAsia"/>
          <w:color w:val="000000" w:themeColor="text1"/>
          <w:sz w:val="28"/>
          <w:szCs w:val="28"/>
        </w:rPr>
        <w:t>水质类别为</w:t>
      </w:r>
      <w:r w:rsidR="000B6227" w:rsidRPr="008E70A9">
        <w:rPr>
          <w:rFonts w:hint="eastAsia"/>
          <w:color w:val="000000" w:themeColor="text1"/>
          <w:sz w:val="28"/>
          <w:szCs w:val="28"/>
        </w:rPr>
        <w:t>Ⅱ类</w:t>
      </w:r>
      <w:r w:rsidR="000B6227">
        <w:rPr>
          <w:rFonts w:hint="eastAsia"/>
          <w:color w:val="000000" w:themeColor="text1"/>
          <w:sz w:val="28"/>
          <w:szCs w:val="28"/>
        </w:rPr>
        <w:t>，水质状况优</w:t>
      </w:r>
      <w:r w:rsidR="00D06116" w:rsidRPr="008E70A9">
        <w:rPr>
          <w:rFonts w:hint="eastAsia"/>
          <w:color w:val="000000" w:themeColor="text1"/>
          <w:sz w:val="28"/>
          <w:szCs w:val="28"/>
        </w:rPr>
        <w:t>，达到Ⅱ类功能区水质目标</w:t>
      </w:r>
      <w:r w:rsidR="007A0CD9" w:rsidRPr="008E70A9">
        <w:rPr>
          <w:rFonts w:hint="eastAsia"/>
          <w:color w:val="000000" w:themeColor="text1"/>
          <w:sz w:val="28"/>
          <w:szCs w:val="28"/>
        </w:rPr>
        <w:t>；鹤地水库水</w:t>
      </w:r>
      <w:r w:rsidR="007A0CD9" w:rsidRPr="000B6227">
        <w:rPr>
          <w:rFonts w:hint="eastAsia"/>
          <w:color w:val="000000" w:themeColor="text1"/>
          <w:sz w:val="28"/>
          <w:szCs w:val="28"/>
        </w:rPr>
        <w:t>质类别为</w:t>
      </w:r>
      <w:r w:rsidR="000B6227" w:rsidRPr="000B6227">
        <w:rPr>
          <w:rFonts w:ascii="宋体" w:hAnsi="宋体" w:hint="eastAsia"/>
          <w:color w:val="000000" w:themeColor="text1"/>
          <w:sz w:val="28"/>
          <w:szCs w:val="28"/>
        </w:rPr>
        <w:t>Ⅲ</w:t>
      </w:r>
      <w:r w:rsidR="003A3D87" w:rsidRPr="000B6227">
        <w:rPr>
          <w:rFonts w:hint="eastAsia"/>
          <w:color w:val="000000" w:themeColor="text1"/>
          <w:sz w:val="28"/>
          <w:szCs w:val="28"/>
        </w:rPr>
        <w:t>类</w:t>
      </w:r>
      <w:r w:rsidR="007A0CD9" w:rsidRPr="000B6227">
        <w:rPr>
          <w:rFonts w:hint="eastAsia"/>
          <w:color w:val="000000" w:themeColor="text1"/>
          <w:sz w:val="28"/>
          <w:szCs w:val="28"/>
        </w:rPr>
        <w:t>，水质</w:t>
      </w:r>
      <w:r w:rsidR="000B6227">
        <w:rPr>
          <w:rFonts w:hint="eastAsia"/>
          <w:color w:val="000000" w:themeColor="text1"/>
          <w:sz w:val="28"/>
          <w:szCs w:val="28"/>
        </w:rPr>
        <w:t>状况良好</w:t>
      </w:r>
      <w:r w:rsidR="007A0CD9" w:rsidRPr="000B6227">
        <w:rPr>
          <w:rFonts w:hint="eastAsia"/>
          <w:color w:val="000000" w:themeColor="text1"/>
          <w:sz w:val="28"/>
          <w:szCs w:val="28"/>
        </w:rPr>
        <w:t>，未达到Ⅱ类功能区水质目标。</w:t>
      </w:r>
    </w:p>
    <w:p w:rsidR="0006043C" w:rsidRPr="008E70A9" w:rsidRDefault="00072EB6" w:rsidP="00750322">
      <w:pPr>
        <w:spacing w:line="600" w:lineRule="exact"/>
        <w:ind w:firstLine="601"/>
        <w:rPr>
          <w:color w:val="000000" w:themeColor="text1"/>
          <w:sz w:val="28"/>
          <w:szCs w:val="28"/>
        </w:rPr>
      </w:pPr>
      <w:r w:rsidRPr="008E70A9">
        <w:rPr>
          <w:rFonts w:hint="eastAsia"/>
          <w:color w:val="000000" w:themeColor="text1"/>
          <w:sz w:val="28"/>
          <w:szCs w:val="28"/>
        </w:rPr>
        <w:t>2018</w:t>
      </w:r>
      <w:r w:rsidR="0006043C" w:rsidRPr="008E70A9">
        <w:rPr>
          <w:rFonts w:hint="eastAsia"/>
          <w:color w:val="000000" w:themeColor="text1"/>
          <w:sz w:val="28"/>
          <w:szCs w:val="28"/>
        </w:rPr>
        <w:t>年</w:t>
      </w:r>
      <w:r w:rsidR="00FB23CF">
        <w:rPr>
          <w:rFonts w:hint="eastAsia"/>
          <w:color w:val="000000" w:themeColor="text1"/>
          <w:sz w:val="28"/>
          <w:szCs w:val="28"/>
        </w:rPr>
        <w:t>上半年</w:t>
      </w:r>
      <w:r w:rsidR="0006043C" w:rsidRPr="008E70A9">
        <w:rPr>
          <w:rFonts w:hint="eastAsia"/>
          <w:color w:val="000000" w:themeColor="text1"/>
          <w:sz w:val="28"/>
          <w:szCs w:val="28"/>
        </w:rPr>
        <w:t>湖光岩湖营养状态指数为</w:t>
      </w:r>
      <w:r w:rsidR="0014618F" w:rsidRPr="008E70A9">
        <w:rPr>
          <w:rFonts w:hint="eastAsia"/>
          <w:color w:val="000000" w:themeColor="text1"/>
          <w:sz w:val="28"/>
          <w:szCs w:val="28"/>
        </w:rPr>
        <w:t>3</w:t>
      </w:r>
      <w:r w:rsidR="003427AC">
        <w:rPr>
          <w:rFonts w:hint="eastAsia"/>
          <w:color w:val="000000" w:themeColor="text1"/>
          <w:sz w:val="28"/>
          <w:szCs w:val="28"/>
        </w:rPr>
        <w:t>5</w:t>
      </w:r>
      <w:r w:rsidR="0014618F" w:rsidRPr="008E70A9">
        <w:rPr>
          <w:rFonts w:hint="eastAsia"/>
          <w:color w:val="000000" w:themeColor="text1"/>
          <w:sz w:val="28"/>
          <w:szCs w:val="28"/>
        </w:rPr>
        <w:t>.</w:t>
      </w:r>
      <w:r w:rsidR="003427AC">
        <w:rPr>
          <w:rFonts w:hint="eastAsia"/>
          <w:color w:val="000000" w:themeColor="text1"/>
          <w:sz w:val="28"/>
          <w:szCs w:val="28"/>
        </w:rPr>
        <w:t>9</w:t>
      </w:r>
      <w:r w:rsidR="000024E9" w:rsidRPr="008E70A9">
        <w:rPr>
          <w:rFonts w:hint="eastAsia"/>
          <w:color w:val="000000" w:themeColor="text1"/>
          <w:sz w:val="28"/>
          <w:szCs w:val="28"/>
        </w:rPr>
        <w:t>，属于中营养状态；鹤地水库营养状态指数为</w:t>
      </w:r>
      <w:r w:rsidR="000024E9" w:rsidRPr="008E70A9">
        <w:rPr>
          <w:rFonts w:hint="eastAsia"/>
          <w:color w:val="000000" w:themeColor="text1"/>
          <w:sz w:val="28"/>
          <w:szCs w:val="28"/>
        </w:rPr>
        <w:t>4</w:t>
      </w:r>
      <w:r w:rsidR="003427AC">
        <w:rPr>
          <w:rFonts w:hint="eastAsia"/>
          <w:color w:val="000000" w:themeColor="text1"/>
          <w:sz w:val="28"/>
          <w:szCs w:val="28"/>
        </w:rPr>
        <w:t>4</w:t>
      </w:r>
      <w:r w:rsidR="000024E9" w:rsidRPr="008E70A9">
        <w:rPr>
          <w:rFonts w:hint="eastAsia"/>
          <w:color w:val="000000" w:themeColor="text1"/>
          <w:sz w:val="28"/>
          <w:szCs w:val="28"/>
        </w:rPr>
        <w:t>.</w:t>
      </w:r>
      <w:r w:rsidR="00D914B2" w:rsidRPr="008E70A9">
        <w:rPr>
          <w:rFonts w:hint="eastAsia"/>
          <w:color w:val="000000" w:themeColor="text1"/>
          <w:sz w:val="28"/>
          <w:szCs w:val="28"/>
        </w:rPr>
        <w:t>8</w:t>
      </w:r>
      <w:r w:rsidR="000024E9" w:rsidRPr="008E70A9">
        <w:rPr>
          <w:rFonts w:hint="eastAsia"/>
          <w:color w:val="000000" w:themeColor="text1"/>
          <w:sz w:val="28"/>
          <w:szCs w:val="28"/>
        </w:rPr>
        <w:t>，属于中营养状态。</w:t>
      </w:r>
    </w:p>
    <w:p w:rsidR="0006043C" w:rsidRPr="008E70A9" w:rsidRDefault="0006043C" w:rsidP="00750322">
      <w:pPr>
        <w:spacing w:line="600" w:lineRule="exact"/>
        <w:ind w:firstLine="601"/>
        <w:rPr>
          <w:color w:val="000000" w:themeColor="text1"/>
          <w:sz w:val="28"/>
          <w:szCs w:val="28"/>
        </w:rPr>
      </w:pPr>
      <w:r w:rsidRPr="008E70A9">
        <w:rPr>
          <w:rFonts w:hint="eastAsia"/>
          <w:color w:val="000000" w:themeColor="text1"/>
          <w:sz w:val="28"/>
          <w:szCs w:val="28"/>
        </w:rPr>
        <w:t>与上年</w:t>
      </w:r>
      <w:r w:rsidR="00DC4342" w:rsidRPr="008E70A9">
        <w:rPr>
          <w:rFonts w:hint="eastAsia"/>
          <w:color w:val="000000" w:themeColor="text1"/>
          <w:sz w:val="28"/>
          <w:szCs w:val="28"/>
        </w:rPr>
        <w:t>同期</w:t>
      </w:r>
      <w:r w:rsidRPr="008E70A9">
        <w:rPr>
          <w:rFonts w:hint="eastAsia"/>
          <w:color w:val="000000" w:themeColor="text1"/>
          <w:sz w:val="28"/>
          <w:szCs w:val="28"/>
        </w:rPr>
        <w:t>相比，</w:t>
      </w:r>
      <w:r w:rsidR="00D914B2" w:rsidRPr="008E70A9">
        <w:rPr>
          <w:rFonts w:hint="eastAsia"/>
          <w:color w:val="000000" w:themeColor="text1"/>
          <w:sz w:val="28"/>
          <w:szCs w:val="28"/>
        </w:rPr>
        <w:t>湖光岩湖水质状况</w:t>
      </w:r>
      <w:r w:rsidR="003427AC">
        <w:rPr>
          <w:rFonts w:hint="eastAsia"/>
          <w:color w:val="000000" w:themeColor="text1"/>
          <w:sz w:val="28"/>
          <w:szCs w:val="28"/>
        </w:rPr>
        <w:t>保持稳定</w:t>
      </w:r>
      <w:r w:rsidR="00D914B2" w:rsidRPr="008E70A9">
        <w:rPr>
          <w:rFonts w:hint="eastAsia"/>
          <w:color w:val="000000" w:themeColor="text1"/>
          <w:sz w:val="28"/>
          <w:szCs w:val="28"/>
        </w:rPr>
        <w:t>，营养状态级别不变；鹤地水库</w:t>
      </w:r>
      <w:r w:rsidRPr="008E70A9">
        <w:rPr>
          <w:rFonts w:hint="eastAsia"/>
          <w:color w:val="000000" w:themeColor="text1"/>
          <w:sz w:val="28"/>
          <w:szCs w:val="28"/>
        </w:rPr>
        <w:t>的水质</w:t>
      </w:r>
      <w:r w:rsidR="001E6C1F" w:rsidRPr="008E70A9">
        <w:rPr>
          <w:rFonts w:hint="eastAsia"/>
          <w:color w:val="000000" w:themeColor="text1"/>
          <w:sz w:val="28"/>
          <w:szCs w:val="28"/>
        </w:rPr>
        <w:t>状况</w:t>
      </w:r>
      <w:r w:rsidR="003427AC">
        <w:rPr>
          <w:rFonts w:hint="eastAsia"/>
          <w:color w:val="000000" w:themeColor="text1"/>
          <w:sz w:val="28"/>
          <w:szCs w:val="28"/>
        </w:rPr>
        <w:t>有所下降</w:t>
      </w:r>
      <w:r w:rsidR="00D364E4" w:rsidRPr="008E70A9">
        <w:rPr>
          <w:rFonts w:hint="eastAsia"/>
          <w:color w:val="000000" w:themeColor="text1"/>
          <w:sz w:val="28"/>
          <w:szCs w:val="28"/>
        </w:rPr>
        <w:t>，</w:t>
      </w:r>
      <w:r w:rsidRPr="008E70A9">
        <w:rPr>
          <w:rFonts w:hint="eastAsia"/>
          <w:color w:val="000000" w:themeColor="text1"/>
          <w:sz w:val="28"/>
          <w:szCs w:val="28"/>
        </w:rPr>
        <w:t>营养状态级别不变</w:t>
      </w:r>
      <w:r w:rsidR="00CE3751">
        <w:rPr>
          <w:rFonts w:hint="eastAsia"/>
          <w:color w:val="000000" w:themeColor="text1"/>
          <w:sz w:val="28"/>
          <w:szCs w:val="28"/>
        </w:rPr>
        <w:t>。</w:t>
      </w:r>
    </w:p>
    <w:p w:rsidR="0014618F" w:rsidRPr="008E70A9" w:rsidRDefault="00072EB6" w:rsidP="00750322">
      <w:pPr>
        <w:spacing w:line="600" w:lineRule="exact"/>
        <w:ind w:firstLine="601"/>
        <w:rPr>
          <w:rFonts w:ascii="宋体" w:hAnsi="宋体"/>
          <w:bCs/>
          <w:color w:val="000000" w:themeColor="text1"/>
          <w:sz w:val="28"/>
          <w:szCs w:val="28"/>
        </w:rPr>
      </w:pPr>
      <w:r w:rsidRPr="008E70A9">
        <w:rPr>
          <w:rFonts w:ascii="宋体" w:hAnsi="宋体"/>
          <w:bCs/>
          <w:color w:val="000000" w:themeColor="text1"/>
          <w:sz w:val="28"/>
          <w:szCs w:val="28"/>
        </w:rPr>
        <w:t>2018</w:t>
      </w:r>
      <w:r w:rsidR="0006043C" w:rsidRPr="008E70A9">
        <w:rPr>
          <w:rFonts w:ascii="宋体" w:hAnsi="宋体" w:hint="eastAsia"/>
          <w:bCs/>
          <w:color w:val="000000" w:themeColor="text1"/>
          <w:sz w:val="28"/>
          <w:szCs w:val="28"/>
        </w:rPr>
        <w:t>年</w:t>
      </w:r>
      <w:r w:rsidR="00FB23CF">
        <w:rPr>
          <w:rFonts w:ascii="宋体" w:hAnsi="宋体" w:hint="eastAsia"/>
          <w:bCs/>
          <w:color w:val="000000" w:themeColor="text1"/>
          <w:sz w:val="28"/>
          <w:szCs w:val="28"/>
        </w:rPr>
        <w:t>上半年</w:t>
      </w:r>
      <w:r w:rsidR="0006043C" w:rsidRPr="008E70A9">
        <w:rPr>
          <w:rFonts w:ascii="宋体" w:hAnsi="宋体" w:hint="eastAsia"/>
          <w:bCs/>
          <w:color w:val="000000" w:themeColor="text1"/>
          <w:sz w:val="28"/>
          <w:szCs w:val="28"/>
        </w:rPr>
        <w:t>湛江市湖库水质对照情况见表3。</w:t>
      </w:r>
    </w:p>
    <w:p w:rsidR="0006043C" w:rsidRPr="008E70A9" w:rsidRDefault="0006043C" w:rsidP="0006043C">
      <w:pPr>
        <w:jc w:val="center"/>
        <w:rPr>
          <w:b/>
          <w:bCs/>
          <w:color w:val="000000" w:themeColor="text1"/>
          <w:sz w:val="28"/>
          <w:szCs w:val="28"/>
        </w:rPr>
      </w:pPr>
      <w:r w:rsidRPr="008E70A9">
        <w:rPr>
          <w:rFonts w:hAnsi="宋体"/>
          <w:b/>
          <w:bCs/>
          <w:color w:val="000000" w:themeColor="text1"/>
          <w:sz w:val="28"/>
          <w:szCs w:val="28"/>
        </w:rPr>
        <w:t>表</w:t>
      </w:r>
      <w:r w:rsidRPr="008E70A9">
        <w:rPr>
          <w:b/>
          <w:bCs/>
          <w:color w:val="000000" w:themeColor="text1"/>
          <w:sz w:val="28"/>
          <w:szCs w:val="28"/>
        </w:rPr>
        <w:t>3</w:t>
      </w:r>
      <w:r w:rsidRPr="008E70A9">
        <w:rPr>
          <w:b/>
          <w:color w:val="000000" w:themeColor="text1"/>
          <w:sz w:val="28"/>
        </w:rPr>
        <w:t xml:space="preserve">  </w:t>
      </w:r>
      <w:r w:rsidR="00072EB6" w:rsidRPr="008E70A9">
        <w:rPr>
          <w:b/>
          <w:bCs/>
          <w:color w:val="000000" w:themeColor="text1"/>
          <w:sz w:val="28"/>
          <w:szCs w:val="28"/>
        </w:rPr>
        <w:t>2018</w:t>
      </w:r>
      <w:r w:rsidRPr="008E70A9">
        <w:rPr>
          <w:rFonts w:hAnsi="宋体"/>
          <w:b/>
          <w:bCs/>
          <w:color w:val="000000" w:themeColor="text1"/>
          <w:sz w:val="28"/>
          <w:szCs w:val="28"/>
        </w:rPr>
        <w:t>年</w:t>
      </w:r>
      <w:r w:rsidR="00FB23CF">
        <w:rPr>
          <w:rFonts w:hAnsi="宋体" w:hint="eastAsia"/>
          <w:b/>
          <w:bCs/>
          <w:color w:val="000000" w:themeColor="text1"/>
          <w:sz w:val="28"/>
          <w:szCs w:val="28"/>
        </w:rPr>
        <w:t>上半年</w:t>
      </w:r>
      <w:r w:rsidRPr="008E70A9">
        <w:rPr>
          <w:rFonts w:hAnsi="宋体"/>
          <w:b/>
          <w:bCs/>
          <w:color w:val="000000" w:themeColor="text1"/>
          <w:sz w:val="28"/>
          <w:szCs w:val="28"/>
        </w:rPr>
        <w:t>湛江市湖库水质对照表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1058"/>
        <w:gridCol w:w="813"/>
        <w:gridCol w:w="1134"/>
        <w:gridCol w:w="1099"/>
        <w:gridCol w:w="939"/>
        <w:gridCol w:w="939"/>
        <w:gridCol w:w="1155"/>
        <w:gridCol w:w="1156"/>
      </w:tblGrid>
      <w:tr w:rsidR="0006043C" w:rsidRPr="00DB2BB0" w:rsidTr="00DB2BB0">
        <w:trPr>
          <w:trHeight w:val="454"/>
          <w:jc w:val="center"/>
        </w:trPr>
        <w:tc>
          <w:tcPr>
            <w:tcW w:w="106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43C" w:rsidRPr="00DB2BB0" w:rsidRDefault="0006043C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监测</w:t>
            </w:r>
          </w:p>
          <w:p w:rsidR="0006043C" w:rsidRPr="00DB2BB0" w:rsidRDefault="0006043C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水体</w:t>
            </w:r>
          </w:p>
          <w:p w:rsidR="0006043C" w:rsidRPr="00DB2BB0" w:rsidRDefault="0006043C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43C" w:rsidRPr="00DB2BB0" w:rsidRDefault="0006043C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断面</w:t>
            </w:r>
          </w:p>
          <w:p w:rsidR="0006043C" w:rsidRPr="00DB2BB0" w:rsidRDefault="0006043C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8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2BB0" w:rsidRPr="00DB2BB0" w:rsidRDefault="00DB2BB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水质</w:t>
            </w:r>
          </w:p>
          <w:p w:rsidR="0006043C" w:rsidRPr="00DB2BB0" w:rsidRDefault="00DB2BB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目标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43C" w:rsidRPr="00DB2BB0" w:rsidRDefault="0006043C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断</w:t>
            </w:r>
            <w:r w:rsidR="00AB06E0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面</w:t>
            </w:r>
            <w:r w:rsidR="00AB06E0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</w:t>
            </w:r>
            <w:r w:rsidR="00AB06E0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质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17B9" w:rsidRPr="00DB2BB0" w:rsidRDefault="0006043C" w:rsidP="00AA131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</w:t>
            </w:r>
            <w:r w:rsidR="00AB06E0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体</w:t>
            </w:r>
            <w:r w:rsidR="00AB06E0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</w:t>
            </w:r>
            <w:r w:rsidR="00AB06E0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质</w:t>
            </w:r>
          </w:p>
        </w:tc>
      </w:tr>
      <w:tr w:rsidR="00E70119" w:rsidRPr="00DB2BB0" w:rsidTr="00DB2BB0">
        <w:trPr>
          <w:trHeight w:val="454"/>
          <w:jc w:val="center"/>
        </w:trPr>
        <w:tc>
          <w:tcPr>
            <w:tcW w:w="1066" w:type="dxa"/>
            <w:vMerge/>
            <w:shd w:val="clear" w:color="auto" w:fill="auto"/>
            <w:vAlign w:val="center"/>
          </w:tcPr>
          <w:p w:rsidR="00E70119" w:rsidRPr="00DB2BB0" w:rsidRDefault="00E70119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E70119" w:rsidRPr="00DB2BB0" w:rsidRDefault="00E70119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70119" w:rsidRPr="00DB2BB0" w:rsidRDefault="00E70119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E70119" w:rsidRPr="00DB2BB0" w:rsidRDefault="00E70119" w:rsidP="00E70119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/>
                <w:b/>
                <w:color w:val="000000" w:themeColor="text1"/>
                <w:szCs w:val="21"/>
              </w:rPr>
              <w:t>20</w:t>
            </w:r>
            <w:r w:rsidR="00DB2BB0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850FEA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年</w:t>
            </w:r>
          </w:p>
          <w:p w:rsidR="00E70119" w:rsidRPr="00DB2BB0" w:rsidRDefault="00FB23CF" w:rsidP="00E70119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上半年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E70119" w:rsidRPr="00DB2BB0" w:rsidRDefault="00072EB6" w:rsidP="00A025A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</w:rPr>
              <w:t>2018</w:t>
            </w:r>
            <w:r w:rsidR="00E70119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年</w:t>
            </w:r>
          </w:p>
          <w:p w:rsidR="00E70119" w:rsidRPr="00DB2BB0" w:rsidRDefault="00FB23CF" w:rsidP="00A025A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上半年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70119" w:rsidRPr="00DB2BB0" w:rsidRDefault="00E70119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/>
                <w:b/>
                <w:color w:val="000000" w:themeColor="text1"/>
                <w:szCs w:val="21"/>
              </w:rPr>
              <w:t>20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850FEA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年</w:t>
            </w:r>
          </w:p>
          <w:p w:rsidR="00E70119" w:rsidRPr="00DB2BB0" w:rsidRDefault="00FB23CF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上半年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70119" w:rsidRPr="00DB2BB0" w:rsidRDefault="00072EB6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</w:rPr>
              <w:t>2018</w:t>
            </w:r>
            <w:r w:rsidR="00E70119"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年</w:t>
            </w:r>
          </w:p>
          <w:p w:rsidR="00E70119" w:rsidRPr="00DB2BB0" w:rsidRDefault="00FB23CF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上半年</w:t>
            </w:r>
          </w:p>
        </w:tc>
      </w:tr>
      <w:tr w:rsidR="009833B7" w:rsidRPr="00DB2BB0" w:rsidTr="00750322">
        <w:trPr>
          <w:trHeight w:val="677"/>
          <w:jc w:val="center"/>
        </w:trPr>
        <w:tc>
          <w:tcPr>
            <w:tcW w:w="10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81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水质</w:t>
            </w:r>
          </w:p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类别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水质</w:t>
            </w:r>
          </w:p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状况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水质</w:t>
            </w:r>
          </w:p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类别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水质</w:t>
            </w:r>
          </w:p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状况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水质</w:t>
            </w:r>
          </w:p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状况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水质</w:t>
            </w:r>
          </w:p>
          <w:p w:rsidR="009833B7" w:rsidRPr="00DB2BB0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状况</w:t>
            </w:r>
          </w:p>
        </w:tc>
      </w:tr>
      <w:tr w:rsidR="002A7020" w:rsidRPr="00DB2BB0" w:rsidTr="008D476A">
        <w:trPr>
          <w:trHeight w:val="567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湖光岩湖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湖心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DB2BB0" w:rsidRDefault="002A7020" w:rsidP="00CD621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020" w:rsidRPr="00DB2BB0" w:rsidRDefault="002A7020" w:rsidP="00AA13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</w:tr>
      <w:tr w:rsidR="002A7020" w:rsidRPr="00DB2BB0" w:rsidTr="008D476A">
        <w:trPr>
          <w:trHeight w:val="567"/>
          <w:jc w:val="center"/>
        </w:trPr>
        <w:tc>
          <w:tcPr>
            <w:tcW w:w="1066" w:type="dxa"/>
            <w:vMerge/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团部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A7020" w:rsidRPr="00DB2BB0" w:rsidTr="008D476A">
        <w:trPr>
          <w:trHeight w:val="567"/>
          <w:jc w:val="center"/>
        </w:trPr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鹤地水库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b/>
                <w:color w:val="000000" w:themeColor="text1"/>
                <w:szCs w:val="21"/>
              </w:rPr>
              <w:t>渠首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DB2BB0" w:rsidRDefault="002A7020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B2BB0">
              <w:rPr>
                <w:rFonts w:ascii="宋体" w:hAnsi="宋体"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Ⅱ类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887AF3" w:rsidRDefault="002A7020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DB2BB0" w:rsidRDefault="002A7020" w:rsidP="00CD621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hint="eastAsia"/>
                <w:color w:val="000000" w:themeColor="text1"/>
                <w:szCs w:val="21"/>
              </w:rPr>
              <w:t>优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7020" w:rsidRPr="00DB2BB0" w:rsidRDefault="002A7020" w:rsidP="00AA131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良好</w:t>
            </w:r>
          </w:p>
        </w:tc>
      </w:tr>
    </w:tbl>
    <w:p w:rsidR="00B963D3" w:rsidRDefault="00B963D3" w:rsidP="00497FDE">
      <w:pPr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</w:p>
    <w:p w:rsidR="005F106A" w:rsidRPr="004F13F9" w:rsidRDefault="005F106A" w:rsidP="00497FDE">
      <w:pPr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  <w:r w:rsidRPr="004F13F9">
        <w:rPr>
          <w:rFonts w:hint="eastAsia"/>
          <w:b/>
          <w:color w:val="000000" w:themeColor="text1"/>
          <w:sz w:val="28"/>
          <w:szCs w:val="28"/>
        </w:rPr>
        <w:t>六、入海河口</w:t>
      </w:r>
    </w:p>
    <w:p w:rsidR="00113174" w:rsidRPr="004F13F9" w:rsidRDefault="00072EB6" w:rsidP="005F106A">
      <w:pPr>
        <w:ind w:firstLine="570"/>
        <w:rPr>
          <w:rFonts w:ascii="宋体" w:hAnsi="宋体"/>
          <w:color w:val="000000" w:themeColor="text1"/>
          <w:sz w:val="28"/>
          <w:szCs w:val="28"/>
        </w:rPr>
      </w:pPr>
      <w:r w:rsidRPr="004F13F9">
        <w:rPr>
          <w:rFonts w:hint="eastAsia"/>
          <w:color w:val="000000" w:themeColor="text1"/>
          <w:sz w:val="28"/>
          <w:szCs w:val="28"/>
        </w:rPr>
        <w:t>2018</w:t>
      </w:r>
      <w:r w:rsidR="005F106A" w:rsidRPr="004F13F9">
        <w:rPr>
          <w:rFonts w:hint="eastAsia"/>
          <w:color w:val="000000" w:themeColor="text1"/>
          <w:sz w:val="28"/>
          <w:szCs w:val="28"/>
        </w:rPr>
        <w:t>年</w:t>
      </w:r>
      <w:r w:rsidR="00FB23CF">
        <w:rPr>
          <w:rFonts w:hint="eastAsia"/>
          <w:color w:val="000000" w:themeColor="text1"/>
          <w:sz w:val="28"/>
          <w:szCs w:val="28"/>
        </w:rPr>
        <w:t>上半年</w:t>
      </w:r>
      <w:r w:rsidR="005F106A" w:rsidRPr="004F13F9">
        <w:rPr>
          <w:rFonts w:hint="eastAsia"/>
          <w:color w:val="000000" w:themeColor="text1"/>
          <w:sz w:val="28"/>
          <w:szCs w:val="28"/>
        </w:rPr>
        <w:t>全市</w:t>
      </w:r>
      <w:r w:rsidR="005F106A" w:rsidRPr="004F13F9">
        <w:rPr>
          <w:rFonts w:hint="eastAsia"/>
          <w:color w:val="000000" w:themeColor="text1"/>
          <w:sz w:val="28"/>
          <w:szCs w:val="28"/>
        </w:rPr>
        <w:t>4</w:t>
      </w:r>
      <w:r w:rsidR="00A025A7" w:rsidRPr="004F13F9">
        <w:rPr>
          <w:rFonts w:hint="eastAsia"/>
          <w:color w:val="000000" w:themeColor="text1"/>
          <w:sz w:val="28"/>
          <w:szCs w:val="28"/>
        </w:rPr>
        <w:t>个开展常规监测的入海河口</w:t>
      </w:r>
      <w:r w:rsidR="00A61F95" w:rsidRPr="004F13F9">
        <w:rPr>
          <w:rFonts w:hint="eastAsia"/>
          <w:color w:val="000000" w:themeColor="text1"/>
          <w:sz w:val="28"/>
          <w:szCs w:val="28"/>
        </w:rPr>
        <w:t>断面</w:t>
      </w:r>
      <w:r w:rsidR="00587878" w:rsidRPr="004F13F9">
        <w:rPr>
          <w:rFonts w:hint="eastAsia"/>
          <w:color w:val="000000" w:themeColor="text1"/>
          <w:sz w:val="28"/>
          <w:szCs w:val="28"/>
        </w:rPr>
        <w:t>中，安铺断面由于上游水闸未开闸，无法开展监测；</w:t>
      </w:r>
      <w:r w:rsidR="005F106A" w:rsidRPr="004F13F9">
        <w:rPr>
          <w:rFonts w:ascii="宋体" w:hAnsi="宋体" w:hint="eastAsia"/>
          <w:color w:val="000000" w:themeColor="text1"/>
          <w:sz w:val="28"/>
        </w:rPr>
        <w:t>鉴江黄坡断面</w:t>
      </w:r>
      <w:r w:rsidR="00D91FBD" w:rsidRPr="004F13F9">
        <w:rPr>
          <w:rFonts w:ascii="宋体" w:hAnsi="宋体" w:hint="eastAsia"/>
          <w:color w:val="000000" w:themeColor="text1"/>
          <w:sz w:val="28"/>
        </w:rPr>
        <w:t>水质类别</w:t>
      </w:r>
      <w:r w:rsidR="005F106A" w:rsidRPr="004F13F9">
        <w:rPr>
          <w:rFonts w:ascii="宋体" w:hAnsi="宋体" w:hint="eastAsia"/>
          <w:color w:val="000000" w:themeColor="text1"/>
          <w:sz w:val="28"/>
        </w:rPr>
        <w:t>为Ⅲ类，</w:t>
      </w:r>
      <w:r w:rsidR="00A61F95" w:rsidRPr="004F13F9">
        <w:rPr>
          <w:rFonts w:ascii="宋体" w:hAnsi="宋体" w:hint="eastAsia"/>
          <w:color w:val="000000" w:themeColor="text1"/>
          <w:sz w:val="28"/>
        </w:rPr>
        <w:t>水质</w:t>
      </w:r>
      <w:r w:rsidR="00A61F95" w:rsidRPr="004F13F9">
        <w:rPr>
          <w:rFonts w:ascii="宋体" w:hAnsi="宋体" w:hint="eastAsia"/>
          <w:color w:val="000000" w:themeColor="text1"/>
          <w:sz w:val="28"/>
          <w:szCs w:val="28"/>
        </w:rPr>
        <w:t>状况为良好</w:t>
      </w:r>
      <w:r w:rsidR="00D91FBD" w:rsidRPr="004F13F9">
        <w:rPr>
          <w:rFonts w:ascii="宋体" w:hAnsi="宋体" w:hint="eastAsia"/>
          <w:color w:val="000000" w:themeColor="text1"/>
          <w:sz w:val="28"/>
          <w:szCs w:val="28"/>
        </w:rPr>
        <w:t>；袂花江大山江断面水质类别Ⅳ类，水质轻度污染，主要超标项目为</w:t>
      </w:r>
      <w:r w:rsidR="000E6BF0">
        <w:rPr>
          <w:rFonts w:ascii="宋体" w:hAnsi="宋体" w:hint="eastAsia"/>
          <w:color w:val="000000" w:themeColor="text1"/>
          <w:sz w:val="28"/>
          <w:szCs w:val="28"/>
        </w:rPr>
        <w:t>生化需氧量、氨氮及</w:t>
      </w:r>
      <w:r w:rsidR="000E6BF0" w:rsidRPr="000E6BF0">
        <w:rPr>
          <w:rFonts w:ascii="宋体" w:hAnsi="宋体" w:hint="eastAsia"/>
          <w:color w:val="000000" w:themeColor="text1"/>
          <w:sz w:val="28"/>
          <w:szCs w:val="28"/>
        </w:rPr>
        <w:t>化学需氧量</w:t>
      </w:r>
      <w:r w:rsidR="00D91FBD" w:rsidRPr="004F13F9">
        <w:rPr>
          <w:rFonts w:ascii="宋体" w:hAnsi="宋体" w:hint="eastAsia"/>
          <w:color w:val="000000" w:themeColor="text1"/>
          <w:sz w:val="28"/>
          <w:szCs w:val="28"/>
        </w:rPr>
        <w:t>；九洲江营仔断面水质类别Ⅳ类，水质轻度污染，主要超标项目为生化需氧量。</w:t>
      </w:r>
    </w:p>
    <w:p w:rsidR="000D1427" w:rsidRPr="004F13F9" w:rsidRDefault="00300502" w:rsidP="005F106A">
      <w:pPr>
        <w:ind w:firstLine="570"/>
        <w:rPr>
          <w:rFonts w:ascii="宋体" w:hAnsi="宋体"/>
          <w:color w:val="000000" w:themeColor="text1"/>
          <w:sz w:val="28"/>
        </w:rPr>
      </w:pPr>
      <w:r w:rsidRPr="004F13F9">
        <w:rPr>
          <w:rFonts w:ascii="宋体" w:hAnsi="宋体" w:hint="eastAsia"/>
          <w:color w:val="000000" w:themeColor="text1"/>
          <w:sz w:val="28"/>
        </w:rPr>
        <w:lastRenderedPageBreak/>
        <w:t>与上年同期相比，鉴江黄坡断面水质</w:t>
      </w:r>
      <w:r w:rsidR="000D1427" w:rsidRPr="004F13F9">
        <w:rPr>
          <w:rFonts w:ascii="宋体" w:hAnsi="宋体" w:hint="eastAsia"/>
          <w:color w:val="000000" w:themeColor="text1"/>
          <w:sz w:val="28"/>
        </w:rPr>
        <w:t>状况</w:t>
      </w:r>
      <w:r w:rsidR="00DF6E78" w:rsidRPr="004F13F9">
        <w:rPr>
          <w:rFonts w:ascii="宋体" w:hAnsi="宋体" w:hint="eastAsia"/>
          <w:color w:val="000000" w:themeColor="text1"/>
          <w:sz w:val="28"/>
        </w:rPr>
        <w:t>无明显变化，</w:t>
      </w:r>
      <w:r w:rsidR="000E6BF0" w:rsidRPr="004F13F9">
        <w:rPr>
          <w:rFonts w:ascii="宋体" w:hAnsi="宋体" w:hint="eastAsia"/>
          <w:color w:val="000000" w:themeColor="text1"/>
          <w:sz w:val="28"/>
        </w:rPr>
        <w:t>袂花江大山江断面</w:t>
      </w:r>
      <w:r w:rsidR="000E6BF0">
        <w:rPr>
          <w:rFonts w:ascii="宋体" w:hAnsi="宋体" w:hint="eastAsia"/>
          <w:color w:val="000000" w:themeColor="text1"/>
          <w:sz w:val="28"/>
        </w:rPr>
        <w:t>、</w:t>
      </w:r>
      <w:r w:rsidR="00DF6E78" w:rsidRPr="004F13F9">
        <w:rPr>
          <w:rFonts w:ascii="宋体" w:hAnsi="宋体" w:hint="eastAsia"/>
          <w:color w:val="000000" w:themeColor="text1"/>
          <w:sz w:val="28"/>
        </w:rPr>
        <w:t>九洲江营仔断面水质状况有所</w:t>
      </w:r>
      <w:r w:rsidR="00BC6256" w:rsidRPr="004F13F9">
        <w:rPr>
          <w:rFonts w:ascii="宋体" w:hAnsi="宋体" w:hint="eastAsia"/>
          <w:color w:val="000000" w:themeColor="text1"/>
          <w:sz w:val="28"/>
        </w:rPr>
        <w:t>下降</w:t>
      </w:r>
      <w:r w:rsidR="00DF6E78" w:rsidRPr="004F13F9">
        <w:rPr>
          <w:rFonts w:ascii="宋体" w:hAnsi="宋体" w:hint="eastAsia"/>
          <w:color w:val="000000" w:themeColor="text1"/>
          <w:sz w:val="28"/>
        </w:rPr>
        <w:t>。</w:t>
      </w:r>
    </w:p>
    <w:p w:rsidR="00E85811" w:rsidRPr="004F13F9" w:rsidRDefault="00072EB6" w:rsidP="005F106A">
      <w:pPr>
        <w:ind w:firstLine="570"/>
        <w:rPr>
          <w:rFonts w:ascii="宋体" w:hAnsi="宋体"/>
          <w:bCs/>
          <w:color w:val="000000" w:themeColor="text1"/>
          <w:sz w:val="28"/>
          <w:szCs w:val="28"/>
        </w:rPr>
      </w:pPr>
      <w:r w:rsidRPr="004F13F9">
        <w:rPr>
          <w:rFonts w:ascii="宋体" w:hAnsi="宋体"/>
          <w:bCs/>
          <w:color w:val="000000" w:themeColor="text1"/>
          <w:sz w:val="28"/>
          <w:szCs w:val="28"/>
        </w:rPr>
        <w:t>2018</w:t>
      </w:r>
      <w:r w:rsidR="005F106A" w:rsidRPr="004F13F9">
        <w:rPr>
          <w:rFonts w:ascii="宋体" w:hAnsi="宋体" w:hint="eastAsia"/>
          <w:bCs/>
          <w:color w:val="000000" w:themeColor="text1"/>
          <w:sz w:val="28"/>
          <w:szCs w:val="28"/>
        </w:rPr>
        <w:t>年</w:t>
      </w:r>
      <w:r w:rsidR="00FB23CF">
        <w:rPr>
          <w:rFonts w:ascii="宋体" w:hAnsi="宋体" w:hint="eastAsia"/>
          <w:bCs/>
          <w:color w:val="000000" w:themeColor="text1"/>
          <w:sz w:val="28"/>
          <w:szCs w:val="28"/>
        </w:rPr>
        <w:t>上半年</w:t>
      </w:r>
      <w:r w:rsidR="005F106A" w:rsidRPr="004F13F9">
        <w:rPr>
          <w:rFonts w:ascii="宋体" w:hAnsi="宋体" w:hint="eastAsia"/>
          <w:bCs/>
          <w:color w:val="000000" w:themeColor="text1"/>
          <w:sz w:val="28"/>
          <w:szCs w:val="28"/>
        </w:rPr>
        <w:t>湛江市入海河口水质对照表见表4。</w:t>
      </w:r>
    </w:p>
    <w:p w:rsidR="005F106A" w:rsidRPr="00587878" w:rsidRDefault="005F106A" w:rsidP="005F106A">
      <w:pPr>
        <w:jc w:val="center"/>
        <w:rPr>
          <w:b/>
          <w:bCs/>
          <w:color w:val="000000" w:themeColor="text1"/>
          <w:sz w:val="28"/>
          <w:szCs w:val="28"/>
        </w:rPr>
      </w:pPr>
      <w:r w:rsidRPr="004F13F9">
        <w:rPr>
          <w:rFonts w:hAnsi="宋体"/>
          <w:b/>
          <w:bCs/>
          <w:color w:val="000000" w:themeColor="text1"/>
          <w:sz w:val="28"/>
          <w:szCs w:val="28"/>
        </w:rPr>
        <w:t>表</w:t>
      </w:r>
      <w:r w:rsidRPr="004F13F9">
        <w:rPr>
          <w:b/>
          <w:bCs/>
          <w:color w:val="000000" w:themeColor="text1"/>
          <w:sz w:val="28"/>
          <w:szCs w:val="28"/>
        </w:rPr>
        <w:t>4</w:t>
      </w:r>
      <w:r w:rsidRPr="004F13F9">
        <w:rPr>
          <w:color w:val="000000" w:themeColor="text1"/>
          <w:sz w:val="28"/>
        </w:rPr>
        <w:t xml:space="preserve">  </w:t>
      </w:r>
      <w:r w:rsidR="00072EB6" w:rsidRPr="004F13F9">
        <w:rPr>
          <w:b/>
          <w:bCs/>
          <w:color w:val="000000" w:themeColor="text1"/>
          <w:sz w:val="28"/>
          <w:szCs w:val="28"/>
        </w:rPr>
        <w:t>2018</w:t>
      </w:r>
      <w:r w:rsidRPr="004F13F9">
        <w:rPr>
          <w:rFonts w:hAnsi="宋体"/>
          <w:b/>
          <w:bCs/>
          <w:color w:val="000000" w:themeColor="text1"/>
          <w:sz w:val="28"/>
          <w:szCs w:val="28"/>
        </w:rPr>
        <w:t>年</w:t>
      </w:r>
      <w:r w:rsidR="00FB23CF">
        <w:rPr>
          <w:rFonts w:hAnsi="宋体" w:hint="eastAsia"/>
          <w:b/>
          <w:bCs/>
          <w:color w:val="000000" w:themeColor="text1"/>
          <w:sz w:val="28"/>
          <w:szCs w:val="28"/>
        </w:rPr>
        <w:t>上半年</w:t>
      </w:r>
      <w:r w:rsidRPr="004F13F9">
        <w:rPr>
          <w:rFonts w:hAnsi="宋体"/>
          <w:b/>
          <w:bCs/>
          <w:color w:val="000000" w:themeColor="text1"/>
          <w:sz w:val="28"/>
          <w:szCs w:val="28"/>
        </w:rPr>
        <w:t>湛江市入海河</w:t>
      </w:r>
      <w:r w:rsidRPr="00587878">
        <w:rPr>
          <w:rFonts w:hAnsi="宋体"/>
          <w:b/>
          <w:bCs/>
          <w:color w:val="000000" w:themeColor="text1"/>
          <w:sz w:val="28"/>
          <w:szCs w:val="28"/>
        </w:rPr>
        <w:t>口水质对照表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19"/>
        <w:gridCol w:w="1815"/>
        <w:gridCol w:w="1275"/>
        <w:gridCol w:w="1135"/>
        <w:gridCol w:w="1132"/>
        <w:gridCol w:w="1186"/>
      </w:tblGrid>
      <w:tr w:rsidR="005F106A" w:rsidRPr="00587878" w:rsidTr="008934C7">
        <w:trPr>
          <w:trHeight w:val="454"/>
          <w:jc w:val="center"/>
        </w:trPr>
        <w:tc>
          <w:tcPr>
            <w:tcW w:w="5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监测</w:t>
            </w:r>
          </w:p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水体</w:t>
            </w:r>
          </w:p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断面</w:t>
            </w:r>
          </w:p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06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保护目标</w:t>
            </w:r>
          </w:p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执行标准</w:t>
            </w:r>
          </w:p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（</w:t>
            </w:r>
            <w:r w:rsidRPr="00587878">
              <w:rPr>
                <w:rFonts w:ascii="宋体" w:hAnsi="宋体"/>
                <w:b/>
                <w:color w:val="000000" w:themeColor="text1"/>
                <w:szCs w:val="21"/>
              </w:rPr>
              <w:t>GB3838-2002</w:t>
            </w: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277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06A" w:rsidRPr="00587878" w:rsidRDefault="00AB06E0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断  面  </w:t>
            </w:r>
            <w:r w:rsidR="005F106A"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水</w:t>
            </w: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="005F106A"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质</w:t>
            </w:r>
          </w:p>
        </w:tc>
      </w:tr>
      <w:tr w:rsidR="005F106A" w:rsidRPr="00587878" w:rsidTr="008934C7">
        <w:trPr>
          <w:trHeight w:val="454"/>
          <w:jc w:val="center"/>
        </w:trPr>
        <w:tc>
          <w:tcPr>
            <w:tcW w:w="563" w:type="pct"/>
            <w:vMerge/>
            <w:shd w:val="clear" w:color="auto" w:fill="auto"/>
            <w:vAlign w:val="center"/>
          </w:tcPr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5F106A" w:rsidRPr="00587878" w:rsidRDefault="005F106A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F106A" w:rsidRPr="00587878" w:rsidRDefault="005F106A" w:rsidP="00D91FBD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/>
                <w:b/>
                <w:color w:val="000000" w:themeColor="text1"/>
                <w:szCs w:val="21"/>
              </w:rPr>
              <w:t>20</w:t>
            </w:r>
            <w:r w:rsidR="00411FA2"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D91FBD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年</w:t>
            </w:r>
            <w:r w:rsidR="00FB23CF">
              <w:rPr>
                <w:rFonts w:ascii="宋体" w:hAnsi="宋体" w:hint="eastAsia"/>
                <w:b/>
                <w:color w:val="000000" w:themeColor="text1"/>
                <w:szCs w:val="21"/>
              </w:rPr>
              <w:t>上半年</w:t>
            </w: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:rsidR="005F106A" w:rsidRPr="00587878" w:rsidRDefault="00072EB6" w:rsidP="00A4319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</w:rPr>
              <w:t>2018</w:t>
            </w:r>
            <w:r w:rsidR="005F106A"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年</w:t>
            </w:r>
            <w:r w:rsidR="00FB23CF">
              <w:rPr>
                <w:rFonts w:ascii="宋体" w:hAnsi="宋体" w:hint="eastAsia"/>
                <w:b/>
                <w:color w:val="000000" w:themeColor="text1"/>
                <w:szCs w:val="21"/>
              </w:rPr>
              <w:t>上半年</w:t>
            </w:r>
          </w:p>
        </w:tc>
      </w:tr>
      <w:tr w:rsidR="008934C7" w:rsidRPr="00587878" w:rsidTr="008934C7">
        <w:trPr>
          <w:trHeight w:val="570"/>
          <w:jc w:val="center"/>
        </w:trPr>
        <w:tc>
          <w:tcPr>
            <w:tcW w:w="5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587878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587878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06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587878" w:rsidRDefault="009833B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587878" w:rsidRDefault="009833B7" w:rsidP="00E85811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水质类别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8F0" w:rsidRPr="00587878" w:rsidRDefault="009833B7" w:rsidP="00E85811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水质状况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587878" w:rsidRDefault="009833B7" w:rsidP="00E85811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水质类别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3B7" w:rsidRPr="00587878" w:rsidRDefault="00D078F0" w:rsidP="00E85811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水质状况</w:t>
            </w:r>
          </w:p>
        </w:tc>
      </w:tr>
      <w:tr w:rsidR="00F93417" w:rsidRPr="00587878" w:rsidTr="008D476A">
        <w:trPr>
          <w:trHeight w:val="567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鉴江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黄坡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良好</w:t>
            </w:r>
          </w:p>
        </w:tc>
      </w:tr>
      <w:tr w:rsidR="00F93417" w:rsidRPr="00587878" w:rsidTr="008D476A">
        <w:trPr>
          <w:trHeight w:val="567"/>
          <w:jc w:val="center"/>
        </w:trPr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袂花江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大山江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93417" w:rsidRPr="0058504D" w:rsidRDefault="00F93417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Ⅳ类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93417" w:rsidRPr="0058504D" w:rsidRDefault="00F93417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轻度污染</w:t>
            </w:r>
          </w:p>
        </w:tc>
      </w:tr>
      <w:tr w:rsidR="00F93417" w:rsidRPr="00587878" w:rsidTr="008D476A">
        <w:trPr>
          <w:trHeight w:val="567"/>
          <w:jc w:val="center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九洲江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安铺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93417" w:rsidRPr="00B50021" w:rsidRDefault="00F93417" w:rsidP="00216FD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50021">
              <w:rPr>
                <w:rFonts w:ascii="宋体" w:hAnsi="宋体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93417" w:rsidRPr="00B50021" w:rsidRDefault="00F93417" w:rsidP="00216FD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50021">
              <w:rPr>
                <w:rFonts w:ascii="宋体" w:hAnsi="宋体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93417" w:rsidRPr="00B50021" w:rsidRDefault="00F93417" w:rsidP="008820E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50021">
              <w:rPr>
                <w:rFonts w:ascii="宋体" w:hAnsi="宋体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F93417" w:rsidRPr="00B50021" w:rsidRDefault="00F93417" w:rsidP="008820E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50021">
              <w:rPr>
                <w:rFonts w:ascii="宋体" w:hAnsi="宋体" w:hint="eastAsia"/>
                <w:color w:val="000000" w:themeColor="text1"/>
                <w:szCs w:val="21"/>
              </w:rPr>
              <w:t>——</w:t>
            </w:r>
          </w:p>
        </w:tc>
      </w:tr>
      <w:tr w:rsidR="00F93417" w:rsidRPr="00587878" w:rsidTr="008D476A">
        <w:trPr>
          <w:trHeight w:val="567"/>
          <w:jc w:val="center"/>
        </w:trPr>
        <w:tc>
          <w:tcPr>
            <w:tcW w:w="5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b/>
                <w:color w:val="000000" w:themeColor="text1"/>
                <w:szCs w:val="21"/>
              </w:rPr>
              <w:t>营仔</w:t>
            </w:r>
          </w:p>
        </w:tc>
        <w:tc>
          <w:tcPr>
            <w:tcW w:w="10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417" w:rsidRPr="00587878" w:rsidRDefault="00F93417" w:rsidP="007253E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87878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Ⅲ类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417" w:rsidRPr="00887AF3" w:rsidRDefault="00F93417" w:rsidP="00A640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87AF3">
              <w:rPr>
                <w:rFonts w:ascii="宋体" w:hAnsi="宋体" w:hint="eastAsia"/>
                <w:color w:val="000000" w:themeColor="text1"/>
                <w:szCs w:val="21"/>
              </w:rPr>
              <w:t>良好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417" w:rsidRPr="0058504D" w:rsidRDefault="00F93417" w:rsidP="00A6403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58504D">
              <w:rPr>
                <w:rFonts w:hint="eastAsia"/>
                <w:color w:val="000000" w:themeColor="text1"/>
                <w:szCs w:val="21"/>
              </w:rPr>
              <w:t>Ⅳ类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417" w:rsidRPr="0058504D" w:rsidRDefault="00F93417" w:rsidP="00A6403D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58504D">
              <w:rPr>
                <w:rFonts w:hint="eastAsia"/>
                <w:bCs/>
                <w:color w:val="000000" w:themeColor="text1"/>
                <w:szCs w:val="21"/>
              </w:rPr>
              <w:t>轻度污染</w:t>
            </w:r>
          </w:p>
        </w:tc>
      </w:tr>
    </w:tbl>
    <w:p w:rsidR="00572309" w:rsidRPr="00B271D1" w:rsidRDefault="00572309" w:rsidP="00497FDE">
      <w:pPr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</w:p>
    <w:p w:rsidR="009D202E" w:rsidRDefault="009D202E" w:rsidP="009D202E">
      <w:pPr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  <w:r w:rsidRPr="00B50021">
        <w:rPr>
          <w:rFonts w:hint="eastAsia"/>
          <w:b/>
          <w:color w:val="000000" w:themeColor="text1"/>
          <w:sz w:val="28"/>
          <w:szCs w:val="28"/>
        </w:rPr>
        <w:t>七、近岸海域</w:t>
      </w:r>
    </w:p>
    <w:p w:rsidR="009D202E" w:rsidRPr="00B50021" w:rsidRDefault="009D202E" w:rsidP="009D202E">
      <w:pPr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（一）近岸海域</w:t>
      </w:r>
      <w:r w:rsidRPr="00B50021">
        <w:rPr>
          <w:rFonts w:hint="eastAsia"/>
          <w:b/>
          <w:color w:val="000000" w:themeColor="text1"/>
          <w:sz w:val="28"/>
          <w:szCs w:val="28"/>
        </w:rPr>
        <w:t>功能区</w:t>
      </w:r>
    </w:p>
    <w:p w:rsidR="00651D52" w:rsidRDefault="00651D52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根据国家海洋</w:t>
      </w:r>
      <w:r>
        <w:rPr>
          <w:rFonts w:hint="eastAsia"/>
          <w:color w:val="000000" w:themeColor="text1"/>
          <w:sz w:val="28"/>
          <w:szCs w:val="28"/>
        </w:rPr>
        <w:t>2018</w:t>
      </w:r>
      <w:r>
        <w:rPr>
          <w:rFonts w:hint="eastAsia"/>
          <w:color w:val="000000" w:themeColor="text1"/>
          <w:sz w:val="28"/>
          <w:szCs w:val="28"/>
        </w:rPr>
        <w:t>年监测方案，湛江市</w:t>
      </w:r>
      <w:r>
        <w:rPr>
          <w:rFonts w:hint="eastAsia"/>
          <w:color w:val="000000" w:themeColor="text1"/>
          <w:sz w:val="28"/>
          <w:szCs w:val="28"/>
        </w:rPr>
        <w:t>12</w:t>
      </w:r>
      <w:r>
        <w:rPr>
          <w:rFonts w:hint="eastAsia"/>
          <w:color w:val="000000" w:themeColor="text1"/>
          <w:sz w:val="28"/>
          <w:szCs w:val="28"/>
        </w:rPr>
        <w:t>个近岸海域功能区中，</w:t>
      </w:r>
      <w:r w:rsidRPr="00B50021">
        <w:rPr>
          <w:rFonts w:hint="eastAsia"/>
          <w:color w:val="000000" w:themeColor="text1"/>
          <w:sz w:val="28"/>
          <w:szCs w:val="28"/>
        </w:rPr>
        <w:t>9</w:t>
      </w:r>
      <w:r w:rsidRPr="00B50021">
        <w:rPr>
          <w:rFonts w:hint="eastAsia"/>
          <w:color w:val="000000" w:themeColor="text1"/>
          <w:sz w:val="28"/>
          <w:szCs w:val="28"/>
        </w:rPr>
        <w:t>个与近岸海域质量点位重合的功能区点位由</w:t>
      </w:r>
      <w:r>
        <w:rPr>
          <w:rFonts w:hint="eastAsia"/>
          <w:color w:val="000000" w:themeColor="text1"/>
          <w:sz w:val="28"/>
          <w:szCs w:val="28"/>
        </w:rPr>
        <w:t>广西海洋站负责开展监测，</w:t>
      </w:r>
      <w:r w:rsidR="009D202E" w:rsidRPr="00B50021">
        <w:rPr>
          <w:rFonts w:hint="eastAsia"/>
          <w:color w:val="000000" w:themeColor="text1"/>
          <w:sz w:val="28"/>
          <w:szCs w:val="28"/>
        </w:rPr>
        <w:t>湛江市</w:t>
      </w:r>
      <w:r>
        <w:rPr>
          <w:rFonts w:hint="eastAsia"/>
          <w:color w:val="000000" w:themeColor="text1"/>
          <w:sz w:val="28"/>
          <w:szCs w:val="28"/>
        </w:rPr>
        <w:t>站仅负责</w:t>
      </w:r>
      <w:r w:rsidR="009D202E">
        <w:rPr>
          <w:rFonts w:hint="eastAsia"/>
          <w:color w:val="000000" w:themeColor="text1"/>
          <w:sz w:val="28"/>
          <w:szCs w:val="28"/>
        </w:rPr>
        <w:t>监测</w:t>
      </w:r>
      <w:r w:rsidR="00965EBB">
        <w:rPr>
          <w:rFonts w:hint="eastAsia"/>
          <w:color w:val="000000" w:themeColor="text1"/>
          <w:sz w:val="28"/>
          <w:szCs w:val="28"/>
        </w:rPr>
        <w:t>其余</w:t>
      </w:r>
      <w:r w:rsidR="009D202E" w:rsidRPr="00B50021">
        <w:rPr>
          <w:rFonts w:hint="eastAsia"/>
          <w:color w:val="000000" w:themeColor="text1"/>
          <w:sz w:val="28"/>
          <w:szCs w:val="28"/>
        </w:rPr>
        <w:t>3</w:t>
      </w:r>
      <w:r w:rsidR="009D202E" w:rsidRPr="00B50021">
        <w:rPr>
          <w:rFonts w:hint="eastAsia"/>
          <w:color w:val="000000" w:themeColor="text1"/>
          <w:sz w:val="28"/>
          <w:szCs w:val="28"/>
        </w:rPr>
        <w:t>个</w:t>
      </w:r>
      <w:r>
        <w:rPr>
          <w:rFonts w:hint="eastAsia"/>
          <w:color w:val="000000" w:themeColor="text1"/>
          <w:sz w:val="28"/>
          <w:szCs w:val="28"/>
        </w:rPr>
        <w:t>不重合的</w:t>
      </w:r>
      <w:r w:rsidR="009D202E" w:rsidRPr="00B50021">
        <w:rPr>
          <w:rFonts w:hint="eastAsia"/>
          <w:color w:val="000000" w:themeColor="text1"/>
          <w:sz w:val="28"/>
          <w:szCs w:val="28"/>
        </w:rPr>
        <w:t>点位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F6149A" w:rsidRDefault="00651D52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根据国家海网反馈及湛江市站监测数据：</w:t>
      </w:r>
      <w:r>
        <w:rPr>
          <w:rFonts w:hint="eastAsia"/>
          <w:color w:val="000000" w:themeColor="text1"/>
          <w:sz w:val="28"/>
          <w:szCs w:val="28"/>
        </w:rPr>
        <w:t>2018</w:t>
      </w:r>
      <w:r>
        <w:rPr>
          <w:rFonts w:hint="eastAsia"/>
          <w:color w:val="000000" w:themeColor="text1"/>
          <w:sz w:val="28"/>
          <w:szCs w:val="28"/>
        </w:rPr>
        <w:t>年枯水期，湛江市近岸海域功能区</w:t>
      </w:r>
      <w:r w:rsidR="009D202E" w:rsidRPr="00B50021">
        <w:rPr>
          <w:rFonts w:hint="eastAsia"/>
          <w:color w:val="000000" w:themeColor="text1"/>
          <w:sz w:val="28"/>
          <w:szCs w:val="28"/>
        </w:rPr>
        <w:t>水质总体良好，水质类别</w:t>
      </w:r>
      <w:r>
        <w:rPr>
          <w:rFonts w:hint="eastAsia"/>
          <w:color w:val="000000" w:themeColor="text1"/>
          <w:sz w:val="28"/>
          <w:szCs w:val="28"/>
        </w:rPr>
        <w:t>以</w:t>
      </w:r>
      <w:r w:rsidR="009D202E" w:rsidRPr="00B50021">
        <w:rPr>
          <w:rFonts w:hint="eastAsia"/>
          <w:color w:val="000000" w:themeColor="text1"/>
          <w:sz w:val="28"/>
          <w:szCs w:val="28"/>
        </w:rPr>
        <w:t>为</w:t>
      </w:r>
      <w:r>
        <w:rPr>
          <w:rFonts w:hint="eastAsia"/>
          <w:color w:val="000000" w:themeColor="text1"/>
          <w:sz w:val="28"/>
          <w:szCs w:val="28"/>
        </w:rPr>
        <w:t>一类、</w:t>
      </w:r>
      <w:r w:rsidR="009D202E" w:rsidRPr="00B50021">
        <w:rPr>
          <w:rFonts w:hint="eastAsia"/>
          <w:color w:val="000000" w:themeColor="text1"/>
          <w:sz w:val="28"/>
          <w:szCs w:val="28"/>
        </w:rPr>
        <w:t>二类</w:t>
      </w:r>
      <w:r>
        <w:rPr>
          <w:rFonts w:hint="eastAsia"/>
          <w:color w:val="000000" w:themeColor="text1"/>
          <w:sz w:val="28"/>
          <w:szCs w:val="28"/>
        </w:rPr>
        <w:t>为主</w:t>
      </w:r>
      <w:r w:rsidR="00C0076F">
        <w:rPr>
          <w:rFonts w:hint="eastAsia"/>
          <w:color w:val="000000" w:themeColor="text1"/>
          <w:sz w:val="28"/>
          <w:szCs w:val="28"/>
        </w:rPr>
        <w:t>。其中，一类点位占</w:t>
      </w:r>
      <w:r w:rsidR="00C0076F">
        <w:rPr>
          <w:rFonts w:hint="eastAsia"/>
          <w:color w:val="000000" w:themeColor="text1"/>
          <w:sz w:val="28"/>
          <w:szCs w:val="28"/>
        </w:rPr>
        <w:t>50%</w:t>
      </w:r>
      <w:r w:rsidR="00C0076F">
        <w:rPr>
          <w:rFonts w:hint="eastAsia"/>
          <w:color w:val="000000" w:themeColor="text1"/>
          <w:sz w:val="28"/>
          <w:szCs w:val="28"/>
        </w:rPr>
        <w:t>，二类点位占</w:t>
      </w:r>
      <w:r w:rsidR="00C0076F">
        <w:rPr>
          <w:rFonts w:hint="eastAsia"/>
          <w:color w:val="000000" w:themeColor="text1"/>
          <w:sz w:val="28"/>
          <w:szCs w:val="28"/>
        </w:rPr>
        <w:t>33.3%</w:t>
      </w:r>
      <w:r w:rsidR="00C0076F">
        <w:rPr>
          <w:rFonts w:hint="eastAsia"/>
          <w:color w:val="000000" w:themeColor="text1"/>
          <w:sz w:val="28"/>
          <w:szCs w:val="28"/>
        </w:rPr>
        <w:t>，劣四类点位占</w:t>
      </w:r>
      <w:r w:rsidR="00C0076F">
        <w:rPr>
          <w:rFonts w:hint="eastAsia"/>
          <w:color w:val="000000" w:themeColor="text1"/>
          <w:sz w:val="28"/>
          <w:szCs w:val="28"/>
        </w:rPr>
        <w:t>16.7%</w:t>
      </w:r>
      <w:r w:rsidR="00C0076F">
        <w:rPr>
          <w:rFonts w:hint="eastAsia"/>
          <w:color w:val="000000" w:themeColor="text1"/>
          <w:sz w:val="28"/>
          <w:szCs w:val="28"/>
        </w:rPr>
        <w:t>，无三类及四类点位</w:t>
      </w:r>
      <w:r>
        <w:rPr>
          <w:rFonts w:hint="eastAsia"/>
          <w:color w:val="000000" w:themeColor="text1"/>
          <w:sz w:val="28"/>
          <w:szCs w:val="28"/>
        </w:rPr>
        <w:t>。除南三河二类区（</w:t>
      </w:r>
      <w:r>
        <w:rPr>
          <w:rFonts w:hint="eastAsia"/>
          <w:color w:val="000000" w:themeColor="text1"/>
          <w:sz w:val="28"/>
          <w:szCs w:val="28"/>
        </w:rPr>
        <w:t>GD0801</w:t>
      </w:r>
      <w:r>
        <w:rPr>
          <w:rFonts w:hint="eastAsia"/>
          <w:color w:val="000000" w:themeColor="text1"/>
          <w:sz w:val="28"/>
          <w:szCs w:val="28"/>
        </w:rPr>
        <w:t>）及湛江港三类区（</w:t>
      </w:r>
      <w:r>
        <w:rPr>
          <w:rFonts w:hint="eastAsia"/>
          <w:color w:val="000000" w:themeColor="text1"/>
          <w:sz w:val="28"/>
          <w:szCs w:val="28"/>
        </w:rPr>
        <w:t>GD0802</w:t>
      </w:r>
      <w:r>
        <w:rPr>
          <w:rFonts w:hint="eastAsia"/>
          <w:color w:val="000000" w:themeColor="text1"/>
          <w:sz w:val="28"/>
          <w:szCs w:val="28"/>
        </w:rPr>
        <w:t>）水质类别为劣四类，未</w:t>
      </w:r>
      <w:r w:rsidR="009D202E" w:rsidRPr="00B50021">
        <w:rPr>
          <w:rFonts w:hint="eastAsia"/>
          <w:color w:val="000000" w:themeColor="text1"/>
          <w:sz w:val="28"/>
          <w:szCs w:val="28"/>
        </w:rPr>
        <w:t>达到相应的水质</w:t>
      </w:r>
      <w:r>
        <w:rPr>
          <w:rFonts w:hint="eastAsia"/>
          <w:color w:val="000000" w:themeColor="text1"/>
          <w:sz w:val="28"/>
          <w:szCs w:val="28"/>
        </w:rPr>
        <w:t>功能区</w:t>
      </w:r>
      <w:r w:rsidR="009D202E" w:rsidRPr="00B50021">
        <w:rPr>
          <w:rFonts w:hint="eastAsia"/>
          <w:color w:val="000000" w:themeColor="text1"/>
          <w:sz w:val="28"/>
          <w:szCs w:val="28"/>
        </w:rPr>
        <w:t>目标</w:t>
      </w:r>
      <w:r>
        <w:rPr>
          <w:rFonts w:hint="eastAsia"/>
          <w:color w:val="000000" w:themeColor="text1"/>
          <w:sz w:val="28"/>
          <w:szCs w:val="28"/>
        </w:rPr>
        <w:t>外，其他</w:t>
      </w:r>
      <w:r>
        <w:rPr>
          <w:rFonts w:hint="eastAsia"/>
          <w:color w:val="000000" w:themeColor="text1"/>
          <w:sz w:val="28"/>
          <w:szCs w:val="28"/>
        </w:rPr>
        <w:t>10</w:t>
      </w:r>
      <w:r>
        <w:rPr>
          <w:rFonts w:hint="eastAsia"/>
          <w:color w:val="000000" w:themeColor="text1"/>
          <w:sz w:val="28"/>
          <w:szCs w:val="28"/>
        </w:rPr>
        <w:t>个点位均达到相应的水质功能区目标</w:t>
      </w:r>
      <w:r w:rsidR="009D202E" w:rsidRPr="00B50021">
        <w:rPr>
          <w:rFonts w:hint="eastAsia"/>
          <w:color w:val="000000" w:themeColor="text1"/>
          <w:sz w:val="28"/>
          <w:szCs w:val="28"/>
        </w:rPr>
        <w:t>。</w:t>
      </w:r>
    </w:p>
    <w:p w:rsidR="009D202E" w:rsidRDefault="009D202E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  <w:r w:rsidRPr="00B50021">
        <w:rPr>
          <w:rFonts w:hint="eastAsia"/>
          <w:color w:val="000000" w:themeColor="text1"/>
          <w:sz w:val="28"/>
          <w:szCs w:val="28"/>
        </w:rPr>
        <w:lastRenderedPageBreak/>
        <w:t>与去年同期相比，湛江市近岸海域功能区水质</w:t>
      </w:r>
      <w:r w:rsidR="00C0076F">
        <w:rPr>
          <w:rFonts w:hint="eastAsia"/>
          <w:color w:val="000000" w:themeColor="text1"/>
          <w:sz w:val="28"/>
          <w:szCs w:val="28"/>
        </w:rPr>
        <w:t>总体</w:t>
      </w:r>
      <w:r w:rsidRPr="00B50021">
        <w:rPr>
          <w:rFonts w:hint="eastAsia"/>
          <w:color w:val="000000" w:themeColor="text1"/>
          <w:sz w:val="28"/>
          <w:szCs w:val="28"/>
        </w:rPr>
        <w:t>保持稳定。</w:t>
      </w:r>
    </w:p>
    <w:p w:rsidR="00F6149A" w:rsidRDefault="00F6149A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  <w:r w:rsidRPr="00F6149A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2018</w:t>
      </w:r>
      <w:r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枯水期</w:t>
      </w:r>
      <w:r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湛江市近岸海域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功能区</w:t>
      </w:r>
      <w:r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海水类别比例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见图2。</w:t>
      </w:r>
    </w:p>
    <w:p w:rsidR="00C0076F" w:rsidRDefault="00C0076F" w:rsidP="00C0076F">
      <w:pPr>
        <w:outlineLvl w:val="0"/>
        <w:rPr>
          <w:color w:val="000000" w:themeColor="text1"/>
          <w:sz w:val="28"/>
          <w:szCs w:val="28"/>
        </w:rPr>
      </w:pPr>
      <w:r w:rsidRPr="00C0076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3126738"/>
            <wp:effectExtent l="19050" t="0" r="254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202E" w:rsidRDefault="009D202E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</w:p>
    <w:p w:rsidR="009D202E" w:rsidRDefault="009D202E" w:rsidP="009D202E">
      <w:pPr>
        <w:ind w:firstLineChars="196" w:firstLine="551"/>
        <w:outlineLvl w:val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（二）近岸海域质量点位</w:t>
      </w:r>
    </w:p>
    <w:p w:rsidR="00F6149A" w:rsidRDefault="009D202E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2018</w:t>
      </w:r>
      <w:r w:rsidRPr="00B50021">
        <w:rPr>
          <w:rFonts w:hint="eastAsia"/>
          <w:color w:val="000000" w:themeColor="text1"/>
          <w:sz w:val="28"/>
          <w:szCs w:val="28"/>
        </w:rPr>
        <w:t>年</w:t>
      </w:r>
      <w:r w:rsidR="00F20140"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湛江市</w:t>
      </w:r>
      <w:r>
        <w:rPr>
          <w:rFonts w:hint="eastAsia"/>
          <w:color w:val="000000" w:themeColor="text1"/>
          <w:sz w:val="28"/>
          <w:szCs w:val="28"/>
        </w:rPr>
        <w:t>16</w:t>
      </w:r>
      <w:r>
        <w:rPr>
          <w:rFonts w:hint="eastAsia"/>
          <w:color w:val="000000" w:themeColor="text1"/>
          <w:sz w:val="28"/>
          <w:szCs w:val="28"/>
        </w:rPr>
        <w:t>个近岸海域质量点位</w:t>
      </w:r>
      <w:r w:rsidR="00F6149A">
        <w:rPr>
          <w:rFonts w:hint="eastAsia"/>
          <w:color w:val="000000" w:themeColor="text1"/>
          <w:sz w:val="28"/>
          <w:szCs w:val="28"/>
        </w:rPr>
        <w:t>均由广西海洋站负责开展监测。</w:t>
      </w:r>
    </w:p>
    <w:p w:rsidR="00F6149A" w:rsidRDefault="00F20140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根据国家海网反馈数据：</w:t>
      </w:r>
      <w:r>
        <w:rPr>
          <w:rFonts w:hint="eastAsia"/>
          <w:color w:val="000000" w:themeColor="text1"/>
          <w:sz w:val="28"/>
          <w:szCs w:val="28"/>
        </w:rPr>
        <w:t>2018</w:t>
      </w:r>
      <w:r>
        <w:rPr>
          <w:rFonts w:hint="eastAsia"/>
          <w:color w:val="000000" w:themeColor="text1"/>
          <w:sz w:val="28"/>
          <w:szCs w:val="28"/>
        </w:rPr>
        <w:t>年枯水期，湛江近岸海域质量点位</w:t>
      </w:r>
      <w:r w:rsidR="009D202E">
        <w:rPr>
          <w:rFonts w:hint="eastAsia"/>
          <w:color w:val="000000" w:themeColor="text1"/>
          <w:sz w:val="28"/>
          <w:szCs w:val="28"/>
        </w:rPr>
        <w:t>水质以一类为主，</w:t>
      </w:r>
      <w:r>
        <w:rPr>
          <w:rFonts w:hint="eastAsia"/>
          <w:color w:val="000000" w:themeColor="text1"/>
          <w:sz w:val="28"/>
          <w:szCs w:val="28"/>
        </w:rPr>
        <w:t>水质优良率为</w:t>
      </w:r>
      <w:r>
        <w:rPr>
          <w:rFonts w:hint="eastAsia"/>
          <w:color w:val="000000" w:themeColor="text1"/>
          <w:sz w:val="28"/>
          <w:szCs w:val="28"/>
        </w:rPr>
        <w:t>87.5%</w:t>
      </w:r>
      <w:r>
        <w:rPr>
          <w:rFonts w:hint="eastAsia"/>
          <w:color w:val="000000" w:themeColor="text1"/>
          <w:sz w:val="28"/>
          <w:szCs w:val="28"/>
        </w:rPr>
        <w:t>。其中，一类点位占</w:t>
      </w:r>
      <w:r>
        <w:rPr>
          <w:rFonts w:hint="eastAsia"/>
          <w:color w:val="000000" w:themeColor="text1"/>
          <w:sz w:val="28"/>
          <w:szCs w:val="28"/>
        </w:rPr>
        <w:t>81.25%</w:t>
      </w:r>
      <w:r>
        <w:rPr>
          <w:rFonts w:hint="eastAsia"/>
          <w:color w:val="000000" w:themeColor="text1"/>
          <w:sz w:val="28"/>
          <w:szCs w:val="28"/>
        </w:rPr>
        <w:t>，二类点位占</w:t>
      </w:r>
      <w:r>
        <w:rPr>
          <w:rFonts w:hint="eastAsia"/>
          <w:color w:val="000000" w:themeColor="text1"/>
          <w:sz w:val="28"/>
          <w:szCs w:val="28"/>
        </w:rPr>
        <w:t>6.25%</w:t>
      </w:r>
      <w:r>
        <w:rPr>
          <w:rFonts w:hint="eastAsia"/>
          <w:color w:val="000000" w:themeColor="text1"/>
          <w:sz w:val="28"/>
          <w:szCs w:val="28"/>
        </w:rPr>
        <w:t>，劣四类点位占</w:t>
      </w:r>
      <w:r>
        <w:rPr>
          <w:rFonts w:hint="eastAsia"/>
          <w:color w:val="000000" w:themeColor="text1"/>
          <w:sz w:val="28"/>
          <w:szCs w:val="28"/>
        </w:rPr>
        <w:t>12.5%</w:t>
      </w:r>
      <w:r>
        <w:rPr>
          <w:rFonts w:hint="eastAsia"/>
          <w:color w:val="000000" w:themeColor="text1"/>
          <w:sz w:val="28"/>
          <w:szCs w:val="28"/>
        </w:rPr>
        <w:t>，无三类及四类点位。</w:t>
      </w:r>
      <w:r>
        <w:rPr>
          <w:rFonts w:hint="eastAsia"/>
          <w:color w:val="000000" w:themeColor="text1"/>
          <w:sz w:val="28"/>
          <w:szCs w:val="28"/>
        </w:rPr>
        <w:t>16</w:t>
      </w:r>
      <w:r>
        <w:rPr>
          <w:rFonts w:hint="eastAsia"/>
          <w:color w:val="000000" w:themeColor="text1"/>
          <w:sz w:val="28"/>
          <w:szCs w:val="28"/>
        </w:rPr>
        <w:t>个点位中，</w:t>
      </w:r>
      <w:r w:rsidR="009D202E">
        <w:rPr>
          <w:rFonts w:hint="eastAsia"/>
          <w:color w:val="000000" w:themeColor="text1"/>
          <w:sz w:val="28"/>
          <w:szCs w:val="28"/>
        </w:rPr>
        <w:t>除</w:t>
      </w:r>
      <w:r w:rsidR="009D202E">
        <w:rPr>
          <w:rFonts w:hint="eastAsia"/>
          <w:color w:val="000000" w:themeColor="text1"/>
          <w:sz w:val="28"/>
          <w:szCs w:val="28"/>
        </w:rPr>
        <w:t>GD0814</w:t>
      </w:r>
      <w:r w:rsidR="009D202E">
        <w:rPr>
          <w:rFonts w:hint="eastAsia"/>
          <w:color w:val="000000" w:themeColor="text1"/>
          <w:sz w:val="28"/>
          <w:szCs w:val="28"/>
        </w:rPr>
        <w:t>点位水质为二类，</w:t>
      </w:r>
      <w:r>
        <w:rPr>
          <w:rFonts w:hint="eastAsia"/>
          <w:color w:val="000000" w:themeColor="text1"/>
          <w:sz w:val="28"/>
          <w:szCs w:val="28"/>
        </w:rPr>
        <w:t>GD0801</w:t>
      </w:r>
      <w:r>
        <w:rPr>
          <w:rFonts w:hint="eastAsia"/>
          <w:color w:val="000000" w:themeColor="text1"/>
          <w:sz w:val="28"/>
          <w:szCs w:val="28"/>
        </w:rPr>
        <w:t>及</w:t>
      </w:r>
      <w:r>
        <w:rPr>
          <w:rFonts w:hint="eastAsia"/>
          <w:color w:val="000000" w:themeColor="text1"/>
          <w:sz w:val="28"/>
          <w:szCs w:val="28"/>
        </w:rPr>
        <w:t>GD0802</w:t>
      </w:r>
      <w:r>
        <w:rPr>
          <w:rFonts w:hint="eastAsia"/>
          <w:color w:val="000000" w:themeColor="text1"/>
          <w:sz w:val="28"/>
          <w:szCs w:val="28"/>
        </w:rPr>
        <w:t>点位水质为劣四类外，其他</w:t>
      </w:r>
      <w:r>
        <w:rPr>
          <w:rFonts w:hint="eastAsia"/>
          <w:color w:val="000000" w:themeColor="text1"/>
          <w:sz w:val="28"/>
          <w:szCs w:val="28"/>
        </w:rPr>
        <w:t>13</w:t>
      </w:r>
      <w:r>
        <w:rPr>
          <w:rFonts w:hint="eastAsia"/>
          <w:color w:val="000000" w:themeColor="text1"/>
          <w:sz w:val="28"/>
          <w:szCs w:val="28"/>
        </w:rPr>
        <w:t>个点位的水质均为一类。</w:t>
      </w:r>
    </w:p>
    <w:p w:rsidR="009D202E" w:rsidRDefault="00651D52" w:rsidP="009D202E">
      <w:pPr>
        <w:ind w:firstLineChars="196" w:firstLine="549"/>
        <w:outlineLvl w:val="0"/>
        <w:rPr>
          <w:color w:val="000000" w:themeColor="text1"/>
          <w:sz w:val="28"/>
          <w:szCs w:val="28"/>
        </w:rPr>
      </w:pPr>
      <w:r w:rsidRPr="00B50021">
        <w:rPr>
          <w:rFonts w:hint="eastAsia"/>
          <w:color w:val="000000" w:themeColor="text1"/>
          <w:sz w:val="28"/>
          <w:szCs w:val="28"/>
        </w:rPr>
        <w:t>与去年同期相比，湛江市近岸海域功能区水质</w:t>
      </w:r>
      <w:r w:rsidR="00C0076F">
        <w:rPr>
          <w:rFonts w:hint="eastAsia"/>
          <w:color w:val="000000" w:themeColor="text1"/>
          <w:sz w:val="28"/>
          <w:szCs w:val="28"/>
        </w:rPr>
        <w:t>总体</w:t>
      </w:r>
      <w:r w:rsidRPr="00B50021">
        <w:rPr>
          <w:rFonts w:hint="eastAsia"/>
          <w:color w:val="000000" w:themeColor="text1"/>
          <w:sz w:val="28"/>
          <w:szCs w:val="28"/>
        </w:rPr>
        <w:t>保持稳定。</w:t>
      </w:r>
    </w:p>
    <w:p w:rsidR="00F6149A" w:rsidRPr="00F6149A" w:rsidRDefault="00F6149A" w:rsidP="00F6149A">
      <w:pPr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614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</w:t>
      </w:r>
      <w:r w:rsidRPr="00F6149A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2018</w:t>
      </w:r>
      <w:r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枯水期</w:t>
      </w:r>
      <w:r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湛江市近岸海域质量点位海水类别比例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见图3。</w:t>
      </w:r>
    </w:p>
    <w:p w:rsidR="00F6149A" w:rsidRDefault="00F6149A" w:rsidP="00F6149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F6149A">
        <w:rPr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419725" cy="3124200"/>
            <wp:effectExtent l="19050" t="0" r="0" b="0"/>
            <wp:docPr id="2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4445" w:rsidRPr="00B271D1" w:rsidRDefault="009D202E" w:rsidP="00497FDE">
      <w:pPr>
        <w:ind w:firstLineChars="196" w:firstLine="551"/>
        <w:outlineLvl w:val="0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八</w:t>
      </w:r>
      <w:r w:rsidR="00884445" w:rsidRPr="00B271D1">
        <w:rPr>
          <w:rFonts w:hint="eastAsia"/>
          <w:b/>
          <w:color w:val="000000" w:themeColor="text1"/>
          <w:sz w:val="28"/>
          <w:szCs w:val="28"/>
        </w:rPr>
        <w:t>、声环境质量</w:t>
      </w:r>
      <w:r w:rsidR="00884445" w:rsidRPr="00B271D1">
        <w:rPr>
          <w:rFonts w:hint="eastAsia"/>
          <w:color w:val="000000" w:themeColor="text1"/>
          <w:sz w:val="28"/>
          <w:szCs w:val="28"/>
        </w:rPr>
        <w:t xml:space="preserve"> </w:t>
      </w:r>
    </w:p>
    <w:p w:rsidR="000D1A28" w:rsidRPr="00B271D1" w:rsidRDefault="00072EB6" w:rsidP="000D1A28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2018</w:t>
      </w:r>
      <w:r w:rsidR="00884445" w:rsidRPr="00B271D1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="00FB23CF">
        <w:rPr>
          <w:rFonts w:ascii="宋体" w:hAnsi="宋体" w:hint="eastAsia"/>
          <w:color w:val="000000" w:themeColor="text1"/>
          <w:sz w:val="28"/>
          <w:szCs w:val="28"/>
        </w:rPr>
        <w:t>上半年</w:t>
      </w:r>
      <w:r w:rsidR="00884445" w:rsidRPr="00B271D1">
        <w:rPr>
          <w:rFonts w:ascii="宋体" w:hAnsi="宋体" w:hint="eastAsia"/>
          <w:color w:val="000000" w:themeColor="text1"/>
          <w:sz w:val="28"/>
          <w:szCs w:val="28"/>
        </w:rPr>
        <w:t>全市15个功能区声环境监测达标率分别为：</w:t>
      </w:r>
      <w:r w:rsidR="000D1A28" w:rsidRPr="00B271D1">
        <w:rPr>
          <w:rFonts w:ascii="宋体" w:hAnsi="宋体" w:hint="eastAsia"/>
          <w:color w:val="000000" w:themeColor="text1"/>
          <w:sz w:val="28"/>
          <w:szCs w:val="28"/>
        </w:rPr>
        <w:t>1类区昼间为66.7％，夜间为33.3％；2类区昼间为75.0％，夜间为75.0％；3类区昼间为100％，夜间为100％；4类区昼间为100％，夜间为</w:t>
      </w:r>
      <w:r w:rsidR="000D1A28">
        <w:rPr>
          <w:rFonts w:ascii="宋体" w:hAnsi="宋体" w:hint="eastAsia"/>
          <w:color w:val="000000" w:themeColor="text1"/>
          <w:sz w:val="28"/>
          <w:szCs w:val="28"/>
        </w:rPr>
        <w:t>5</w:t>
      </w:r>
      <w:r w:rsidR="000D1A28" w:rsidRPr="00B271D1">
        <w:rPr>
          <w:rFonts w:ascii="宋体" w:hAnsi="宋体" w:hint="eastAsia"/>
          <w:color w:val="000000" w:themeColor="text1"/>
          <w:sz w:val="28"/>
          <w:szCs w:val="28"/>
        </w:rPr>
        <w:t>0</w:t>
      </w:r>
      <w:r w:rsidR="000D1A28">
        <w:rPr>
          <w:rFonts w:ascii="宋体" w:hAnsi="宋体" w:hint="eastAsia"/>
          <w:color w:val="000000" w:themeColor="text1"/>
          <w:sz w:val="28"/>
          <w:szCs w:val="28"/>
        </w:rPr>
        <w:t>.0</w:t>
      </w:r>
      <w:r w:rsidR="000D1A28" w:rsidRPr="00B271D1">
        <w:rPr>
          <w:rFonts w:ascii="宋体" w:hAnsi="宋体" w:hint="eastAsia"/>
          <w:color w:val="000000" w:themeColor="text1"/>
          <w:sz w:val="28"/>
          <w:szCs w:val="28"/>
        </w:rPr>
        <w:t>％。</w:t>
      </w:r>
    </w:p>
    <w:p w:rsidR="00884445" w:rsidRPr="00B271D1" w:rsidRDefault="00072EB6" w:rsidP="00884445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2018</w:t>
      </w:r>
      <w:r w:rsidR="00884445" w:rsidRPr="00B271D1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="00FB23CF">
        <w:rPr>
          <w:rFonts w:ascii="宋体" w:hAnsi="宋体" w:hint="eastAsia"/>
          <w:color w:val="000000" w:themeColor="text1"/>
          <w:sz w:val="28"/>
          <w:szCs w:val="28"/>
        </w:rPr>
        <w:t>上半年</w:t>
      </w:r>
      <w:r w:rsidR="00965EBB">
        <w:rPr>
          <w:rFonts w:ascii="宋体" w:hAnsi="宋体" w:hint="eastAsia"/>
          <w:color w:val="000000" w:themeColor="text1"/>
          <w:sz w:val="28"/>
          <w:szCs w:val="28"/>
        </w:rPr>
        <w:t>湛江市声环境</w:t>
      </w:r>
      <w:r w:rsidR="00884445" w:rsidRPr="00B271D1">
        <w:rPr>
          <w:rFonts w:ascii="宋体" w:hAnsi="宋体" w:hint="eastAsia"/>
          <w:color w:val="000000" w:themeColor="text1"/>
          <w:sz w:val="28"/>
          <w:szCs w:val="28"/>
        </w:rPr>
        <w:t>功能区监测达标情况见图</w:t>
      </w:r>
      <w:r w:rsidR="00966DBC">
        <w:rPr>
          <w:rFonts w:ascii="宋体" w:hAnsi="宋体" w:hint="eastAsia"/>
          <w:color w:val="000000" w:themeColor="text1"/>
          <w:sz w:val="28"/>
          <w:szCs w:val="28"/>
        </w:rPr>
        <w:t>4</w:t>
      </w:r>
      <w:r w:rsidR="00884445" w:rsidRPr="00B271D1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E255B3" w:rsidRPr="00B271D1" w:rsidRDefault="000F5885" w:rsidP="00E255B3">
      <w:pPr>
        <w:jc w:val="center"/>
        <w:rPr>
          <w:rFonts w:ascii="宋体" w:hAnsi="宋体"/>
          <w:color w:val="000000" w:themeColor="text1"/>
          <w:sz w:val="28"/>
          <w:szCs w:val="28"/>
        </w:rPr>
      </w:pPr>
      <w:r w:rsidRPr="000F5885">
        <w:rPr>
          <w:rFonts w:ascii="宋体" w:hAnsi="宋体"/>
          <w:noProof/>
          <w:color w:val="000000" w:themeColor="text1"/>
          <w:sz w:val="28"/>
          <w:szCs w:val="28"/>
        </w:rPr>
        <w:drawing>
          <wp:inline distT="0" distB="0" distL="0" distR="0">
            <wp:extent cx="4831080" cy="2766060"/>
            <wp:effectExtent l="0" t="0" r="0" b="0"/>
            <wp:docPr id="2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307C" w:rsidRPr="00B271D1" w:rsidRDefault="0021307C" w:rsidP="0021307C">
      <w:pPr>
        <w:jc w:val="center"/>
        <w:rPr>
          <w:rFonts w:hAnsi="宋体"/>
          <w:b/>
          <w:color w:val="000000" w:themeColor="text1"/>
          <w:sz w:val="28"/>
          <w:szCs w:val="28"/>
        </w:rPr>
      </w:pPr>
      <w:r w:rsidRPr="00B271D1">
        <w:rPr>
          <w:rFonts w:hAnsi="宋体"/>
          <w:b/>
          <w:color w:val="000000" w:themeColor="text1"/>
          <w:sz w:val="28"/>
          <w:szCs w:val="28"/>
        </w:rPr>
        <w:t>图</w:t>
      </w:r>
      <w:r w:rsidR="00966DBC">
        <w:rPr>
          <w:rFonts w:hAnsi="宋体" w:hint="eastAsia"/>
          <w:b/>
          <w:color w:val="000000" w:themeColor="text1"/>
          <w:sz w:val="28"/>
          <w:szCs w:val="28"/>
        </w:rPr>
        <w:t>4</w:t>
      </w:r>
      <w:r w:rsidRPr="00B271D1">
        <w:rPr>
          <w:b/>
          <w:color w:val="000000" w:themeColor="text1"/>
          <w:sz w:val="28"/>
          <w:szCs w:val="28"/>
        </w:rPr>
        <w:t xml:space="preserve">  </w:t>
      </w:r>
      <w:r w:rsidR="00072EB6">
        <w:rPr>
          <w:b/>
          <w:color w:val="000000" w:themeColor="text1"/>
          <w:sz w:val="28"/>
          <w:szCs w:val="28"/>
        </w:rPr>
        <w:t>2018</w:t>
      </w:r>
      <w:r w:rsidR="00AE7C4F" w:rsidRPr="00B271D1">
        <w:rPr>
          <w:rFonts w:hAnsi="宋体"/>
          <w:b/>
          <w:color w:val="000000" w:themeColor="text1"/>
          <w:sz w:val="28"/>
          <w:szCs w:val="28"/>
        </w:rPr>
        <w:t>年</w:t>
      </w:r>
      <w:r w:rsidR="00FB23CF">
        <w:rPr>
          <w:rFonts w:hAnsi="宋体" w:hint="eastAsia"/>
          <w:b/>
          <w:color w:val="000000" w:themeColor="text1"/>
          <w:sz w:val="28"/>
          <w:szCs w:val="28"/>
        </w:rPr>
        <w:t>上半年</w:t>
      </w:r>
      <w:r w:rsidR="00965EBB">
        <w:rPr>
          <w:rFonts w:hAnsi="宋体"/>
          <w:b/>
          <w:color w:val="000000" w:themeColor="text1"/>
          <w:sz w:val="28"/>
          <w:szCs w:val="28"/>
        </w:rPr>
        <w:t>湛江市</w:t>
      </w:r>
      <w:r w:rsidR="00965EBB">
        <w:rPr>
          <w:rFonts w:hAnsi="宋体" w:hint="eastAsia"/>
          <w:b/>
          <w:color w:val="000000" w:themeColor="text1"/>
          <w:sz w:val="28"/>
          <w:szCs w:val="28"/>
        </w:rPr>
        <w:t>声环境</w:t>
      </w:r>
      <w:r w:rsidR="00AE7C4F" w:rsidRPr="00B271D1">
        <w:rPr>
          <w:rFonts w:hAnsi="宋体"/>
          <w:b/>
          <w:color w:val="000000" w:themeColor="text1"/>
          <w:sz w:val="28"/>
          <w:szCs w:val="28"/>
        </w:rPr>
        <w:t>功能区监测达标情况图</w:t>
      </w:r>
    </w:p>
    <w:p w:rsidR="001C7605" w:rsidRPr="00B271D1" w:rsidRDefault="00072EB6" w:rsidP="00623FC2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lastRenderedPageBreak/>
        <w:t>2018</w:t>
      </w:r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="00FB23CF">
        <w:rPr>
          <w:rFonts w:ascii="宋体" w:hAnsi="宋体" w:hint="eastAsia"/>
          <w:color w:val="000000" w:themeColor="text1"/>
          <w:sz w:val="28"/>
          <w:szCs w:val="28"/>
        </w:rPr>
        <w:t>上半年</w:t>
      </w:r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全市</w:t>
      </w:r>
      <w:bookmarkStart w:id="0" w:name="OLE_LINK1"/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城市功能区声环境质量</w:t>
      </w:r>
      <w:bookmarkEnd w:id="0"/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昼间监测达标率为</w:t>
      </w:r>
      <w:r w:rsidR="00F24F49" w:rsidRPr="00B271D1">
        <w:rPr>
          <w:rFonts w:ascii="宋体" w:hAnsi="宋体" w:hint="eastAsia"/>
          <w:color w:val="000000" w:themeColor="text1"/>
          <w:sz w:val="28"/>
          <w:szCs w:val="28"/>
        </w:rPr>
        <w:t>8</w:t>
      </w:r>
      <w:r w:rsidR="00E4796F" w:rsidRPr="00B271D1">
        <w:rPr>
          <w:rFonts w:ascii="宋体" w:hAnsi="宋体" w:hint="eastAsia"/>
          <w:color w:val="000000" w:themeColor="text1"/>
          <w:sz w:val="28"/>
          <w:szCs w:val="28"/>
        </w:rPr>
        <w:t>6.7</w:t>
      </w:r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％</w:t>
      </w:r>
      <w:r w:rsidR="00F82563" w:rsidRPr="00B271D1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夜间监测达标率为</w:t>
      </w:r>
      <w:r w:rsidR="000F5885">
        <w:rPr>
          <w:rFonts w:ascii="宋体" w:hAnsi="宋体" w:hint="eastAsia"/>
          <w:color w:val="000000" w:themeColor="text1"/>
          <w:sz w:val="28"/>
          <w:szCs w:val="28"/>
        </w:rPr>
        <w:t>73.3</w:t>
      </w:r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％</w:t>
      </w:r>
      <w:r w:rsidR="00F82563" w:rsidRPr="00B271D1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="00623FC2" w:rsidRPr="00B271D1">
        <w:rPr>
          <w:rFonts w:ascii="宋体" w:hAnsi="宋体" w:hint="eastAsia"/>
          <w:color w:val="000000" w:themeColor="text1"/>
          <w:sz w:val="28"/>
          <w:szCs w:val="28"/>
        </w:rPr>
        <w:t>城市功能区声环境质量保持稳定。</w:t>
      </w:r>
    </w:p>
    <w:p w:rsidR="00C14227" w:rsidRDefault="00C14227" w:rsidP="00C14227">
      <w:pPr>
        <w:rPr>
          <w:rFonts w:ascii="宋体" w:hAnsi="宋体"/>
          <w:color w:val="000000" w:themeColor="text1"/>
          <w:sz w:val="28"/>
          <w:szCs w:val="28"/>
        </w:rPr>
      </w:pPr>
    </w:p>
    <w:sectPr w:rsidR="00C14227" w:rsidSect="0051448C">
      <w:footerReference w:type="default" r:id="rId18"/>
      <w:pgSz w:w="11906" w:h="16838"/>
      <w:pgMar w:top="1440" w:right="1800" w:bottom="1440" w:left="1800" w:header="851" w:footer="795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51" w:rsidRDefault="003A7951" w:rsidP="00532326">
      <w:r>
        <w:separator/>
      </w:r>
    </w:p>
  </w:endnote>
  <w:endnote w:type="continuationSeparator" w:id="0">
    <w:p w:rsidR="003A7951" w:rsidRDefault="003A7951" w:rsidP="0053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DA" w:rsidRDefault="00216FDA">
    <w:pPr>
      <w:pStyle w:val="ab"/>
      <w:jc w:val="center"/>
    </w:pPr>
  </w:p>
  <w:p w:rsidR="00216FDA" w:rsidRDefault="00216FD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6052"/>
      <w:docPartObj>
        <w:docPartGallery w:val="Page Numbers (Bottom of Page)"/>
        <w:docPartUnique/>
      </w:docPartObj>
    </w:sdtPr>
    <w:sdtContent>
      <w:p w:rsidR="00216FDA" w:rsidRDefault="003E258E">
        <w:pPr>
          <w:pStyle w:val="ab"/>
          <w:jc w:val="center"/>
        </w:pPr>
        <w:r w:rsidRPr="00957987">
          <w:rPr>
            <w:sz w:val="21"/>
            <w:szCs w:val="21"/>
          </w:rPr>
          <w:fldChar w:fldCharType="begin"/>
        </w:r>
        <w:r w:rsidR="00216FDA" w:rsidRPr="00957987">
          <w:rPr>
            <w:sz w:val="21"/>
            <w:szCs w:val="21"/>
          </w:rPr>
          <w:instrText xml:space="preserve"> PAGE   \* MERGEFORMAT </w:instrText>
        </w:r>
        <w:r w:rsidRPr="00957987">
          <w:rPr>
            <w:sz w:val="21"/>
            <w:szCs w:val="21"/>
          </w:rPr>
          <w:fldChar w:fldCharType="separate"/>
        </w:r>
        <w:r w:rsidR="007E0AC3" w:rsidRPr="007E0AC3">
          <w:rPr>
            <w:noProof/>
            <w:sz w:val="21"/>
            <w:szCs w:val="21"/>
            <w:lang w:val="zh-CN"/>
          </w:rPr>
          <w:t>10</w:t>
        </w:r>
        <w:r w:rsidRPr="00957987">
          <w:rPr>
            <w:sz w:val="21"/>
            <w:szCs w:val="21"/>
          </w:rPr>
          <w:fldChar w:fldCharType="end"/>
        </w:r>
      </w:p>
    </w:sdtContent>
  </w:sdt>
  <w:p w:rsidR="00216FDA" w:rsidRDefault="00216F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51" w:rsidRDefault="003A7951" w:rsidP="00532326">
      <w:r>
        <w:separator/>
      </w:r>
    </w:p>
  </w:footnote>
  <w:footnote w:type="continuationSeparator" w:id="0">
    <w:p w:rsidR="003A7951" w:rsidRDefault="003A7951" w:rsidP="0053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6FE"/>
    <w:multiLevelType w:val="hybridMultilevel"/>
    <w:tmpl w:val="386A8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184"/>
    <w:rsid w:val="000024E9"/>
    <w:rsid w:val="00002D54"/>
    <w:rsid w:val="00003633"/>
    <w:rsid w:val="00003A18"/>
    <w:rsid w:val="00010C01"/>
    <w:rsid w:val="0001299C"/>
    <w:rsid w:val="00013E2B"/>
    <w:rsid w:val="00016EFC"/>
    <w:rsid w:val="00021EBE"/>
    <w:rsid w:val="000279EC"/>
    <w:rsid w:val="00030A47"/>
    <w:rsid w:val="00031EB6"/>
    <w:rsid w:val="0003241A"/>
    <w:rsid w:val="000335EF"/>
    <w:rsid w:val="000366E9"/>
    <w:rsid w:val="00041F12"/>
    <w:rsid w:val="000471F2"/>
    <w:rsid w:val="00055131"/>
    <w:rsid w:val="0006043C"/>
    <w:rsid w:val="0006286C"/>
    <w:rsid w:val="00063381"/>
    <w:rsid w:val="0006531A"/>
    <w:rsid w:val="00072EB6"/>
    <w:rsid w:val="000764FD"/>
    <w:rsid w:val="00076B7E"/>
    <w:rsid w:val="00076BDB"/>
    <w:rsid w:val="00080891"/>
    <w:rsid w:val="00081909"/>
    <w:rsid w:val="000821A8"/>
    <w:rsid w:val="0008331A"/>
    <w:rsid w:val="00085145"/>
    <w:rsid w:val="000858D0"/>
    <w:rsid w:val="00085E9E"/>
    <w:rsid w:val="00087471"/>
    <w:rsid w:val="00095B60"/>
    <w:rsid w:val="00096200"/>
    <w:rsid w:val="00097E88"/>
    <w:rsid w:val="000A398F"/>
    <w:rsid w:val="000A65C2"/>
    <w:rsid w:val="000B6227"/>
    <w:rsid w:val="000B79A0"/>
    <w:rsid w:val="000C20D8"/>
    <w:rsid w:val="000C4BA0"/>
    <w:rsid w:val="000D1427"/>
    <w:rsid w:val="000D1A28"/>
    <w:rsid w:val="000D2C1E"/>
    <w:rsid w:val="000E2DA8"/>
    <w:rsid w:val="000E3D37"/>
    <w:rsid w:val="000E4994"/>
    <w:rsid w:val="000E6BF0"/>
    <w:rsid w:val="000F1357"/>
    <w:rsid w:val="000F175C"/>
    <w:rsid w:val="000F49F5"/>
    <w:rsid w:val="000F4BC4"/>
    <w:rsid w:val="000F560B"/>
    <w:rsid w:val="000F5885"/>
    <w:rsid w:val="000F7A28"/>
    <w:rsid w:val="00101A39"/>
    <w:rsid w:val="00104238"/>
    <w:rsid w:val="001061D1"/>
    <w:rsid w:val="00106957"/>
    <w:rsid w:val="00113174"/>
    <w:rsid w:val="00113C92"/>
    <w:rsid w:val="001154BB"/>
    <w:rsid w:val="0012030E"/>
    <w:rsid w:val="0012115F"/>
    <w:rsid w:val="00126B0F"/>
    <w:rsid w:val="00127F7E"/>
    <w:rsid w:val="001330F7"/>
    <w:rsid w:val="00133CF5"/>
    <w:rsid w:val="00135355"/>
    <w:rsid w:val="001378AA"/>
    <w:rsid w:val="0014618F"/>
    <w:rsid w:val="0015122C"/>
    <w:rsid w:val="001531C5"/>
    <w:rsid w:val="00153C7C"/>
    <w:rsid w:val="001553C6"/>
    <w:rsid w:val="00155411"/>
    <w:rsid w:val="00160736"/>
    <w:rsid w:val="00161B16"/>
    <w:rsid w:val="00163718"/>
    <w:rsid w:val="00166847"/>
    <w:rsid w:val="001714B9"/>
    <w:rsid w:val="0017449D"/>
    <w:rsid w:val="00174A40"/>
    <w:rsid w:val="001818A5"/>
    <w:rsid w:val="00183CB2"/>
    <w:rsid w:val="001916FD"/>
    <w:rsid w:val="00194435"/>
    <w:rsid w:val="00194D63"/>
    <w:rsid w:val="001A02BC"/>
    <w:rsid w:val="001B08C0"/>
    <w:rsid w:val="001B1505"/>
    <w:rsid w:val="001B4963"/>
    <w:rsid w:val="001B5354"/>
    <w:rsid w:val="001B78C3"/>
    <w:rsid w:val="001C2667"/>
    <w:rsid w:val="001C2E2F"/>
    <w:rsid w:val="001C2F34"/>
    <w:rsid w:val="001C5E55"/>
    <w:rsid w:val="001C713B"/>
    <w:rsid w:val="001C7472"/>
    <w:rsid w:val="001C7605"/>
    <w:rsid w:val="001D252F"/>
    <w:rsid w:val="001D72AD"/>
    <w:rsid w:val="001E0C42"/>
    <w:rsid w:val="001E2777"/>
    <w:rsid w:val="001E58B4"/>
    <w:rsid w:val="001E6C1F"/>
    <w:rsid w:val="00200CFF"/>
    <w:rsid w:val="00202D54"/>
    <w:rsid w:val="00205899"/>
    <w:rsid w:val="002100E7"/>
    <w:rsid w:val="0021307C"/>
    <w:rsid w:val="002133A2"/>
    <w:rsid w:val="00213713"/>
    <w:rsid w:val="002166C0"/>
    <w:rsid w:val="00216FDA"/>
    <w:rsid w:val="00220FAB"/>
    <w:rsid w:val="0022338A"/>
    <w:rsid w:val="00223400"/>
    <w:rsid w:val="00225791"/>
    <w:rsid w:val="002300D8"/>
    <w:rsid w:val="00231BA3"/>
    <w:rsid w:val="00232E10"/>
    <w:rsid w:val="0023514E"/>
    <w:rsid w:val="0023697D"/>
    <w:rsid w:val="002402A9"/>
    <w:rsid w:val="00242CA6"/>
    <w:rsid w:val="00247EDD"/>
    <w:rsid w:val="002509D0"/>
    <w:rsid w:val="002534F9"/>
    <w:rsid w:val="002537C2"/>
    <w:rsid w:val="0025502B"/>
    <w:rsid w:val="002551C5"/>
    <w:rsid w:val="00260FB5"/>
    <w:rsid w:val="0026105E"/>
    <w:rsid w:val="00262C52"/>
    <w:rsid w:val="002633E0"/>
    <w:rsid w:val="00282AA7"/>
    <w:rsid w:val="0028570A"/>
    <w:rsid w:val="00287E53"/>
    <w:rsid w:val="0029044F"/>
    <w:rsid w:val="002918EB"/>
    <w:rsid w:val="00293501"/>
    <w:rsid w:val="002959A2"/>
    <w:rsid w:val="002A0BAC"/>
    <w:rsid w:val="002A126E"/>
    <w:rsid w:val="002A554D"/>
    <w:rsid w:val="002A653A"/>
    <w:rsid w:val="002A7020"/>
    <w:rsid w:val="002A7A6F"/>
    <w:rsid w:val="002B0126"/>
    <w:rsid w:val="002B6CEC"/>
    <w:rsid w:val="002C17CD"/>
    <w:rsid w:val="002C1D57"/>
    <w:rsid w:val="002C7D88"/>
    <w:rsid w:val="002D1B36"/>
    <w:rsid w:val="002D1E12"/>
    <w:rsid w:val="002D544B"/>
    <w:rsid w:val="002D6F11"/>
    <w:rsid w:val="002E0A99"/>
    <w:rsid w:val="002E10F3"/>
    <w:rsid w:val="002E1DFD"/>
    <w:rsid w:val="002E2184"/>
    <w:rsid w:val="002E22C4"/>
    <w:rsid w:val="002E2C31"/>
    <w:rsid w:val="002E316D"/>
    <w:rsid w:val="002E3CEC"/>
    <w:rsid w:val="002F3AB3"/>
    <w:rsid w:val="002F3D5A"/>
    <w:rsid w:val="002F520C"/>
    <w:rsid w:val="002F5D1C"/>
    <w:rsid w:val="00300502"/>
    <w:rsid w:val="00304573"/>
    <w:rsid w:val="00306781"/>
    <w:rsid w:val="00315EE6"/>
    <w:rsid w:val="00317E51"/>
    <w:rsid w:val="00321B14"/>
    <w:rsid w:val="00321CBB"/>
    <w:rsid w:val="00326633"/>
    <w:rsid w:val="003270A4"/>
    <w:rsid w:val="003272F0"/>
    <w:rsid w:val="00330CD7"/>
    <w:rsid w:val="00335532"/>
    <w:rsid w:val="003358D8"/>
    <w:rsid w:val="00337132"/>
    <w:rsid w:val="003427AC"/>
    <w:rsid w:val="0034373B"/>
    <w:rsid w:val="0034388A"/>
    <w:rsid w:val="00345501"/>
    <w:rsid w:val="00345EF5"/>
    <w:rsid w:val="00347258"/>
    <w:rsid w:val="003508D9"/>
    <w:rsid w:val="00355078"/>
    <w:rsid w:val="0036128D"/>
    <w:rsid w:val="00363718"/>
    <w:rsid w:val="00370E7C"/>
    <w:rsid w:val="003753B4"/>
    <w:rsid w:val="0037649B"/>
    <w:rsid w:val="003773F9"/>
    <w:rsid w:val="00382B68"/>
    <w:rsid w:val="003847C0"/>
    <w:rsid w:val="00384DF4"/>
    <w:rsid w:val="0038515A"/>
    <w:rsid w:val="00385D88"/>
    <w:rsid w:val="00386549"/>
    <w:rsid w:val="00390A5E"/>
    <w:rsid w:val="00395DFB"/>
    <w:rsid w:val="003A0BC4"/>
    <w:rsid w:val="003A35F2"/>
    <w:rsid w:val="003A3D87"/>
    <w:rsid w:val="003A3D89"/>
    <w:rsid w:val="003A63E3"/>
    <w:rsid w:val="003A7951"/>
    <w:rsid w:val="003B0D56"/>
    <w:rsid w:val="003B2418"/>
    <w:rsid w:val="003B6853"/>
    <w:rsid w:val="003B737C"/>
    <w:rsid w:val="003C3BF0"/>
    <w:rsid w:val="003C57F3"/>
    <w:rsid w:val="003C5CF8"/>
    <w:rsid w:val="003D0DC8"/>
    <w:rsid w:val="003E258E"/>
    <w:rsid w:val="003E28A3"/>
    <w:rsid w:val="003E6F72"/>
    <w:rsid w:val="003F1C10"/>
    <w:rsid w:val="003F227E"/>
    <w:rsid w:val="003F2A66"/>
    <w:rsid w:val="003F326A"/>
    <w:rsid w:val="003F347F"/>
    <w:rsid w:val="003F66BE"/>
    <w:rsid w:val="003F7271"/>
    <w:rsid w:val="003F7728"/>
    <w:rsid w:val="00400F14"/>
    <w:rsid w:val="004043F2"/>
    <w:rsid w:val="00405619"/>
    <w:rsid w:val="00406030"/>
    <w:rsid w:val="00411FA2"/>
    <w:rsid w:val="00412B5C"/>
    <w:rsid w:val="00431796"/>
    <w:rsid w:val="0044223D"/>
    <w:rsid w:val="00445FB3"/>
    <w:rsid w:val="00447F86"/>
    <w:rsid w:val="00450D2D"/>
    <w:rsid w:val="004516F3"/>
    <w:rsid w:val="00451D5C"/>
    <w:rsid w:val="00452DDC"/>
    <w:rsid w:val="00453E5B"/>
    <w:rsid w:val="00461FEC"/>
    <w:rsid w:val="00462888"/>
    <w:rsid w:val="00462A2A"/>
    <w:rsid w:val="00464C9F"/>
    <w:rsid w:val="00465367"/>
    <w:rsid w:val="00471817"/>
    <w:rsid w:val="00472589"/>
    <w:rsid w:val="00473A1C"/>
    <w:rsid w:val="00474555"/>
    <w:rsid w:val="00481E9B"/>
    <w:rsid w:val="004830C2"/>
    <w:rsid w:val="00485A31"/>
    <w:rsid w:val="00486D1F"/>
    <w:rsid w:val="0049569E"/>
    <w:rsid w:val="00496A15"/>
    <w:rsid w:val="00497DD0"/>
    <w:rsid w:val="00497FDE"/>
    <w:rsid w:val="004A53AA"/>
    <w:rsid w:val="004B4A5A"/>
    <w:rsid w:val="004C0DFD"/>
    <w:rsid w:val="004C4186"/>
    <w:rsid w:val="004C4534"/>
    <w:rsid w:val="004C663A"/>
    <w:rsid w:val="004C7CD7"/>
    <w:rsid w:val="004E5CAC"/>
    <w:rsid w:val="004F13F9"/>
    <w:rsid w:val="004F2683"/>
    <w:rsid w:val="0050656F"/>
    <w:rsid w:val="00507E59"/>
    <w:rsid w:val="00510468"/>
    <w:rsid w:val="00512303"/>
    <w:rsid w:val="0051448C"/>
    <w:rsid w:val="00515ABB"/>
    <w:rsid w:val="005201E7"/>
    <w:rsid w:val="00520D71"/>
    <w:rsid w:val="00521051"/>
    <w:rsid w:val="00521C70"/>
    <w:rsid w:val="005269A0"/>
    <w:rsid w:val="00526C11"/>
    <w:rsid w:val="00532326"/>
    <w:rsid w:val="00534017"/>
    <w:rsid w:val="00534631"/>
    <w:rsid w:val="00540E43"/>
    <w:rsid w:val="00542DA6"/>
    <w:rsid w:val="00546482"/>
    <w:rsid w:val="00560DEA"/>
    <w:rsid w:val="00561970"/>
    <w:rsid w:val="005628D2"/>
    <w:rsid w:val="00567522"/>
    <w:rsid w:val="00572309"/>
    <w:rsid w:val="00574200"/>
    <w:rsid w:val="00574622"/>
    <w:rsid w:val="005755AA"/>
    <w:rsid w:val="0057585D"/>
    <w:rsid w:val="00583E48"/>
    <w:rsid w:val="00587878"/>
    <w:rsid w:val="00594178"/>
    <w:rsid w:val="005A455C"/>
    <w:rsid w:val="005A6AA0"/>
    <w:rsid w:val="005A70B3"/>
    <w:rsid w:val="005C343E"/>
    <w:rsid w:val="005C59A9"/>
    <w:rsid w:val="005D10DD"/>
    <w:rsid w:val="005D27F8"/>
    <w:rsid w:val="005D4AE4"/>
    <w:rsid w:val="005D5557"/>
    <w:rsid w:val="005E2D34"/>
    <w:rsid w:val="005E356D"/>
    <w:rsid w:val="005E3875"/>
    <w:rsid w:val="005E3A53"/>
    <w:rsid w:val="005E4C66"/>
    <w:rsid w:val="005E506D"/>
    <w:rsid w:val="005F106A"/>
    <w:rsid w:val="005F2C4D"/>
    <w:rsid w:val="005F519A"/>
    <w:rsid w:val="005F712E"/>
    <w:rsid w:val="00600B99"/>
    <w:rsid w:val="00613292"/>
    <w:rsid w:val="00614824"/>
    <w:rsid w:val="00615613"/>
    <w:rsid w:val="00617156"/>
    <w:rsid w:val="00620591"/>
    <w:rsid w:val="00623FC2"/>
    <w:rsid w:val="00625493"/>
    <w:rsid w:val="0062700F"/>
    <w:rsid w:val="00635E03"/>
    <w:rsid w:val="0063785D"/>
    <w:rsid w:val="006436C8"/>
    <w:rsid w:val="00643747"/>
    <w:rsid w:val="00647EF0"/>
    <w:rsid w:val="00651D52"/>
    <w:rsid w:val="00652E39"/>
    <w:rsid w:val="0065640C"/>
    <w:rsid w:val="00657430"/>
    <w:rsid w:val="00662D93"/>
    <w:rsid w:val="006636E9"/>
    <w:rsid w:val="00665E19"/>
    <w:rsid w:val="0067043D"/>
    <w:rsid w:val="0067063F"/>
    <w:rsid w:val="006735E0"/>
    <w:rsid w:val="00676FF4"/>
    <w:rsid w:val="006851D3"/>
    <w:rsid w:val="00685255"/>
    <w:rsid w:val="00685805"/>
    <w:rsid w:val="0068701D"/>
    <w:rsid w:val="00691B0F"/>
    <w:rsid w:val="00692A63"/>
    <w:rsid w:val="006A0186"/>
    <w:rsid w:val="006A6F9C"/>
    <w:rsid w:val="006A7E2A"/>
    <w:rsid w:val="006B24C7"/>
    <w:rsid w:val="006B288E"/>
    <w:rsid w:val="006B4454"/>
    <w:rsid w:val="006B5D74"/>
    <w:rsid w:val="006C1B15"/>
    <w:rsid w:val="006C2E34"/>
    <w:rsid w:val="006C4241"/>
    <w:rsid w:val="006C518B"/>
    <w:rsid w:val="006D7D26"/>
    <w:rsid w:val="006E44A1"/>
    <w:rsid w:val="006E7CF2"/>
    <w:rsid w:val="006E7EAE"/>
    <w:rsid w:val="006F1FBC"/>
    <w:rsid w:val="0070122E"/>
    <w:rsid w:val="0070347E"/>
    <w:rsid w:val="007055BF"/>
    <w:rsid w:val="00705826"/>
    <w:rsid w:val="00707069"/>
    <w:rsid w:val="00710B27"/>
    <w:rsid w:val="00711528"/>
    <w:rsid w:val="007116A3"/>
    <w:rsid w:val="00711984"/>
    <w:rsid w:val="0071220D"/>
    <w:rsid w:val="007253EA"/>
    <w:rsid w:val="00725A8B"/>
    <w:rsid w:val="007303F2"/>
    <w:rsid w:val="00733797"/>
    <w:rsid w:val="0073600C"/>
    <w:rsid w:val="007409D9"/>
    <w:rsid w:val="0074126A"/>
    <w:rsid w:val="00743A42"/>
    <w:rsid w:val="00743B3A"/>
    <w:rsid w:val="00747268"/>
    <w:rsid w:val="00750322"/>
    <w:rsid w:val="007514A1"/>
    <w:rsid w:val="0075632C"/>
    <w:rsid w:val="007569C5"/>
    <w:rsid w:val="00762574"/>
    <w:rsid w:val="0076661A"/>
    <w:rsid w:val="00766AC6"/>
    <w:rsid w:val="0077157F"/>
    <w:rsid w:val="00771D9A"/>
    <w:rsid w:val="007724BB"/>
    <w:rsid w:val="00772621"/>
    <w:rsid w:val="00773F29"/>
    <w:rsid w:val="007759D5"/>
    <w:rsid w:val="00777C09"/>
    <w:rsid w:val="00781952"/>
    <w:rsid w:val="00782193"/>
    <w:rsid w:val="00782763"/>
    <w:rsid w:val="007827E9"/>
    <w:rsid w:val="007836E6"/>
    <w:rsid w:val="00795DC5"/>
    <w:rsid w:val="00797AFF"/>
    <w:rsid w:val="007A0CD9"/>
    <w:rsid w:val="007A1EF9"/>
    <w:rsid w:val="007A3BF5"/>
    <w:rsid w:val="007A57B8"/>
    <w:rsid w:val="007B025C"/>
    <w:rsid w:val="007B095A"/>
    <w:rsid w:val="007B0CF6"/>
    <w:rsid w:val="007B717C"/>
    <w:rsid w:val="007B7F0D"/>
    <w:rsid w:val="007C150C"/>
    <w:rsid w:val="007C3264"/>
    <w:rsid w:val="007C4185"/>
    <w:rsid w:val="007D54A8"/>
    <w:rsid w:val="007D6D13"/>
    <w:rsid w:val="007D7493"/>
    <w:rsid w:val="007E07EC"/>
    <w:rsid w:val="007E0AC3"/>
    <w:rsid w:val="007E0CDE"/>
    <w:rsid w:val="007E1769"/>
    <w:rsid w:val="007E567B"/>
    <w:rsid w:val="007F3C62"/>
    <w:rsid w:val="007F5B63"/>
    <w:rsid w:val="007F5BE5"/>
    <w:rsid w:val="007F7B2D"/>
    <w:rsid w:val="00802D38"/>
    <w:rsid w:val="00804114"/>
    <w:rsid w:val="00807A0D"/>
    <w:rsid w:val="008144EF"/>
    <w:rsid w:val="00814C82"/>
    <w:rsid w:val="00816346"/>
    <w:rsid w:val="008167D2"/>
    <w:rsid w:val="008224CC"/>
    <w:rsid w:val="00822974"/>
    <w:rsid w:val="00824511"/>
    <w:rsid w:val="008255AE"/>
    <w:rsid w:val="008261D8"/>
    <w:rsid w:val="00830DE4"/>
    <w:rsid w:val="008344B8"/>
    <w:rsid w:val="00842338"/>
    <w:rsid w:val="00842B21"/>
    <w:rsid w:val="00844DF4"/>
    <w:rsid w:val="0084720F"/>
    <w:rsid w:val="008500CC"/>
    <w:rsid w:val="00850FEA"/>
    <w:rsid w:val="008521A1"/>
    <w:rsid w:val="00856918"/>
    <w:rsid w:val="00864045"/>
    <w:rsid w:val="008646F7"/>
    <w:rsid w:val="00864EB2"/>
    <w:rsid w:val="0086655E"/>
    <w:rsid w:val="00866824"/>
    <w:rsid w:val="00867AF1"/>
    <w:rsid w:val="00873137"/>
    <w:rsid w:val="00880382"/>
    <w:rsid w:val="00884445"/>
    <w:rsid w:val="00885762"/>
    <w:rsid w:val="008934C7"/>
    <w:rsid w:val="008975B9"/>
    <w:rsid w:val="008A1077"/>
    <w:rsid w:val="008A55FF"/>
    <w:rsid w:val="008B01B1"/>
    <w:rsid w:val="008B0808"/>
    <w:rsid w:val="008B16E7"/>
    <w:rsid w:val="008B3D29"/>
    <w:rsid w:val="008C0ED7"/>
    <w:rsid w:val="008C532D"/>
    <w:rsid w:val="008C5FA5"/>
    <w:rsid w:val="008C6ADB"/>
    <w:rsid w:val="008D0DD1"/>
    <w:rsid w:val="008D3FFB"/>
    <w:rsid w:val="008D476A"/>
    <w:rsid w:val="008E0482"/>
    <w:rsid w:val="008E22AB"/>
    <w:rsid w:val="008E3609"/>
    <w:rsid w:val="008E493C"/>
    <w:rsid w:val="008E66B6"/>
    <w:rsid w:val="008E70A9"/>
    <w:rsid w:val="008F489B"/>
    <w:rsid w:val="008F5862"/>
    <w:rsid w:val="009015E7"/>
    <w:rsid w:val="00901601"/>
    <w:rsid w:val="00903A2B"/>
    <w:rsid w:val="009045DE"/>
    <w:rsid w:val="00904EF1"/>
    <w:rsid w:val="00907D8B"/>
    <w:rsid w:val="009106C0"/>
    <w:rsid w:val="009115AF"/>
    <w:rsid w:val="00912E4D"/>
    <w:rsid w:val="00914BD4"/>
    <w:rsid w:val="009204D6"/>
    <w:rsid w:val="009254BC"/>
    <w:rsid w:val="00932A5E"/>
    <w:rsid w:val="00933DCD"/>
    <w:rsid w:val="00942434"/>
    <w:rsid w:val="00942ED4"/>
    <w:rsid w:val="009433BD"/>
    <w:rsid w:val="00943F76"/>
    <w:rsid w:val="00946744"/>
    <w:rsid w:val="00957987"/>
    <w:rsid w:val="0096542C"/>
    <w:rsid w:val="00965EBB"/>
    <w:rsid w:val="00966DBC"/>
    <w:rsid w:val="0097024F"/>
    <w:rsid w:val="00974DA0"/>
    <w:rsid w:val="009833B7"/>
    <w:rsid w:val="00984BE0"/>
    <w:rsid w:val="00990FDF"/>
    <w:rsid w:val="0099249A"/>
    <w:rsid w:val="00993837"/>
    <w:rsid w:val="00996FA5"/>
    <w:rsid w:val="009A2290"/>
    <w:rsid w:val="009A2B93"/>
    <w:rsid w:val="009B4D90"/>
    <w:rsid w:val="009C20D8"/>
    <w:rsid w:val="009C3AC9"/>
    <w:rsid w:val="009C69B6"/>
    <w:rsid w:val="009D16AF"/>
    <w:rsid w:val="009D202E"/>
    <w:rsid w:val="009D2946"/>
    <w:rsid w:val="009E495F"/>
    <w:rsid w:val="009F0766"/>
    <w:rsid w:val="009F1FB8"/>
    <w:rsid w:val="009F45E0"/>
    <w:rsid w:val="009F5DB7"/>
    <w:rsid w:val="009F60E2"/>
    <w:rsid w:val="009F6668"/>
    <w:rsid w:val="00A025A7"/>
    <w:rsid w:val="00A06FB1"/>
    <w:rsid w:val="00A167F0"/>
    <w:rsid w:val="00A205CB"/>
    <w:rsid w:val="00A25CD0"/>
    <w:rsid w:val="00A312C1"/>
    <w:rsid w:val="00A32A0C"/>
    <w:rsid w:val="00A333B9"/>
    <w:rsid w:val="00A370CF"/>
    <w:rsid w:val="00A422FE"/>
    <w:rsid w:val="00A43198"/>
    <w:rsid w:val="00A43DFF"/>
    <w:rsid w:val="00A47EFC"/>
    <w:rsid w:val="00A5191F"/>
    <w:rsid w:val="00A51E0C"/>
    <w:rsid w:val="00A547CE"/>
    <w:rsid w:val="00A57873"/>
    <w:rsid w:val="00A61F95"/>
    <w:rsid w:val="00A63DDD"/>
    <w:rsid w:val="00A66CF1"/>
    <w:rsid w:val="00A73069"/>
    <w:rsid w:val="00A801E1"/>
    <w:rsid w:val="00A80351"/>
    <w:rsid w:val="00A82AF6"/>
    <w:rsid w:val="00A83559"/>
    <w:rsid w:val="00A84417"/>
    <w:rsid w:val="00A87140"/>
    <w:rsid w:val="00A8736A"/>
    <w:rsid w:val="00A87DBB"/>
    <w:rsid w:val="00A91B95"/>
    <w:rsid w:val="00A93D47"/>
    <w:rsid w:val="00A977B9"/>
    <w:rsid w:val="00AA1317"/>
    <w:rsid w:val="00AB06E0"/>
    <w:rsid w:val="00AB1388"/>
    <w:rsid w:val="00AB3BE1"/>
    <w:rsid w:val="00AB4C4A"/>
    <w:rsid w:val="00AB70CD"/>
    <w:rsid w:val="00AB76E3"/>
    <w:rsid w:val="00AB7F24"/>
    <w:rsid w:val="00AC53C5"/>
    <w:rsid w:val="00AD0E30"/>
    <w:rsid w:val="00AD355A"/>
    <w:rsid w:val="00AE000B"/>
    <w:rsid w:val="00AE29D3"/>
    <w:rsid w:val="00AE2E68"/>
    <w:rsid w:val="00AE3BB6"/>
    <w:rsid w:val="00AE7C4F"/>
    <w:rsid w:val="00B00A97"/>
    <w:rsid w:val="00B039B8"/>
    <w:rsid w:val="00B06106"/>
    <w:rsid w:val="00B120B9"/>
    <w:rsid w:val="00B202EA"/>
    <w:rsid w:val="00B271D1"/>
    <w:rsid w:val="00B30CD9"/>
    <w:rsid w:val="00B35588"/>
    <w:rsid w:val="00B363A8"/>
    <w:rsid w:val="00B36DE6"/>
    <w:rsid w:val="00B400E5"/>
    <w:rsid w:val="00B40BFB"/>
    <w:rsid w:val="00B43045"/>
    <w:rsid w:val="00B452EA"/>
    <w:rsid w:val="00B4597E"/>
    <w:rsid w:val="00B471C2"/>
    <w:rsid w:val="00B471C4"/>
    <w:rsid w:val="00B52B04"/>
    <w:rsid w:val="00B535E7"/>
    <w:rsid w:val="00B554DF"/>
    <w:rsid w:val="00B55BEC"/>
    <w:rsid w:val="00B656EB"/>
    <w:rsid w:val="00B660E2"/>
    <w:rsid w:val="00B66D99"/>
    <w:rsid w:val="00B675E8"/>
    <w:rsid w:val="00B67F95"/>
    <w:rsid w:val="00B70C83"/>
    <w:rsid w:val="00B717F0"/>
    <w:rsid w:val="00B72EC9"/>
    <w:rsid w:val="00B764C3"/>
    <w:rsid w:val="00B76BDF"/>
    <w:rsid w:val="00B85C13"/>
    <w:rsid w:val="00B86929"/>
    <w:rsid w:val="00B92A63"/>
    <w:rsid w:val="00B963D3"/>
    <w:rsid w:val="00BA1039"/>
    <w:rsid w:val="00BA2BC0"/>
    <w:rsid w:val="00BA2DDD"/>
    <w:rsid w:val="00BA460B"/>
    <w:rsid w:val="00BA63ED"/>
    <w:rsid w:val="00BB6E7C"/>
    <w:rsid w:val="00BB7B95"/>
    <w:rsid w:val="00BC2BEB"/>
    <w:rsid w:val="00BC6256"/>
    <w:rsid w:val="00BD0151"/>
    <w:rsid w:val="00BD67D3"/>
    <w:rsid w:val="00BE11D0"/>
    <w:rsid w:val="00BE3C22"/>
    <w:rsid w:val="00BE4C6E"/>
    <w:rsid w:val="00BE572A"/>
    <w:rsid w:val="00BE6A10"/>
    <w:rsid w:val="00BE78F9"/>
    <w:rsid w:val="00BF18B6"/>
    <w:rsid w:val="00BF1C9D"/>
    <w:rsid w:val="00BF47AB"/>
    <w:rsid w:val="00BF6FEB"/>
    <w:rsid w:val="00C0037D"/>
    <w:rsid w:val="00C0076F"/>
    <w:rsid w:val="00C0193B"/>
    <w:rsid w:val="00C07476"/>
    <w:rsid w:val="00C12436"/>
    <w:rsid w:val="00C128C9"/>
    <w:rsid w:val="00C12BF5"/>
    <w:rsid w:val="00C14227"/>
    <w:rsid w:val="00C20253"/>
    <w:rsid w:val="00C2148F"/>
    <w:rsid w:val="00C24933"/>
    <w:rsid w:val="00C27087"/>
    <w:rsid w:val="00C30E3B"/>
    <w:rsid w:val="00C361E0"/>
    <w:rsid w:val="00C36E88"/>
    <w:rsid w:val="00C403A2"/>
    <w:rsid w:val="00C41098"/>
    <w:rsid w:val="00C4146F"/>
    <w:rsid w:val="00C42448"/>
    <w:rsid w:val="00C43F15"/>
    <w:rsid w:val="00C4470B"/>
    <w:rsid w:val="00C454DD"/>
    <w:rsid w:val="00C516E9"/>
    <w:rsid w:val="00C52915"/>
    <w:rsid w:val="00C52C9B"/>
    <w:rsid w:val="00C57B71"/>
    <w:rsid w:val="00C623EC"/>
    <w:rsid w:val="00C663F4"/>
    <w:rsid w:val="00C71845"/>
    <w:rsid w:val="00C815F5"/>
    <w:rsid w:val="00C83B70"/>
    <w:rsid w:val="00C83CE2"/>
    <w:rsid w:val="00C878C2"/>
    <w:rsid w:val="00C9513D"/>
    <w:rsid w:val="00C955BD"/>
    <w:rsid w:val="00C97C90"/>
    <w:rsid w:val="00CA5849"/>
    <w:rsid w:val="00CB3F0C"/>
    <w:rsid w:val="00CC08F2"/>
    <w:rsid w:val="00CC3A6E"/>
    <w:rsid w:val="00CC4852"/>
    <w:rsid w:val="00CC62FE"/>
    <w:rsid w:val="00CC6548"/>
    <w:rsid w:val="00CD1561"/>
    <w:rsid w:val="00CD17B9"/>
    <w:rsid w:val="00CD1FDF"/>
    <w:rsid w:val="00CD3F83"/>
    <w:rsid w:val="00CD6213"/>
    <w:rsid w:val="00CD705E"/>
    <w:rsid w:val="00CE1E19"/>
    <w:rsid w:val="00CE2F49"/>
    <w:rsid w:val="00CE34DD"/>
    <w:rsid w:val="00CE3751"/>
    <w:rsid w:val="00CE3819"/>
    <w:rsid w:val="00CF038C"/>
    <w:rsid w:val="00CF1F8A"/>
    <w:rsid w:val="00CF2539"/>
    <w:rsid w:val="00CF34B0"/>
    <w:rsid w:val="00CF5FC1"/>
    <w:rsid w:val="00D01A3D"/>
    <w:rsid w:val="00D031B9"/>
    <w:rsid w:val="00D0485F"/>
    <w:rsid w:val="00D04D9A"/>
    <w:rsid w:val="00D06116"/>
    <w:rsid w:val="00D078F0"/>
    <w:rsid w:val="00D13095"/>
    <w:rsid w:val="00D153AD"/>
    <w:rsid w:val="00D16173"/>
    <w:rsid w:val="00D2097D"/>
    <w:rsid w:val="00D23754"/>
    <w:rsid w:val="00D2748B"/>
    <w:rsid w:val="00D30CF0"/>
    <w:rsid w:val="00D34013"/>
    <w:rsid w:val="00D34795"/>
    <w:rsid w:val="00D360D9"/>
    <w:rsid w:val="00D364E4"/>
    <w:rsid w:val="00D45762"/>
    <w:rsid w:val="00D460B2"/>
    <w:rsid w:val="00D46757"/>
    <w:rsid w:val="00D46F4F"/>
    <w:rsid w:val="00D470B6"/>
    <w:rsid w:val="00D475D4"/>
    <w:rsid w:val="00D5202B"/>
    <w:rsid w:val="00D600C6"/>
    <w:rsid w:val="00D61812"/>
    <w:rsid w:val="00D67EDD"/>
    <w:rsid w:val="00D70611"/>
    <w:rsid w:val="00D72AB3"/>
    <w:rsid w:val="00D73FAC"/>
    <w:rsid w:val="00D74333"/>
    <w:rsid w:val="00D83624"/>
    <w:rsid w:val="00D86757"/>
    <w:rsid w:val="00D867A1"/>
    <w:rsid w:val="00D90F5A"/>
    <w:rsid w:val="00D914B2"/>
    <w:rsid w:val="00D91FBD"/>
    <w:rsid w:val="00D944B6"/>
    <w:rsid w:val="00D9642C"/>
    <w:rsid w:val="00D970C3"/>
    <w:rsid w:val="00D97317"/>
    <w:rsid w:val="00DB1D73"/>
    <w:rsid w:val="00DB2BB0"/>
    <w:rsid w:val="00DB59C8"/>
    <w:rsid w:val="00DB7314"/>
    <w:rsid w:val="00DC0D39"/>
    <w:rsid w:val="00DC4342"/>
    <w:rsid w:val="00DC6908"/>
    <w:rsid w:val="00DD2EA2"/>
    <w:rsid w:val="00DD47AE"/>
    <w:rsid w:val="00DD6CFD"/>
    <w:rsid w:val="00DE1799"/>
    <w:rsid w:val="00DE2BD7"/>
    <w:rsid w:val="00DE4AEC"/>
    <w:rsid w:val="00DE6BB8"/>
    <w:rsid w:val="00DE711E"/>
    <w:rsid w:val="00DF203D"/>
    <w:rsid w:val="00DF3432"/>
    <w:rsid w:val="00DF3C53"/>
    <w:rsid w:val="00DF58BB"/>
    <w:rsid w:val="00DF6E78"/>
    <w:rsid w:val="00E01170"/>
    <w:rsid w:val="00E10A57"/>
    <w:rsid w:val="00E138F9"/>
    <w:rsid w:val="00E15173"/>
    <w:rsid w:val="00E17091"/>
    <w:rsid w:val="00E252EB"/>
    <w:rsid w:val="00E255B3"/>
    <w:rsid w:val="00E262FE"/>
    <w:rsid w:val="00E31BDA"/>
    <w:rsid w:val="00E36117"/>
    <w:rsid w:val="00E36FF0"/>
    <w:rsid w:val="00E403E2"/>
    <w:rsid w:val="00E41FEE"/>
    <w:rsid w:val="00E43D7A"/>
    <w:rsid w:val="00E44926"/>
    <w:rsid w:val="00E452B9"/>
    <w:rsid w:val="00E46552"/>
    <w:rsid w:val="00E4685F"/>
    <w:rsid w:val="00E4793B"/>
    <w:rsid w:val="00E4796F"/>
    <w:rsid w:val="00E50B93"/>
    <w:rsid w:val="00E6318D"/>
    <w:rsid w:val="00E63C3C"/>
    <w:rsid w:val="00E64178"/>
    <w:rsid w:val="00E6669F"/>
    <w:rsid w:val="00E700EE"/>
    <w:rsid w:val="00E70119"/>
    <w:rsid w:val="00E7102D"/>
    <w:rsid w:val="00E715C2"/>
    <w:rsid w:val="00E7623C"/>
    <w:rsid w:val="00E80CFB"/>
    <w:rsid w:val="00E85811"/>
    <w:rsid w:val="00E92541"/>
    <w:rsid w:val="00E93BF8"/>
    <w:rsid w:val="00E9467B"/>
    <w:rsid w:val="00E96551"/>
    <w:rsid w:val="00EA0D17"/>
    <w:rsid w:val="00EA1C13"/>
    <w:rsid w:val="00EB25CE"/>
    <w:rsid w:val="00EB3254"/>
    <w:rsid w:val="00EB566A"/>
    <w:rsid w:val="00EC1C3E"/>
    <w:rsid w:val="00EF0213"/>
    <w:rsid w:val="00F00DF7"/>
    <w:rsid w:val="00F02DE4"/>
    <w:rsid w:val="00F03D9F"/>
    <w:rsid w:val="00F067D6"/>
    <w:rsid w:val="00F14C02"/>
    <w:rsid w:val="00F151BE"/>
    <w:rsid w:val="00F20140"/>
    <w:rsid w:val="00F24F49"/>
    <w:rsid w:val="00F35D02"/>
    <w:rsid w:val="00F374FB"/>
    <w:rsid w:val="00F412CC"/>
    <w:rsid w:val="00F447B5"/>
    <w:rsid w:val="00F44C87"/>
    <w:rsid w:val="00F45BF2"/>
    <w:rsid w:val="00F46766"/>
    <w:rsid w:val="00F46894"/>
    <w:rsid w:val="00F470D6"/>
    <w:rsid w:val="00F6031D"/>
    <w:rsid w:val="00F6149A"/>
    <w:rsid w:val="00F643E3"/>
    <w:rsid w:val="00F65417"/>
    <w:rsid w:val="00F656D4"/>
    <w:rsid w:val="00F65951"/>
    <w:rsid w:val="00F65C2C"/>
    <w:rsid w:val="00F67798"/>
    <w:rsid w:val="00F727B1"/>
    <w:rsid w:val="00F73D83"/>
    <w:rsid w:val="00F82563"/>
    <w:rsid w:val="00F841CF"/>
    <w:rsid w:val="00F90723"/>
    <w:rsid w:val="00F9132B"/>
    <w:rsid w:val="00F93417"/>
    <w:rsid w:val="00F96F10"/>
    <w:rsid w:val="00F97FE0"/>
    <w:rsid w:val="00FA0E31"/>
    <w:rsid w:val="00FA215A"/>
    <w:rsid w:val="00FA4CAF"/>
    <w:rsid w:val="00FA5408"/>
    <w:rsid w:val="00FB0C00"/>
    <w:rsid w:val="00FB22DA"/>
    <w:rsid w:val="00FB23CF"/>
    <w:rsid w:val="00FB3CD1"/>
    <w:rsid w:val="00FB5CC4"/>
    <w:rsid w:val="00FC4953"/>
    <w:rsid w:val="00FC4C40"/>
    <w:rsid w:val="00FC52F3"/>
    <w:rsid w:val="00FC73FB"/>
    <w:rsid w:val="00FD15AF"/>
    <w:rsid w:val="00FD20D6"/>
    <w:rsid w:val="00FD3E96"/>
    <w:rsid w:val="00FD5C93"/>
    <w:rsid w:val="00FD69B5"/>
    <w:rsid w:val="00FE0058"/>
    <w:rsid w:val="00FE01F6"/>
    <w:rsid w:val="00FE53DC"/>
    <w:rsid w:val="00FE604C"/>
    <w:rsid w:val="00FE630D"/>
    <w:rsid w:val="00FF2D2C"/>
    <w:rsid w:val="00FF3B79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2F3AB3"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noProof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3AB3"/>
    <w:rPr>
      <w:rFonts w:ascii="仿宋_GB2312" w:eastAsia="仿宋_GB2312"/>
      <w:b/>
      <w:bCs/>
      <w:noProof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F67798"/>
    <w:rPr>
      <w:rFonts w:asciiTheme="majorHAnsi" w:eastAsia="黑体" w:hAnsiTheme="majorHAnsi" w:cstheme="majorBidi"/>
      <w:noProof/>
      <w:sz w:val="20"/>
      <w:szCs w:val="20"/>
    </w:rPr>
  </w:style>
  <w:style w:type="paragraph" w:styleId="a4">
    <w:name w:val="Title"/>
    <w:basedOn w:val="a"/>
    <w:next w:val="a"/>
    <w:link w:val="Char"/>
    <w:qFormat/>
    <w:rsid w:val="00F67798"/>
    <w:pPr>
      <w:spacing w:before="240" w:after="60"/>
      <w:jc w:val="center"/>
      <w:outlineLvl w:val="0"/>
    </w:pPr>
    <w:rPr>
      <w:rFonts w:ascii="Cambria" w:hAnsi="Cambria"/>
      <w:b/>
      <w:bCs/>
      <w:noProof/>
      <w:sz w:val="32"/>
      <w:szCs w:val="32"/>
    </w:rPr>
  </w:style>
  <w:style w:type="character" w:customStyle="1" w:styleId="Char">
    <w:name w:val="标题 Char"/>
    <w:basedOn w:val="a0"/>
    <w:link w:val="a4"/>
    <w:rsid w:val="00F67798"/>
    <w:rPr>
      <w:rFonts w:ascii="Cambria" w:hAnsi="Cambria" w:cs="Times New Roman"/>
      <w:b/>
      <w:bCs/>
      <w:noProof/>
      <w:kern w:val="2"/>
      <w:sz w:val="32"/>
      <w:szCs w:val="32"/>
    </w:rPr>
  </w:style>
  <w:style w:type="character" w:styleId="a5">
    <w:name w:val="Strong"/>
    <w:basedOn w:val="a0"/>
    <w:qFormat/>
    <w:locked/>
    <w:rsid w:val="002F3AB3"/>
    <w:rPr>
      <w:b/>
      <w:bCs/>
    </w:rPr>
  </w:style>
  <w:style w:type="character" w:styleId="a6">
    <w:name w:val="Emphasis"/>
    <w:basedOn w:val="a0"/>
    <w:qFormat/>
    <w:locked/>
    <w:rsid w:val="002F3AB3"/>
    <w:rPr>
      <w:i/>
      <w:iCs/>
    </w:rPr>
  </w:style>
  <w:style w:type="paragraph" w:styleId="a7">
    <w:name w:val="No Spacing"/>
    <w:uiPriority w:val="1"/>
    <w:qFormat/>
    <w:rsid w:val="002F3AB3"/>
    <w:pPr>
      <w:widowControl w:val="0"/>
      <w:jc w:val="both"/>
    </w:pPr>
    <w:rPr>
      <w:rFonts w:ascii="仿宋_GB2312" w:eastAsia="仿宋_GB2312"/>
      <w:noProof/>
      <w:kern w:val="2"/>
      <w:sz w:val="30"/>
    </w:rPr>
  </w:style>
  <w:style w:type="paragraph" w:styleId="a8">
    <w:name w:val="List Paragraph"/>
    <w:basedOn w:val="a"/>
    <w:uiPriority w:val="34"/>
    <w:qFormat/>
    <w:rsid w:val="00F67798"/>
    <w:pPr>
      <w:ind w:firstLineChars="200" w:firstLine="420"/>
    </w:pPr>
    <w:rPr>
      <w:rFonts w:ascii="仿宋_GB2312" w:eastAsia="仿宋_GB2312"/>
      <w:noProof/>
      <w:sz w:val="30"/>
      <w:szCs w:val="20"/>
    </w:rPr>
  </w:style>
  <w:style w:type="paragraph" w:styleId="a9">
    <w:name w:val="Balloon Text"/>
    <w:basedOn w:val="a"/>
    <w:link w:val="Char0"/>
    <w:uiPriority w:val="99"/>
    <w:semiHidden/>
    <w:unhideWhenUsed/>
    <w:rsid w:val="00657430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657430"/>
    <w:rPr>
      <w:kern w:val="2"/>
      <w:sz w:val="18"/>
      <w:szCs w:val="18"/>
    </w:rPr>
  </w:style>
  <w:style w:type="paragraph" w:styleId="aa">
    <w:name w:val="header"/>
    <w:basedOn w:val="a"/>
    <w:link w:val="Char1"/>
    <w:uiPriority w:val="99"/>
    <w:semiHidden/>
    <w:unhideWhenUsed/>
    <w:rsid w:val="0053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532326"/>
    <w:rPr>
      <w:kern w:val="2"/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532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532326"/>
    <w:rPr>
      <w:kern w:val="2"/>
      <w:sz w:val="18"/>
      <w:szCs w:val="18"/>
    </w:rPr>
  </w:style>
  <w:style w:type="paragraph" w:styleId="ac">
    <w:name w:val="Document Map"/>
    <w:basedOn w:val="a"/>
    <w:link w:val="Char3"/>
    <w:uiPriority w:val="99"/>
    <w:semiHidden/>
    <w:unhideWhenUsed/>
    <w:rsid w:val="00497F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uiPriority w:val="99"/>
    <w:semiHidden/>
    <w:rsid w:val="00497FDE"/>
    <w:rPr>
      <w:rFonts w:ascii="宋体"/>
      <w:kern w:val="2"/>
      <w:sz w:val="18"/>
      <w:szCs w:val="18"/>
    </w:rPr>
  </w:style>
  <w:style w:type="table" w:styleId="ad">
    <w:name w:val="Table Grid"/>
    <w:basedOn w:val="a1"/>
    <w:rsid w:val="009833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61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P\&#23395;&#25253;&#24180;&#25253;\2018\&#21322;&#24180;&#25253;\&#19978;&#21322;&#24180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P\&#23395;&#25253;&#24180;&#25253;\2018\&#21322;&#24180;&#25253;\&#19978;&#21322;&#24180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P\&#23395;&#25253;&#24180;&#25253;\2018\&#21322;&#24180;&#25253;\&#19978;&#21322;&#24180;&#2227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YP\&#23395;&#25253;&#24180;&#25253;\2018\&#21322;&#24180;&#25253;\&#19978;&#21322;&#24180;&#22270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P\&#23395;&#25253;&#24180;&#25253;\2018\&#21322;&#24180;&#25253;\&#19978;&#21322;&#24180;&#2227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YP\&#23395;&#25253;&#24180;&#25253;\2018\&#21322;&#24180;&#25253;\&#19978;&#21322;&#24180;&#22270;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P\&#23395;&#25253;&#24180;&#25253;\2018\&#31532;&#20108;&#23395;&#24230;\S2&#2227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P\&#23395;&#25253;&#24180;&#25253;\2018\&#31532;&#20108;&#23395;&#24230;\S2&#2227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P\&#23395;&#25253;&#24180;&#25253;\2018\&#31532;&#19968;&#23395;&#24230;\S1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262324890111627E-2"/>
          <c:y val="4.5830867962313983E-2"/>
          <c:w val="0.79793184274425588"/>
          <c:h val="0.81680765136556865"/>
        </c:manualLayout>
      </c:layout>
      <c:barChart>
        <c:barDir val="col"/>
        <c:grouping val="clustered"/>
        <c:ser>
          <c:idx val="0"/>
          <c:order val="0"/>
          <c:tx>
            <c:strRef>
              <c:f>环境空气!$B$4</c:f>
              <c:strCache>
                <c:ptCount val="1"/>
                <c:pt idx="0">
                  <c:v>2017年上半年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环境空气!$A$5</c:f>
              <c:strCache>
                <c:ptCount val="1"/>
                <c:pt idx="0">
                  <c:v>二氧化硫</c:v>
                </c:pt>
              </c:strCache>
            </c:strRef>
          </c:cat>
          <c:val>
            <c:numRef>
              <c:f>环境空气!$B$5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环境空气!$C$4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cat>
            <c:strRef>
              <c:f>环境空气!$A$5</c:f>
              <c:strCache>
                <c:ptCount val="1"/>
                <c:pt idx="0">
                  <c:v>二氧化硫</c:v>
                </c:pt>
              </c:strCache>
            </c:strRef>
          </c:cat>
          <c:val>
            <c:numRef>
              <c:f>环境空气!$C$5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132252032"/>
        <c:axId val="132253568"/>
      </c:barChart>
      <c:catAx>
        <c:axId val="132252032"/>
        <c:scaling>
          <c:orientation val="minMax"/>
        </c:scaling>
        <c:axPos val="b"/>
        <c:numFmt formatCode="General" sourceLinked="1"/>
        <c:tickLblPos val="nextTo"/>
        <c:crossAx val="132253568"/>
        <c:crosses val="autoZero"/>
        <c:auto val="1"/>
        <c:lblAlgn val="ctr"/>
        <c:lblOffset val="100"/>
      </c:catAx>
      <c:valAx>
        <c:axId val="132253568"/>
        <c:scaling>
          <c:orientation val="minMax"/>
          <c:max val="20"/>
          <c:min val="0"/>
        </c:scaling>
        <c:axPos val="l"/>
        <c:numFmt formatCode="#,##0;[Red]\-#,##0" sourceLinked="0"/>
        <c:tickLblPos val="nextTo"/>
        <c:crossAx val="132252032"/>
        <c:crosses val="autoZero"/>
        <c:crossBetween val="between"/>
        <c:majorUnit val="4"/>
      </c:valAx>
    </c:plotArea>
    <c:legend>
      <c:legendPos val="r"/>
      <c:layout>
        <c:manualLayout>
          <c:xMode val="edge"/>
          <c:yMode val="edge"/>
          <c:x val="0.52462779437053164"/>
          <c:y val="3.3478218746146662E-2"/>
          <c:w val="0.45011728059854589"/>
          <c:h val="0.14872845806297758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1002522411971249"/>
          <c:y val="3.3567214989215458E-2"/>
          <c:w val="0.8207107066162187"/>
          <c:h val="0.91659426472619721"/>
        </c:manualLayout>
      </c:layout>
      <c:barChart>
        <c:barDir val="col"/>
        <c:grouping val="clustered"/>
        <c:ser>
          <c:idx val="0"/>
          <c:order val="0"/>
          <c:tx>
            <c:strRef>
              <c:f>环境空气!$B$8</c:f>
              <c:strCache>
                <c:ptCount val="1"/>
                <c:pt idx="0">
                  <c:v>2017年上半年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环境空气!$A$9</c:f>
              <c:strCache>
                <c:ptCount val="1"/>
                <c:pt idx="0">
                  <c:v>二氧化氮</c:v>
                </c:pt>
              </c:strCache>
            </c:strRef>
          </c:cat>
          <c:val>
            <c:numRef>
              <c:f>环境空气!$B$9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环境空气!$C$8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cat>
            <c:strRef>
              <c:f>环境空气!$A$9</c:f>
              <c:strCache>
                <c:ptCount val="1"/>
                <c:pt idx="0">
                  <c:v>二氧化氮</c:v>
                </c:pt>
              </c:strCache>
            </c:strRef>
          </c:cat>
          <c:val>
            <c:numRef>
              <c:f>环境空气!$C$9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axId val="133629824"/>
        <c:axId val="133631360"/>
      </c:barChart>
      <c:catAx>
        <c:axId val="133629824"/>
        <c:scaling>
          <c:orientation val="minMax"/>
        </c:scaling>
        <c:axPos val="b"/>
        <c:numFmt formatCode="General" sourceLinked="1"/>
        <c:tickLblPos val="nextTo"/>
        <c:crossAx val="133631360"/>
        <c:crosses val="autoZero"/>
        <c:auto val="1"/>
        <c:lblAlgn val="ctr"/>
        <c:lblOffset val="100"/>
      </c:catAx>
      <c:valAx>
        <c:axId val="133631360"/>
        <c:scaling>
          <c:orientation val="minMax"/>
          <c:max val="20"/>
          <c:min val="0"/>
        </c:scaling>
        <c:axPos val="l"/>
        <c:numFmt formatCode="General" sourceLinked="1"/>
        <c:tickLblPos val="nextTo"/>
        <c:crossAx val="133629824"/>
        <c:crosses val="autoZero"/>
        <c:crossBetween val="between"/>
        <c:majorUnit val="4"/>
      </c:valAx>
    </c:plotArea>
    <c:legend>
      <c:legendPos val="r"/>
      <c:layout>
        <c:manualLayout>
          <c:xMode val="edge"/>
          <c:yMode val="edge"/>
          <c:x val="0.55481885212325588"/>
          <c:y val="3.1394251875099241E-2"/>
          <c:w val="0.44518114787674662"/>
          <c:h val="0.1327071290944124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plotArea>
      <c:layout>
        <c:manualLayout>
          <c:layoutTarget val="inner"/>
          <c:xMode val="edge"/>
          <c:yMode val="edge"/>
          <c:x val="0.14463978640600991"/>
          <c:y val="3.1883592920790856E-2"/>
          <c:w val="0.80746749328747702"/>
          <c:h val="0.72854459369049851"/>
        </c:manualLayout>
      </c:layout>
      <c:barChart>
        <c:barDir val="col"/>
        <c:grouping val="clustered"/>
        <c:ser>
          <c:idx val="0"/>
          <c:order val="0"/>
          <c:tx>
            <c:strRef>
              <c:f>环境空气!$B$12</c:f>
              <c:strCache>
                <c:ptCount val="1"/>
                <c:pt idx="0">
                  <c:v>2017年上半年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环境空气!$A$13</c:f>
              <c:strCache>
                <c:ptCount val="1"/>
                <c:pt idx="0">
                  <c:v>一氧化碳（24小时平均）
半年测值的第95百分位数</c:v>
                </c:pt>
              </c:strCache>
            </c:strRef>
          </c:cat>
          <c:val>
            <c:numRef>
              <c:f>环境空气!$B$13</c:f>
              <c:numCache>
                <c:formatCode>0.0_ 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环境空气!$C$12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cat>
            <c:strRef>
              <c:f>环境空气!$A$13</c:f>
              <c:strCache>
                <c:ptCount val="1"/>
                <c:pt idx="0">
                  <c:v>一氧化碳（24小时平均）
半年测值的第95百分位数</c:v>
                </c:pt>
              </c:strCache>
            </c:strRef>
          </c:cat>
          <c:val>
            <c:numRef>
              <c:f>环境空气!$C$13</c:f>
              <c:numCache>
                <c:formatCode>0.0_ </c:formatCode>
                <c:ptCount val="1"/>
                <c:pt idx="0">
                  <c:v>0.9</c:v>
                </c:pt>
              </c:numCache>
            </c:numRef>
          </c:val>
        </c:ser>
        <c:axId val="133750144"/>
        <c:axId val="133796992"/>
      </c:barChart>
      <c:catAx>
        <c:axId val="133750144"/>
        <c:scaling>
          <c:orientation val="minMax"/>
        </c:scaling>
        <c:axPos val="b"/>
        <c:numFmt formatCode="General" sourceLinked="1"/>
        <c:tickLblPos val="nextTo"/>
        <c:crossAx val="133796992"/>
        <c:crosses val="autoZero"/>
        <c:auto val="1"/>
        <c:lblAlgn val="ctr"/>
        <c:lblOffset val="100"/>
      </c:catAx>
      <c:valAx>
        <c:axId val="133796992"/>
        <c:scaling>
          <c:orientation val="minMax"/>
          <c:max val="2.5"/>
          <c:min val="0"/>
        </c:scaling>
        <c:axPos val="l"/>
        <c:numFmt formatCode="#,##0.0_);[Red]\(#,##0.0\)" sourceLinked="0"/>
        <c:tickLblPos val="nextTo"/>
        <c:crossAx val="133750144"/>
        <c:crosses val="autoZero"/>
        <c:crossBetween val="between"/>
        <c:majorUnit val="0.5"/>
      </c:valAx>
    </c:plotArea>
    <c:legend>
      <c:legendPos val="r"/>
      <c:layout>
        <c:manualLayout>
          <c:xMode val="edge"/>
          <c:yMode val="edge"/>
          <c:x val="0.40028129891835268"/>
          <c:y val="3.7759829860495732E-2"/>
          <c:w val="0.5997186774067037"/>
          <c:h val="0.15931942330738175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72041271749291E-2"/>
          <c:y val="2.5190999731844663E-2"/>
          <c:w val="0.79000944344184965"/>
          <c:h val="0.7912451894433441"/>
        </c:manualLayout>
      </c:layout>
      <c:barChart>
        <c:barDir val="col"/>
        <c:grouping val="clustered"/>
        <c:ser>
          <c:idx val="0"/>
          <c:order val="0"/>
          <c:tx>
            <c:strRef>
              <c:f>环境空气!$B$16</c:f>
              <c:strCache>
                <c:ptCount val="1"/>
                <c:pt idx="0">
                  <c:v>2017年上半年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环境空气!$A$17</c:f>
              <c:strCache>
                <c:ptCount val="1"/>
                <c:pt idx="0">
                  <c:v>臭氧（日最大8小时平均）
半年测值第90百分位数</c:v>
                </c:pt>
              </c:strCache>
            </c:strRef>
          </c:cat>
          <c:val>
            <c:numRef>
              <c:f>环境空气!$B$17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ser>
          <c:idx val="1"/>
          <c:order val="1"/>
          <c:tx>
            <c:strRef>
              <c:f>环境空气!$C$16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cat>
            <c:strRef>
              <c:f>环境空气!$A$17</c:f>
              <c:strCache>
                <c:ptCount val="1"/>
                <c:pt idx="0">
                  <c:v>臭氧（日最大8小时平均）
半年测值第90百分位数</c:v>
                </c:pt>
              </c:strCache>
            </c:strRef>
          </c:cat>
          <c:val>
            <c:numRef>
              <c:f>环境空气!$C$17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axId val="133928064"/>
        <c:axId val="133929600"/>
      </c:barChart>
      <c:catAx>
        <c:axId val="133928064"/>
        <c:scaling>
          <c:orientation val="minMax"/>
        </c:scaling>
        <c:axPos val="b"/>
        <c:numFmt formatCode="General" sourceLinked="1"/>
        <c:tickLblPos val="nextTo"/>
        <c:crossAx val="133929600"/>
        <c:crosses val="autoZero"/>
        <c:auto val="1"/>
        <c:lblAlgn val="ctr"/>
        <c:lblOffset val="100"/>
      </c:catAx>
      <c:valAx>
        <c:axId val="133929600"/>
        <c:scaling>
          <c:orientation val="minMax"/>
          <c:max val="200"/>
          <c:min val="0"/>
        </c:scaling>
        <c:axPos val="l"/>
        <c:numFmt formatCode="General" sourceLinked="0"/>
        <c:tickLblPos val="nextTo"/>
        <c:crossAx val="133928064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46344933924075832"/>
          <c:y val="2.7144039319925792E-2"/>
          <c:w val="0.53655066075923796"/>
          <c:h val="0.16671055185625921"/>
        </c:manualLayout>
      </c:layout>
    </c:legend>
    <c:plotVisOnly val="1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plotArea>
      <c:layout>
        <c:manualLayout>
          <c:layoutTarget val="inner"/>
          <c:xMode val="edge"/>
          <c:yMode val="edge"/>
          <c:x val="0.13541328487785276"/>
          <c:y val="3.1783956692913402E-2"/>
          <c:w val="0.79676441306905665"/>
          <c:h val="0.91659426472619721"/>
        </c:manualLayout>
      </c:layout>
      <c:barChart>
        <c:barDir val="col"/>
        <c:grouping val="clustered"/>
        <c:ser>
          <c:idx val="0"/>
          <c:order val="0"/>
          <c:tx>
            <c:strRef>
              <c:f>环境空气!$B$20</c:f>
              <c:strCache>
                <c:ptCount val="1"/>
                <c:pt idx="0">
                  <c:v>2017年上半年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环境空气!$A$21</c:f>
              <c:strCache>
                <c:ptCount val="1"/>
                <c:pt idx="0">
                  <c:v>PM10</c:v>
                </c:pt>
              </c:strCache>
            </c:strRef>
          </c:cat>
          <c:val>
            <c:numRef>
              <c:f>环境空气!$B$21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环境空气!$C$20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cat>
            <c:strRef>
              <c:f>环境空气!$A$21</c:f>
              <c:strCache>
                <c:ptCount val="1"/>
                <c:pt idx="0">
                  <c:v>PM10</c:v>
                </c:pt>
              </c:strCache>
            </c:strRef>
          </c:cat>
          <c:val>
            <c:numRef>
              <c:f>环境空气!$C$21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axId val="134019712"/>
        <c:axId val="134119808"/>
      </c:barChart>
      <c:catAx>
        <c:axId val="134019712"/>
        <c:scaling>
          <c:orientation val="minMax"/>
        </c:scaling>
        <c:axPos val="b"/>
        <c:numFmt formatCode="General" sourceLinked="1"/>
        <c:tickLblPos val="nextTo"/>
        <c:crossAx val="134119808"/>
        <c:crosses val="autoZero"/>
        <c:auto val="1"/>
        <c:lblAlgn val="ctr"/>
        <c:lblOffset val="100"/>
      </c:catAx>
      <c:valAx>
        <c:axId val="134119808"/>
        <c:scaling>
          <c:orientation val="minMax"/>
          <c:max val="80"/>
          <c:min val="0"/>
        </c:scaling>
        <c:axPos val="l"/>
        <c:numFmt formatCode="General" sourceLinked="1"/>
        <c:tickLblPos val="nextTo"/>
        <c:crossAx val="13401971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43434435997224791"/>
          <c:y val="3.1394251875099241E-2"/>
          <c:w val="0.56565564002775515"/>
          <c:h val="0.16839402887139193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5689258398574121"/>
          <c:y val="4.6770924467774859E-2"/>
          <c:w val="0.7827214141460016"/>
          <c:h val="0.80291885389326334"/>
        </c:manualLayout>
      </c:layout>
      <c:barChart>
        <c:barDir val="col"/>
        <c:grouping val="clustered"/>
        <c:ser>
          <c:idx val="0"/>
          <c:order val="0"/>
          <c:tx>
            <c:strRef>
              <c:f>环境空气!$B$24</c:f>
              <c:strCache>
                <c:ptCount val="1"/>
                <c:pt idx="0">
                  <c:v>2017年上半年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环境空气!$A$25</c:f>
              <c:strCache>
                <c:ptCount val="1"/>
                <c:pt idx="0">
                  <c:v>PM2.5</c:v>
                </c:pt>
              </c:strCache>
            </c:strRef>
          </c:cat>
          <c:val>
            <c:numRef>
              <c:f>环境空气!$B$25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"/>
          <c:order val="1"/>
          <c:tx>
            <c:strRef>
              <c:f>环境空气!$C$24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cat>
            <c:strRef>
              <c:f>环境空气!$A$25</c:f>
              <c:strCache>
                <c:ptCount val="1"/>
                <c:pt idx="0">
                  <c:v>PM2.5</c:v>
                </c:pt>
              </c:strCache>
            </c:strRef>
          </c:cat>
          <c:val>
            <c:numRef>
              <c:f>环境空气!$C$25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axId val="134201728"/>
        <c:axId val="134203264"/>
      </c:barChart>
      <c:catAx>
        <c:axId val="134201728"/>
        <c:scaling>
          <c:orientation val="minMax"/>
        </c:scaling>
        <c:axPos val="b"/>
        <c:numFmt formatCode="General" sourceLinked="1"/>
        <c:tickLblPos val="nextTo"/>
        <c:crossAx val="134203264"/>
        <c:crosses val="autoZero"/>
        <c:auto val="1"/>
        <c:lblAlgn val="ctr"/>
        <c:lblOffset val="100"/>
      </c:catAx>
      <c:valAx>
        <c:axId val="134203264"/>
        <c:scaling>
          <c:orientation val="minMax"/>
          <c:max val="80"/>
          <c:min val="0"/>
        </c:scaling>
        <c:axPos val="l"/>
        <c:numFmt formatCode="General" sourceLinked="0"/>
        <c:tickLblPos val="nextTo"/>
        <c:crossAx val="13420172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46445235367250931"/>
          <c:y val="2.1813534882213957E-2"/>
          <c:w val="0.48419955632480932"/>
          <c:h val="0.16110731901546371"/>
        </c:manualLayout>
      </c:layout>
    </c:legend>
    <c:plotVisOnly val="1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zh-CN" sz="1200" b="1" i="0" baseline="0"/>
              <a:t>图</a:t>
            </a:r>
            <a:r>
              <a:rPr lang="en-US" altLang="zh-CN" sz="1200" b="1" i="0" baseline="0"/>
              <a:t>2   2018</a:t>
            </a:r>
            <a:r>
              <a:rPr lang="zh-CN" altLang="zh-CN" sz="1200" b="1" i="0" baseline="0"/>
              <a:t>年</a:t>
            </a:r>
            <a:r>
              <a:rPr lang="zh-CN" altLang="en-US" sz="1200" b="1" i="0" baseline="0"/>
              <a:t>枯水期</a:t>
            </a:r>
            <a:r>
              <a:rPr lang="zh-CN" altLang="zh-CN" sz="1200" b="1" i="0" baseline="0"/>
              <a:t>湛江市近</a:t>
            </a:r>
            <a:r>
              <a:rPr lang="zh-CN" altLang="en-US" sz="1200" b="1" i="0" baseline="0"/>
              <a:t>岸</a:t>
            </a:r>
            <a:r>
              <a:rPr lang="zh-CN" altLang="zh-CN" sz="1200" b="1" i="0" baseline="0"/>
              <a:t>海</a:t>
            </a:r>
            <a:r>
              <a:rPr lang="zh-CN" altLang="en-US" sz="1200" b="1" i="0" baseline="0"/>
              <a:t>域</a:t>
            </a:r>
            <a:r>
              <a:rPr lang="zh-CN" altLang="zh-CN" sz="1200" b="1" i="0" baseline="0"/>
              <a:t>功能区海水类别比例图</a:t>
            </a:r>
          </a:p>
        </c:rich>
      </c:tx>
      <c:layout>
        <c:manualLayout>
          <c:xMode val="edge"/>
          <c:yMode val="edge"/>
          <c:x val="0.13941425513479552"/>
          <c:y val="0.86898838342067675"/>
        </c:manualLayout>
      </c:layout>
    </c:title>
    <c:view3D>
      <c:rotX val="30"/>
      <c:rotY val="270"/>
      <c:depthPercent val="100"/>
      <c:perspective val="30"/>
    </c:view3D>
    <c:plotArea>
      <c:layout>
        <c:manualLayout>
          <c:layoutTarget val="inner"/>
          <c:xMode val="edge"/>
          <c:yMode val="edge"/>
          <c:x val="0.17826807855914648"/>
          <c:y val="8.5612523904240567E-2"/>
          <c:w val="0.67251262557697533"/>
          <c:h val="0.67140180783477277"/>
        </c:manualLayout>
      </c:layout>
      <c:pie3DChart>
        <c:varyColors val="1"/>
        <c:ser>
          <c:idx val="0"/>
          <c:order val="0"/>
          <c:tx>
            <c:strRef>
              <c:f>近海功能区!$B$1</c:f>
              <c:strCache>
                <c:ptCount val="1"/>
                <c:pt idx="0">
                  <c:v>百分比</c:v>
                </c:pt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spPr>
              <a:solidFill>
                <a:srgbClr val="00B0F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1"/>
            <c:spPr>
              <a:solidFill>
                <a:srgbClr val="92D05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2"/>
            <c:spPr>
              <a:solidFill>
                <a:srgbClr val="FFC0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4"/>
            <c:spPr>
              <a:solidFill>
                <a:srgbClr val="C000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8135384898750075E-4"/>
                  <c:y val="0.1369391575057107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567779230025397"/>
                  <c:y val="-0.24426747453381137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4.2830855657212889E-2"/>
                  <c:y val="4.8992481517499797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8.0740717126958239E-2"/>
                  <c:y val="-3.1275572625135188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0011972187687199E-2"/>
                  <c:y val="9.1617033926536078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Val val="1"/>
            <c:showCatName val="1"/>
            <c:showLeaderLines val="1"/>
          </c:dLbls>
          <c:cat>
            <c:strRef>
              <c:f>近海功能区!$A$2:$A$6</c:f>
              <c:strCache>
                <c:ptCount val="5"/>
                <c:pt idx="0">
                  <c:v>一类</c:v>
                </c:pt>
                <c:pt idx="1">
                  <c:v>二类</c:v>
                </c:pt>
                <c:pt idx="2">
                  <c:v>三类</c:v>
                </c:pt>
                <c:pt idx="3">
                  <c:v>四类</c:v>
                </c:pt>
                <c:pt idx="4">
                  <c:v>劣四类</c:v>
                </c:pt>
              </c:strCache>
            </c:strRef>
          </c:cat>
          <c:val>
            <c:numRef>
              <c:f>近海功能区!$B$2:$B$6</c:f>
              <c:numCache>
                <c:formatCode>0.0%</c:formatCode>
                <c:ptCount val="5"/>
                <c:pt idx="0">
                  <c:v>0.5</c:v>
                </c:pt>
                <c:pt idx="1">
                  <c:v>0.33300000000000096</c:v>
                </c:pt>
                <c:pt idx="2">
                  <c:v>0</c:v>
                </c:pt>
                <c:pt idx="3">
                  <c:v>0</c:v>
                </c:pt>
                <c:pt idx="4">
                  <c:v>0.16700000000000001</c:v>
                </c:pt>
              </c:numCache>
            </c:numRef>
          </c:val>
        </c:ser>
      </c:pie3DChart>
      <c:spPr>
        <a:noFill/>
      </c:spPr>
    </c:plotArea>
    <c:legend>
      <c:legendPos val="r"/>
      <c:layout>
        <c:manualLayout>
          <c:xMode val="edge"/>
          <c:yMode val="edge"/>
          <c:x val="0.86205762551691567"/>
          <c:y val="8.9753642485712909E-2"/>
          <c:w val="0.10801031767580745"/>
          <c:h val="0.3520816469203033"/>
        </c:manualLayout>
      </c:layout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zh-CN" sz="1200" b="1" i="0" baseline="0"/>
              <a:t>图</a:t>
            </a:r>
            <a:r>
              <a:rPr lang="en-US" altLang="zh-CN" sz="1200" b="1" i="0" baseline="0"/>
              <a:t>3   2018</a:t>
            </a:r>
            <a:r>
              <a:rPr lang="zh-CN" altLang="zh-CN" sz="1200" b="1" i="0" baseline="0"/>
              <a:t>年</a:t>
            </a:r>
            <a:r>
              <a:rPr lang="zh-CN" altLang="en-US" sz="1200" b="1" i="0" baseline="0"/>
              <a:t>枯水期</a:t>
            </a:r>
            <a:r>
              <a:rPr lang="zh-CN" altLang="zh-CN" sz="1200" b="1" i="0" baseline="0"/>
              <a:t>湛江市</a:t>
            </a:r>
            <a:r>
              <a:rPr lang="zh-CN" altLang="en-US" sz="1200" b="1" i="0" baseline="0"/>
              <a:t>近岸海域质量点位</a:t>
            </a:r>
            <a:r>
              <a:rPr lang="zh-CN" altLang="zh-CN" sz="1200" b="1" i="0" baseline="0"/>
              <a:t>海水类别比例图</a:t>
            </a:r>
          </a:p>
        </c:rich>
      </c:tx>
      <c:layout>
        <c:manualLayout>
          <c:xMode val="edge"/>
          <c:yMode val="edge"/>
          <c:x val="0.14004891595028354"/>
          <c:y val="0.8701087662846948"/>
        </c:manualLayout>
      </c:layout>
    </c:title>
    <c:view3D>
      <c:rotX val="30"/>
      <c:rotY val="270"/>
      <c:depthPercent val="100"/>
      <c:perspective val="30"/>
    </c:view3D>
    <c:plotArea>
      <c:layout>
        <c:manualLayout>
          <c:layoutTarget val="inner"/>
          <c:xMode val="edge"/>
          <c:yMode val="edge"/>
          <c:x val="0.17826807855914653"/>
          <c:y val="8.5612523904240567E-2"/>
          <c:w val="0.65610948895008692"/>
          <c:h val="0.65514179629985603"/>
        </c:manualLayout>
      </c:layout>
      <c:pie3DChart>
        <c:varyColors val="1"/>
        <c:ser>
          <c:idx val="0"/>
          <c:order val="0"/>
          <c:tx>
            <c:strRef>
              <c:f>近海质量点位!$B$1</c:f>
              <c:strCache>
                <c:ptCount val="1"/>
                <c:pt idx="0">
                  <c:v>百分比</c:v>
                </c:pt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spPr>
              <a:solidFill>
                <a:srgbClr val="00B0F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1"/>
            <c:spPr>
              <a:solidFill>
                <a:srgbClr val="92D05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2"/>
            <c:spPr>
              <a:solidFill>
                <a:srgbClr val="FFC0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Pt>
            <c:idx val="4"/>
            <c:spPr>
              <a:solidFill>
                <a:srgbClr val="C000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0.16401117876459775"/>
                  <c:y val="0.11969101471877769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2.5889678769910985E-2"/>
                  <c:y val="1.954178038502165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5.1541861923130053E-2"/>
                  <c:y val="-2.0103463162722192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9.6485206555658259E-2"/>
                  <c:y val="-0.14510596533998987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3.1258036065330001E-2"/>
                  <c:y val="-0.1615838856796287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Val val="1"/>
            <c:showCatName val="1"/>
            <c:showLeaderLines val="1"/>
          </c:dLbls>
          <c:cat>
            <c:strRef>
              <c:f>近海质量点位!$A$2:$A$6</c:f>
              <c:strCache>
                <c:ptCount val="5"/>
                <c:pt idx="0">
                  <c:v>一类</c:v>
                </c:pt>
                <c:pt idx="1">
                  <c:v>二类</c:v>
                </c:pt>
                <c:pt idx="2">
                  <c:v>三类</c:v>
                </c:pt>
                <c:pt idx="3">
                  <c:v>四类</c:v>
                </c:pt>
                <c:pt idx="4">
                  <c:v>劣四类</c:v>
                </c:pt>
              </c:strCache>
            </c:strRef>
          </c:cat>
          <c:val>
            <c:numRef>
              <c:f>近海质量点位!$B$2:$B$6</c:f>
              <c:numCache>
                <c:formatCode>0.00%</c:formatCode>
                <c:ptCount val="5"/>
                <c:pt idx="0">
                  <c:v>0.8125</c:v>
                </c:pt>
                <c:pt idx="1">
                  <c:v>6.25E-2</c:v>
                </c:pt>
                <c:pt idx="2" formatCode="0.0%">
                  <c:v>0</c:v>
                </c:pt>
                <c:pt idx="3" formatCode="0.0%">
                  <c:v>0</c:v>
                </c:pt>
                <c:pt idx="4" formatCode="0.0%">
                  <c:v>0.125</c:v>
                </c:pt>
              </c:numCache>
            </c:numRef>
          </c:val>
        </c:ser>
      </c:pie3DChart>
      <c:spPr>
        <a:noFill/>
      </c:spPr>
    </c:plotArea>
    <c:legend>
      <c:legendPos val="r"/>
      <c:layout>
        <c:manualLayout>
          <c:xMode val="edge"/>
          <c:yMode val="edge"/>
          <c:x val="0.85034111509348065"/>
          <c:y val="8.9753536905447795E-2"/>
          <c:w val="0.10801031767580745"/>
          <c:h val="0.3520816469203033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0266271796690231"/>
          <c:y val="0.22017490582272256"/>
          <c:w val="0.84504148140788893"/>
          <c:h val="0.64246364865549233"/>
        </c:manualLayout>
      </c:layout>
      <c:barChart>
        <c:barDir val="col"/>
        <c:grouping val="clustered"/>
        <c:ser>
          <c:idx val="0"/>
          <c:order val="0"/>
          <c:tx>
            <c:strRef>
              <c:f>功能区噪声!$B$1</c:f>
              <c:strCache>
                <c:ptCount val="1"/>
                <c:pt idx="0">
                  <c:v>昼间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dLbl>
              <c:idx val="2"/>
              <c:layout>
                <c:manualLayout>
                  <c:x val="-1.9032082653616101E-2"/>
                  <c:y val="-9.9800399201598246E-3"/>
                </c:manualLayout>
              </c:layout>
              <c:showVal val="1"/>
            </c:dLbl>
            <c:showVal val="1"/>
          </c:dLbls>
          <c:cat>
            <c:strRef>
              <c:f>功能区噪声!$A$2:$A$5</c:f>
              <c:strCache>
                <c:ptCount val="4"/>
                <c:pt idx="0">
                  <c:v>1类区</c:v>
                </c:pt>
                <c:pt idx="1">
                  <c:v>2类区</c:v>
                </c:pt>
                <c:pt idx="2">
                  <c:v>3类区</c:v>
                </c:pt>
                <c:pt idx="3">
                  <c:v>4类区</c:v>
                </c:pt>
              </c:strCache>
            </c:strRef>
          </c:cat>
          <c:val>
            <c:numRef>
              <c:f>功能区噪声!$B$2:$B$5</c:f>
              <c:numCache>
                <c:formatCode>0.0%</c:formatCode>
                <c:ptCount val="4"/>
                <c:pt idx="0">
                  <c:v>0.66670000000000362</c:v>
                </c:pt>
                <c:pt idx="1">
                  <c:v>0.75000000000000244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功能区噪声!$C$1</c:f>
              <c:strCache>
                <c:ptCount val="1"/>
                <c:pt idx="0">
                  <c:v>夜间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1.6313213703099506E-2"/>
                  <c:y val="-4.9900199600798403E-3"/>
                </c:manualLayout>
              </c:layout>
              <c:showVal val="1"/>
            </c:dLbl>
            <c:dLbl>
              <c:idx val="1"/>
              <c:layout>
                <c:manualLayout>
                  <c:x val="1.6313213703099506E-2"/>
                  <c:y val="-4.9900199600798403E-3"/>
                </c:manualLayout>
              </c:layout>
              <c:showVal val="1"/>
            </c:dLbl>
            <c:dLbl>
              <c:idx val="2"/>
              <c:layout>
                <c:manualLayout>
                  <c:x val="2.446982055464928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0875475802066426E-2"/>
                  <c:y val="0"/>
                </c:manualLayout>
              </c:layout>
              <c:showVal val="1"/>
            </c:dLbl>
            <c:showVal val="1"/>
          </c:dLbls>
          <c:cat>
            <c:strRef>
              <c:f>功能区噪声!$A$2:$A$5</c:f>
              <c:strCache>
                <c:ptCount val="4"/>
                <c:pt idx="0">
                  <c:v>1类区</c:v>
                </c:pt>
                <c:pt idx="1">
                  <c:v>2类区</c:v>
                </c:pt>
                <c:pt idx="2">
                  <c:v>3类区</c:v>
                </c:pt>
                <c:pt idx="3">
                  <c:v>4类区</c:v>
                </c:pt>
              </c:strCache>
            </c:strRef>
          </c:cat>
          <c:val>
            <c:numRef>
              <c:f>功能区噪声!$C$2:$C$5</c:f>
              <c:numCache>
                <c:formatCode>0.0%</c:formatCode>
                <c:ptCount val="4"/>
                <c:pt idx="0">
                  <c:v>0.33300000000000152</c:v>
                </c:pt>
                <c:pt idx="1">
                  <c:v>0.75000000000000244</c:v>
                </c:pt>
                <c:pt idx="2">
                  <c:v>1</c:v>
                </c:pt>
                <c:pt idx="3">
                  <c:v>0.5</c:v>
                </c:pt>
              </c:numCache>
            </c:numRef>
          </c:val>
        </c:ser>
        <c:axId val="132205952"/>
        <c:axId val="132207744"/>
      </c:barChart>
      <c:catAx>
        <c:axId val="132205952"/>
        <c:scaling>
          <c:orientation val="minMax"/>
        </c:scaling>
        <c:axPos val="b"/>
        <c:numFmt formatCode="General" sourceLinked="1"/>
        <c:tickLblPos val="nextTo"/>
        <c:crossAx val="132207744"/>
        <c:crosses val="autoZero"/>
        <c:auto val="1"/>
        <c:lblAlgn val="ctr"/>
        <c:lblOffset val="100"/>
      </c:catAx>
      <c:valAx>
        <c:axId val="132207744"/>
        <c:scaling>
          <c:orientation val="minMax"/>
          <c:max val="1"/>
        </c:scaling>
        <c:axPos val="l"/>
        <c:numFmt formatCode="0.0%" sourceLinked="1"/>
        <c:tickLblPos val="nextTo"/>
        <c:crossAx val="132205952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69547119898656196"/>
          <c:y val="2.5404727301649291E-2"/>
          <c:w val="0.28124208251571076"/>
          <c:h val="0.1017714727807786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4F93A5-E2FD-4C32-9D2D-3C2D4C0E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11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300</cp:revision>
  <cp:lastPrinted>2018-07-09T03:50:00Z</cp:lastPrinted>
  <dcterms:created xsi:type="dcterms:W3CDTF">2016-01-19T08:06:00Z</dcterms:created>
  <dcterms:modified xsi:type="dcterms:W3CDTF">2018-07-16T03:04:00Z</dcterms:modified>
</cp:coreProperties>
</file>