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4"/>
          <w:szCs w:val="44"/>
          <w:shd w:val="clear" w:color="auto" w:fill="auto"/>
          <w:lang w:val="en-US" w:eastAsia="zh-CN"/>
        </w:rPr>
      </w:pPr>
      <w:bookmarkStart w:id="0" w:name="_GoBack"/>
      <w:r>
        <w:rPr>
          <w:rFonts w:hint="eastAsia" w:ascii="宋体" w:hAnsi="宋体" w:eastAsia="宋体" w:cs="宋体"/>
          <w:b/>
          <w:bCs/>
          <w:sz w:val="44"/>
          <w:szCs w:val="44"/>
          <w:shd w:val="clear" w:color="auto" w:fill="auto"/>
          <w:lang w:val="en-US" w:eastAsia="zh-CN"/>
        </w:rPr>
        <w:t>岭南师范学院2015—2016年度信息公开工作报告</w:t>
      </w:r>
    </w:p>
    <w:bookmarkEnd w:id="0"/>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根据省厅《转发教育部办公厅关于深入落实高校信息公开清单做好高校信息公开年度报告工作的通知》（粤教办函〔2016〕186号）要求，现将我校2015-2016年度信息公开工作开展情况总结如下：</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一、信息公开工作年度概况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过去的一学年，我校紧紧围绕学校事业发展的中心任务，将开展信息公开工作作为深入贯彻落实“创新、协调、绿色、开放、共享”新发展理念，坚持走群众路线，提高管理服务效能，构建和谐校园的一项重要举措，坚持“以公开为常态，不公开为例外”，严格以教育部《高等学校信息公开办法》、《高等学校信息公开事项清单》为工作准则，以学校《信息公开实施办法（修订）》和《信息公开指南》为工作依据，着力拓宽公开渠道，丰富公开内容，强化监督检查，扎实推进信息公开工作，切实保障师生员工和社会各界对学校办学情况的知情权、参与权和监督权。</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（一）公开渠道更宽广</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除充分发挥信息公开网和学校主页作为信息公开门户网站的主渠道功能之外，学校注重对其他公开途径的有效拓展，以形成互补优势。紧贴各二级单位的职能特点，进一步加强党政教辅部门和二级学院网站建设，更细致、更全面地公开信息；在网站、会议、文件、校报、橱窗、电子屏等传统渠道的基础上，顺应“大数据”时代和“互联网+”潮流，积极利用信息化手段完善公开平台建设，通过官方微博、官方微信、各类工作QQ群组、微信群组等新兴媒体，更及时、更精准发布各类信息，接受师生员工和社会公众的咨询和监督。</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（二）公开项目更完备</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学校根据教育部和广东省教育厅于2014年公布的《高等学校信息公开事项清单》，逐项完善“信息公开网”栏目，新增“教学质量信息”“学生管理服务信息”“学风建设信息”“学位学科信息”等4个专栏，将以往的财务管理、资产管理合并成“财务、资产及收费信息”等。尤其是重点完善了对物资设备采购、重点基建工程、教材采购、物业管理等招标项目的公告，并对相关政策法规、招标文件、中标结果进行公示，进一步规范了招标程序，提高了项目招标的透明度。</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（三）公开队伍更精干</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在长期的工作实践中，全校各单位严格遵循上级部门和学校信息公开有关规定，提高认识，统一思想，把信息公开工作作为学校一项长期而重要的系统性工作来抓紧抓好。我校的信息公开队伍建设日臻健全，“领导重视，校办统筹，纪委监督，二级单位按责分管，专人负责”的信息公开管理机制已经形成，“条块结合，互查互补”的运行机制得到有效执行。2016年适逢学校干部换届年，因应岗位变动情况，学校及时调整了各二级单位信息公开负责人和联系人名单，并计划于中层干部和科级干部换届完成后，继续组织新上岗人员信息公开工作专题培训。</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（四）公开督导更到位</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校长办公室负责全校信息公开工作的统筹布置，各二级单位负责所在单位公开信息的审核把关，纪委监察处负责校内外单位和个人对于信息公开工作的意见、建议或投诉的收集汇总和调查处理, 执行环节和监督环节相对独立，相互制约，厘清职责，压实责任。校长办对校园网主页和信息公开网的内容发布开展常态化督促检查，若发现信息更新不及时、内容发布不规范等情况，立即通报所在二级单位主要领导，即期整改完善，坚决杜绝信息公开过程中的拖沓懒散、马虎应付等现象。</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二、主动公开情况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（一）学校主动公开信息的渠道</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1、信息公开网、学校主页、办公自动化系统、各二级单位网页等网络平台；</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2、公文、校报、部门专报、简报、年鉴、学生手册、教师手册、统计报表等纸质或电子资料；</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3、学校及各二级单位的官方微博、官方微信公众号或QQ工作群、微信工作群等交互式电子媒介；</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4、户外电子显示屏、宣传橱窗、信息公告栏、校园广播等声光传播媒介；</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5、学校党委常委会、党委全委会、校长办公会、党政联席会、教代会暨工代会、民主党派座谈会、各类教师代表座谈会、离退休教师校情通报会等会议形式。</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（二）信息公开的总体情况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按上级要求，以2015年9月1日至2016年8月31日为统计时段，学校主页和信息公开网主动公开的重要信息达704条（比上一统计年度增长18.12%），另有各类综合信息6872条（比上一统计年度增长16.84%）。</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（三）重点信息公开概况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1、招生信息公开方面。严格按照国家和我省招生录取工作要求，全面落实“阳光招生”工程，加强全过程、全方位信息公开。一是招生政策公开。依据国家招生政策制定学校招生章程，由教育厅审批通过后上传到教育部阳光高考信息平台，并在学校招生信息网及招生指南中予以公布。二是招生计划公开。学校将教育部下达的分省、分专业招生计划通过教育部阳光高考信息平台、学校招生信息网、招生指南及各省招办制定的招生指南中向社会公布。三是特殊类招生信息公开。通过学校招生信息网公布艺术类专业招生简章、招生计划、录取原则、合格分数线、成绩查询方式及合格考生名单，同时向考生印发艺术类专业招生简章，方便考生及家长了解招生政策。四是录取信息公开。每批次录取结束后，及时通过学校招生信息网向社会公布录取进度、录取结果及录取情况统计（录取最高分、最低分、平均分及人数）。五是咨询及申诉渠道公开。在学校招生信息网公布招生咨询电话、咨询QQ及举报电话。招生录取全程接受学校纪检监察部门的监督，接受考生及家长的网络、电话咨询及申诉。</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2、财务信息公开方面。以增强财务信息公开透明度为抓手，加强财务制度建设和日常管理，大力推行“阳光财务”工程。一是依时公开财务信息。在规定的时间内，通过学校主页和每年度“双代会”，向师生员工和社会公众公开学校2015年度部门决算及“三公”经费开支基本情况、2016年部门预算及“三公”经费预算基本情况，公开内容和格式严格依照省教育厅、省财政厅要求，并细化至项级科目。二是依规公示教育收费。我校严格执行国家收费政策，按照物价部门批准的收费项目、收费标准收取学杂费及教材费，无强制收取服务性收费、代收费或从中牟利的行为。按规定执行收费公示制度，将收费项目、收费标准、收费依据、收费范围公布在部门网页及固定的收费公示栏上，并在财务处办公室公示相关教育收费许可证，增加收费工作透明度。此外，在招生简章、新生入学通知书中注明收费项目和收费标准，在新生入学报到处设立收费公示牌，主动接受学生、家长和社会的监督。</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3、招投标采购信息公开方面。一是成立信息公开组织机构，健全工作制度，结合上级文件要求和学校管理实际，出台了《岭南师范学院招投标管理暂行办法》、《岭南师范学院招投标采购工作程序》、《岭南师范学院招标及政府采购供应商考核管理暂行办法》等8份文件，做到有章可循，有规必依。二是加强公开载体建设，采用互联网、报纸、宣传栏、培训会等多种形式的公开途径，增强对招投标采购的公开力度：通过广东省政府采购网、广东省教育部门政府采购管理平台、湛江市政府采购网、招标代理公司网、学校信息公开网和招投标采购网等网站，实现了通知公告、政策法规、审核前公示、批量集中采购、网上竞价、协议反拍公告、采购计划、采购需求、资格预审、采购公告、更正公告、结果公告、采购合同、验收报告等信息的全面公开；除学校专题网页外，通过报纸公告等形式，将没有达到政府采购规定而需公开招标的重大项目的投标公告予以公布；通过设置在招投标中心办公室门口的宣传橱窗，及时更新《招标与采购流程》和《招投标采购中心工作服务指南》，使校内外单位熟悉流程，遵章办事；通过开展专题培训会，聘请上级监管部门和招标公司的资深采购专家，分别给学校二级单位采购员和评标专家宣传解答当前法律法规和风险防控知识。</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三、依申请公开和不予公开情况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本统计年度内，学校信息公开工作负责部门未收到师生员工或校外人士的信息公开申请。</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四、师生对信息公开工作的评议情况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学校信息公开工作负责部门注重通过现场走访、网络交流等方式，调动师生员工和社会公众参与信息公开工作的积极性，了解大家对此项工作的评价、意见和建议，以期扬长避短，及时改进工作。</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据了解，本统计年度内，师生员工和社会公众对学校信息公开工作整体较为满意，学校未出现因信息公开工作受到举报、复议或诉讼的情况。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五、信息公开工作存在问题及改进措施</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近几年来，经过有条不紊的平台构建、队伍建设、制度健全和经常性督导，学校的信息公开工作朝着“规范化、高效化、信息化”方向不断迈进。但随着现代社会的快速信息化和数据化，师生员工和社会大众对高校信息公开工作的期许日渐提高，也使我们清晰认识到自身工作中存在的不足之处，主要表现在：部分二级单位对信息公开工作的重视度不足，工作的主动性和时效性还有待提升；部分师生对信息公开工作的关注度和参与度不高；信息公开的渠道较多，内容发布相对分散，存在信息检索不够方便的现象；信息公开工作监督和考核机制有待进一步健全；微信公众号等现代化信息媒介目前主要停留在新闻报导层面，使用还不够广泛深入；一些重点工作、重点环节、重点信息的公开还应该更快速、更全面；等等。</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针对上述问题，我校将从以下方面着眼着手，将信息公开工作不断推向深入：</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1、进一步加大职责明确力度。依据《高等学校信息公开事项清单》，梳理出各二级学院、各职能部门、各教辅科研单位主管领导及信息发布工作人员的“服务清单”和“职责清单”，层级推进，责任到人，以信息公开“倒逼”管理绩效和服务水平的不断提升。</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2、进一步加大信息集中力度。充分发挥学校信息公开网的主渠道作用，要求各二级单位遵照《信息公开事项清单》，主动、及时将分散发布在校园网主页和各二级单位网页等载体的公开信息，汇总到信息公开网集中发布，便于检索查询。</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3、进一步加大审核督查力度。充分发挥学校纪检监察部门以及群众评议的监督作用，定期或不定期组织开展对信息公开工作情况的督查，奖优罚劣，并根据督查及评议结果改进学校信息公开工作。同时，做好信息公开的保密审查工作，妥善处理公开与保密的关系，建立和完善信息公开保密审查程序，确保涉密信息不对外公开。</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4、进一步加大宣传推广力度。以信息公开工作为载体，调动全校师生员工以及离退休老同志、广大校友、社会各界关注学校发展的积极性，形成全员参与、全员监督、全员共建的良好氛围，促进学校各项事业的科学发展。</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5、进一步加大技术开发力度。积极顺应现代信息技术发展潮流，及时更新信息公开手段，除运用官方微信、微博公众号发布公开信息外，加强学校OA平台的流程再造和二次开发，鼓励教职员工通过“电子效能监察”功能加强对学校事务的参与和监督。</w:t>
      </w:r>
    </w:p>
    <w:p>
      <w:pPr>
        <w:ind w:firstLine="640"/>
        <w:rPr>
          <w:rFonts w:hint="eastAsia" w:ascii="仿宋_GB2312" w:hAnsi="仿宋_GB2312" w:eastAsia="仿宋_GB2312" w:cs="仿宋_GB2312"/>
          <w:sz w:val="32"/>
          <w:szCs w:val="32"/>
          <w:shd w:val="clear" w:color="auto" w:fill="auto"/>
          <w:lang w:val="en-US" w:eastAsia="zh-CN"/>
        </w:rPr>
      </w:pPr>
    </w:p>
    <w:p>
      <w:pPr>
        <w:ind w:firstLine="640"/>
        <w:rPr>
          <w:rFonts w:hint="eastAsia" w:ascii="仿宋_GB2312" w:hAnsi="仿宋_GB2312" w:eastAsia="仿宋_GB2312" w:cs="仿宋_GB2312"/>
          <w:sz w:val="32"/>
          <w:szCs w:val="32"/>
          <w:shd w:val="clear" w:color="auto" w:fill="auto"/>
          <w:lang w:val="en-US" w:eastAsia="zh-CN"/>
        </w:rPr>
      </w:pP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来源：岭南师范学院信息公开网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DotumChe">
    <w:panose1 w:val="020B0609000101010101"/>
    <w:charset w:val="81"/>
    <w:family w:val="auto"/>
    <w:pitch w:val="default"/>
    <w:sig w:usb0="B00002AF" w:usb1="69D77CFB" w:usb2="00000030" w:usb3="00000000" w:csb0="4008009F" w:csb1="DFD70000"/>
  </w:font>
  <w:font w:name="锐字云字库彩云体1.0">
    <w:altName w:val="宋体"/>
    <w:panose1 w:val="02010604000000000000"/>
    <w:charset w:val="86"/>
    <w:family w:val="auto"/>
    <w:pitch w:val="default"/>
    <w:sig w:usb0="00000000" w:usb1="00000000" w:usb2="00000000" w:usb3="00000000" w:csb0="00040001" w:csb1="00000000"/>
  </w:font>
  <w:font w:name="_5b8b_4f5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_9ed1_4f53">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614A4"/>
    <w:rsid w:val="4AF614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2017-04-20T07:06:00Z</dcterms:created>
  <dc:creator>Administrator</dc:creator>
  <cp:lastModifiedBy>Administrator</cp:lastModifiedBy>
  <dcterms:modified xsi:type="dcterms:W3CDTF">2017-04-20T07:06:57Z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