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06C0" w:rsidRDefault="00A31D6A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B06C0" w:rsidRDefault="008B06C0" w:rsidP="00892509">
      <w:pPr>
        <w:spacing w:line="640" w:lineRule="exact"/>
        <w:ind w:firstLineChars="200" w:firstLine="630"/>
        <w:jc w:val="left"/>
        <w:rPr>
          <w:rFonts w:ascii="仿宋_GB2312" w:eastAsia="仿宋_GB2312" w:hAnsi="仿宋_GB2312" w:cs="仿宋_GB2312"/>
          <w:w w:val="99"/>
          <w:sz w:val="32"/>
          <w:szCs w:val="32"/>
        </w:rPr>
      </w:pPr>
    </w:p>
    <w:p w:rsidR="008B06C0" w:rsidRDefault="00A31D6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w w:val="9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关于印发</w:t>
      </w:r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年湛江市</w:t>
      </w:r>
      <w:proofErr w:type="gramStart"/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城乡低保最低</w:t>
      </w:r>
      <w:proofErr w:type="gramEnd"/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标准</w:t>
      </w:r>
    </w:p>
    <w:p w:rsidR="008B06C0" w:rsidRDefault="00A31D6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以及特困人员供养标准的通知</w:t>
      </w:r>
    </w:p>
    <w:p w:rsidR="008B06C0" w:rsidRDefault="00A31D6A">
      <w:pPr>
        <w:spacing w:line="64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（征求意见稿）</w:t>
      </w:r>
    </w:p>
    <w:p w:rsidR="008B06C0" w:rsidRDefault="008B06C0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06C0" w:rsidRDefault="00A31D6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各县（市、区）人民政府，湛江经济技术开发区、南三岛滨海旅游示范区管委会，市直有关单位：</w:t>
      </w:r>
    </w:p>
    <w:p w:rsidR="008B06C0" w:rsidRDefault="00A31D6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根据《广东省人民政府办公厅关于建立全省城乡低保最低标准制度的通知》（粤府办〔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号）和《广东省民政厅关于印发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年全省城乡低保最低标准的通知》（粤民发〔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日开始，我市城镇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低保标准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提高到</w:t>
      </w:r>
      <w:r>
        <w:rPr>
          <w:rFonts w:ascii="仿宋_GB2312" w:eastAsia="仿宋_GB2312" w:hAnsi="仿宋_GB2312" w:cs="仿宋_GB2312" w:hint="eastAsia"/>
          <w:sz w:val="32"/>
          <w:szCs w:val="32"/>
        </w:rPr>
        <w:t>638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人月、补差水平提高到</w:t>
      </w:r>
      <w:r>
        <w:rPr>
          <w:rFonts w:ascii="仿宋_GB2312" w:eastAsia="仿宋_GB2312" w:hAnsi="仿宋_GB2312" w:cs="仿宋_GB2312" w:hint="eastAsia"/>
          <w:sz w:val="32"/>
          <w:szCs w:val="32"/>
        </w:rPr>
        <w:t>503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人月以上；农村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低保标准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提高到</w:t>
      </w:r>
      <w:r>
        <w:rPr>
          <w:rFonts w:ascii="仿宋_GB2312" w:eastAsia="仿宋_GB2312" w:hAnsi="仿宋_GB2312" w:cs="仿宋_GB2312" w:hint="eastAsia"/>
          <w:sz w:val="32"/>
          <w:szCs w:val="32"/>
        </w:rPr>
        <w:t>440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人月、补差水平提高到</w:t>
      </w:r>
      <w:r>
        <w:rPr>
          <w:rFonts w:ascii="仿宋_GB2312" w:eastAsia="仿宋_GB2312" w:hAnsi="仿宋_GB2312" w:cs="仿宋_GB2312" w:hint="eastAsia"/>
          <w:sz w:val="32"/>
          <w:szCs w:val="32"/>
        </w:rPr>
        <w:t>228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人月以上。</w:t>
      </w:r>
    </w:p>
    <w:p w:rsidR="008B06C0" w:rsidRDefault="00A31D6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根据《广东省人民政府关于进一步健全特困人员救助供养制度的实施意见》（粤府〔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147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号）规定，我市城乡特困人员基本生活标准分别按不低于当地城乡最低生</w:t>
      </w:r>
      <w:r>
        <w:rPr>
          <w:rFonts w:ascii="仿宋_GB2312" w:eastAsia="仿宋_GB2312" w:hAnsi="仿宋_GB2312" w:cs="仿宋_GB2312" w:hint="eastAsia"/>
          <w:sz w:val="32"/>
          <w:szCs w:val="32"/>
        </w:rPr>
        <w:t>活保障标准的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倍，且不低于当地现行特困人员基本生活标准确定。</w:t>
      </w:r>
    </w:p>
    <w:p w:rsidR="008B06C0" w:rsidRDefault="00A31D6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现将湛江市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年城乡最低生活保障标准和补差水平、特困人员供养标准（具体标准详见附件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）印发给你们，请认真贯彻落实。</w:t>
      </w:r>
    </w:p>
    <w:p w:rsidR="008B06C0" w:rsidRDefault="00A31D6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另外，各地对未达标的月份按当地政府批准实施新标准当月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的低保名册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予以补发，其中，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年新保的低保户按实际批准月份计补。</w:t>
      </w:r>
    </w:p>
    <w:p w:rsidR="008B06C0" w:rsidRDefault="008B06C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06C0" w:rsidRDefault="008B06C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06C0" w:rsidRDefault="00A31D6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湛江市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年城乡最低生活保障标准和补差水平表</w:t>
      </w:r>
    </w:p>
    <w:p w:rsidR="008B06C0" w:rsidRDefault="00A31D6A">
      <w:pPr>
        <w:spacing w:line="64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湛江市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年特困人员供养标准表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p w:rsidR="008B06C0" w:rsidRDefault="008B06C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06C0" w:rsidRDefault="008B06C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06C0" w:rsidRDefault="008B06C0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06C0" w:rsidRDefault="00A31D6A">
      <w:pPr>
        <w:spacing w:line="64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湛江市人民政府</w:t>
      </w:r>
    </w:p>
    <w:p w:rsidR="008B06C0" w:rsidRDefault="00A31D6A">
      <w:pPr>
        <w:spacing w:line="64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8B06C0" w:rsidRDefault="00A31D6A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</w:pPr>
      <w:r>
        <w:rPr>
          <w:rFonts w:hint="eastAsia"/>
        </w:rPr>
        <w:t xml:space="preserve"> </w:t>
      </w:r>
    </w:p>
    <w:p w:rsidR="008B06C0" w:rsidRDefault="008B06C0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</w:pPr>
    </w:p>
    <w:p w:rsidR="008B06C0" w:rsidRDefault="008B06C0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  <w:rPr>
          <w:rFonts w:hint="eastAsia"/>
        </w:rPr>
      </w:pPr>
    </w:p>
    <w:p w:rsidR="00892509" w:rsidRDefault="00892509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  <w:rPr>
          <w:rFonts w:hint="eastAsia"/>
        </w:rPr>
      </w:pPr>
    </w:p>
    <w:p w:rsidR="00892509" w:rsidRDefault="00892509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  <w:rPr>
          <w:rFonts w:hint="eastAsia"/>
        </w:rPr>
      </w:pPr>
    </w:p>
    <w:p w:rsidR="00892509" w:rsidRDefault="00892509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  <w:rPr>
          <w:rFonts w:hint="eastAsia"/>
        </w:rPr>
      </w:pPr>
    </w:p>
    <w:p w:rsidR="00892509" w:rsidRDefault="00892509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  <w:rPr>
          <w:rFonts w:hint="eastAsia"/>
        </w:rPr>
      </w:pPr>
    </w:p>
    <w:p w:rsidR="00892509" w:rsidRDefault="00892509" w:rsidP="00892509">
      <w:pPr>
        <w:tabs>
          <w:tab w:val="left" w:pos="7020"/>
          <w:tab w:val="left" w:pos="7200"/>
        </w:tabs>
        <w:spacing w:beforeLines="50" w:before="289" w:line="500" w:lineRule="exact"/>
        <w:jc w:val="left"/>
        <w:sectPr w:rsidR="00892509">
          <w:footerReference w:type="even" r:id="rId8"/>
          <w:footerReference w:type="default" r:id="rId9"/>
          <w:pgSz w:w="11850" w:h="16783"/>
          <w:pgMar w:top="1502" w:right="1502" w:bottom="1502" w:left="1502" w:header="851" w:footer="992" w:gutter="0"/>
          <w:pgNumType w:fmt="numberInDash"/>
          <w:cols w:space="0"/>
          <w:docGrid w:type="lines" w:linePitch="579"/>
        </w:sectPr>
      </w:pPr>
    </w:p>
    <w:p w:rsidR="00892509" w:rsidRPr="00892509" w:rsidRDefault="00892509" w:rsidP="00892509">
      <w:pPr>
        <w:tabs>
          <w:tab w:val="left" w:pos="7020"/>
          <w:tab w:val="left" w:pos="7200"/>
        </w:tabs>
        <w:spacing w:beforeLines="50" w:before="289" w:line="4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92509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892509" w:rsidRDefault="00892509" w:rsidP="00A31D6A">
      <w:pPr>
        <w:tabs>
          <w:tab w:val="left" w:pos="7020"/>
          <w:tab w:val="left" w:pos="7200"/>
        </w:tabs>
        <w:spacing w:beforeLines="50" w:before="289" w:line="220" w:lineRule="exact"/>
        <w:jc w:val="center"/>
        <w:rPr>
          <w:rFonts w:hint="eastAsia"/>
          <w:sz w:val="44"/>
          <w:szCs w:val="44"/>
        </w:rPr>
      </w:pPr>
      <w:r w:rsidRPr="00892509">
        <w:rPr>
          <w:rFonts w:hint="eastAsia"/>
          <w:sz w:val="44"/>
          <w:szCs w:val="44"/>
        </w:rPr>
        <w:t>湛江市</w:t>
      </w:r>
      <w:r w:rsidRPr="00892509">
        <w:rPr>
          <w:rFonts w:hint="eastAsia"/>
          <w:sz w:val="44"/>
          <w:szCs w:val="44"/>
        </w:rPr>
        <w:t>2018</w:t>
      </w:r>
      <w:r w:rsidRPr="00892509">
        <w:rPr>
          <w:rFonts w:hint="eastAsia"/>
          <w:sz w:val="44"/>
          <w:szCs w:val="44"/>
        </w:rPr>
        <w:t>年城乡最低生活保障标准和补差水平表</w:t>
      </w:r>
    </w:p>
    <w:p w:rsidR="00892509" w:rsidRPr="00892509" w:rsidRDefault="00892509" w:rsidP="00A31D6A">
      <w:pPr>
        <w:tabs>
          <w:tab w:val="left" w:pos="7020"/>
          <w:tab w:val="left" w:pos="7200"/>
        </w:tabs>
        <w:spacing w:beforeLines="50" w:before="289" w:line="220" w:lineRule="exact"/>
        <w:jc w:val="center"/>
        <w:rPr>
          <w:sz w:val="44"/>
          <w:szCs w:val="44"/>
        </w:rPr>
      </w:pPr>
    </w:p>
    <w:tbl>
      <w:tblPr>
        <w:tblW w:w="13244" w:type="dxa"/>
        <w:tblInd w:w="534" w:type="dxa"/>
        <w:tblLook w:val="04A0" w:firstRow="1" w:lastRow="0" w:firstColumn="1" w:lastColumn="0" w:noHBand="0" w:noVBand="1"/>
      </w:tblPr>
      <w:tblGrid>
        <w:gridCol w:w="2348"/>
        <w:gridCol w:w="2251"/>
        <w:gridCol w:w="2251"/>
        <w:gridCol w:w="2251"/>
        <w:gridCol w:w="1955"/>
        <w:gridCol w:w="2188"/>
      </w:tblGrid>
      <w:tr w:rsidR="00892509" w:rsidRPr="00892509" w:rsidTr="00892509">
        <w:trPr>
          <w:trHeight w:val="388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城乡</w:t>
            </w:r>
            <w:proofErr w:type="gramStart"/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低保标准</w:t>
            </w:r>
            <w:proofErr w:type="gramEnd"/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城乡低保补差</w:t>
            </w:r>
            <w:proofErr w:type="gramEnd"/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实施时间</w:t>
            </w:r>
          </w:p>
        </w:tc>
      </w:tr>
      <w:tr w:rsidR="00892509" w:rsidRPr="00892509" w:rsidTr="00892509">
        <w:trPr>
          <w:trHeight w:val="339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城镇（元/人月）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农村（元/人月）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城镇（元/人月）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农村（元/人月）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92509" w:rsidRPr="00892509" w:rsidTr="00892509">
        <w:trPr>
          <w:trHeight w:val="557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廉江市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559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雷州市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37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吴川市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遂溪县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77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徐闻县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proofErr w:type="gramStart"/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赤</w:t>
            </w:r>
            <w:proofErr w:type="gramEnd"/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坎区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proofErr w:type="gramStart"/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霞</w:t>
            </w:r>
            <w:proofErr w:type="gramEnd"/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山区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坡头区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7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麻章区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开发区（</w:t>
            </w:r>
            <w:proofErr w:type="gramStart"/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含东海岛</w:t>
            </w:r>
            <w:proofErr w:type="gramEnd"/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892509">
              <w:rPr>
                <w:rFonts w:ascii="宋体" w:hAnsi="宋体" w:cs="Tahoma" w:hint="eastAsia"/>
                <w:color w:val="000000"/>
                <w:kern w:val="0"/>
                <w:sz w:val="24"/>
              </w:rPr>
              <w:t>南三区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</w:tbl>
    <w:p w:rsidR="00A31D6A" w:rsidRDefault="00A31D6A" w:rsidP="00892509">
      <w:pPr>
        <w:tabs>
          <w:tab w:val="left" w:pos="7020"/>
          <w:tab w:val="left" w:pos="7200"/>
        </w:tabs>
        <w:spacing w:line="5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A31D6A" w:rsidRPr="00892509" w:rsidRDefault="00892509" w:rsidP="00892509">
      <w:pPr>
        <w:tabs>
          <w:tab w:val="left" w:pos="7020"/>
          <w:tab w:val="left" w:pos="7200"/>
        </w:tabs>
        <w:spacing w:line="5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892509"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  <w:bookmarkStart w:id="0" w:name="_GoBack"/>
      <w:bookmarkEnd w:id="0"/>
    </w:p>
    <w:p w:rsidR="00892509" w:rsidRDefault="00892509">
      <w:pPr>
        <w:tabs>
          <w:tab w:val="left" w:pos="7020"/>
          <w:tab w:val="left" w:pos="7200"/>
        </w:tabs>
        <w:spacing w:line="5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892509">
        <w:rPr>
          <w:rFonts w:ascii="方正小标宋简体" w:eastAsia="方正小标宋简体" w:hAnsi="仿宋_GB2312" w:cs="仿宋_GB2312" w:hint="eastAsia"/>
          <w:sz w:val="44"/>
          <w:szCs w:val="44"/>
        </w:rPr>
        <w:t>湛江市2018年特困人员供养标准表</w:t>
      </w:r>
    </w:p>
    <w:p w:rsidR="00892509" w:rsidRPr="00892509" w:rsidRDefault="00892509">
      <w:pPr>
        <w:tabs>
          <w:tab w:val="left" w:pos="7020"/>
          <w:tab w:val="left" w:pos="7200"/>
        </w:tabs>
        <w:spacing w:line="5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1600"/>
        <w:gridCol w:w="1676"/>
        <w:gridCol w:w="1564"/>
        <w:gridCol w:w="1900"/>
        <w:gridCol w:w="1900"/>
        <w:gridCol w:w="1860"/>
        <w:gridCol w:w="1840"/>
        <w:gridCol w:w="1560"/>
      </w:tblGrid>
      <w:tr w:rsidR="00892509" w:rsidRPr="00892509" w:rsidTr="00892509">
        <w:trPr>
          <w:trHeight w:val="9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atLeas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2018年城镇</w:t>
            </w:r>
            <w:proofErr w:type="gramStart"/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低保标准</w:t>
            </w:r>
            <w:proofErr w:type="gramEnd"/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 xml:space="preserve">             （元/人.月）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2018年农村</w:t>
            </w:r>
            <w:proofErr w:type="gramStart"/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低保标准</w:t>
            </w:r>
            <w:proofErr w:type="gramEnd"/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 xml:space="preserve">             （元/人.月）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 xml:space="preserve">2018年城镇特困人员供养标准       </w:t>
            </w: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br/>
              <w:t>（元/人.月）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 xml:space="preserve">2017年城镇特困人员供养标准       </w:t>
            </w: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br/>
              <w:t>（元/人.月）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2018年农村特困</w:t>
            </w: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br/>
              <w:t>人员供养标准       （元/人.月）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2017年农村特困</w:t>
            </w: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br/>
              <w:t>人员供养标准       （元/人.月）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89250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实施时间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廉江市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1020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1009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雷州市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1020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928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吴川市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1020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946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790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遂溪县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1020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928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徐闻县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1020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928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proofErr w:type="gramStart"/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赤</w:t>
            </w:r>
            <w:proofErr w:type="gramEnd"/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坎区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1419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1419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792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proofErr w:type="gramStart"/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霞</w:t>
            </w:r>
            <w:proofErr w:type="gramEnd"/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山区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1585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1585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坡头区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1293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1293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麻章区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1128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1128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1334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1334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  <w:tr w:rsidR="00892509" w:rsidRPr="00892509" w:rsidTr="00892509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89250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南三区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92509">
              <w:rPr>
                <w:b/>
                <w:bCs/>
                <w:color w:val="000000"/>
                <w:kern w:val="0"/>
                <w:sz w:val="24"/>
              </w:rPr>
              <w:t xml:space="preserve">1293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1293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704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09" w:rsidRPr="00892509" w:rsidRDefault="00892509" w:rsidP="00892509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4"/>
              </w:rPr>
            </w:pPr>
            <w:r w:rsidRPr="00892509">
              <w:rPr>
                <w:color w:val="000000"/>
                <w:kern w:val="0"/>
                <w:sz w:val="24"/>
              </w:rPr>
              <w:t>2018.1.1</w:t>
            </w:r>
          </w:p>
        </w:tc>
      </w:tr>
    </w:tbl>
    <w:p w:rsidR="00892509" w:rsidRPr="00892509" w:rsidRDefault="00892509" w:rsidP="00A31D6A">
      <w:pPr>
        <w:tabs>
          <w:tab w:val="left" w:pos="7020"/>
          <w:tab w:val="left" w:pos="7200"/>
        </w:tabs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892509" w:rsidRPr="00892509" w:rsidSect="00892509">
      <w:pgSz w:w="16783" w:h="11850" w:orient="landscape"/>
      <w:pgMar w:top="1503" w:right="1503" w:bottom="1503" w:left="1503" w:header="851" w:footer="992" w:gutter="0"/>
      <w:pgNumType w:fmt="numberInDash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D6A">
      <w:r>
        <w:separator/>
      </w:r>
    </w:p>
  </w:endnote>
  <w:endnote w:type="continuationSeparator" w:id="0">
    <w:p w:rsidR="00000000" w:rsidRDefault="00A3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C0" w:rsidRDefault="00A31D6A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92.8pt;margin-top:0;width:2in;height:2in;z-index:25165926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8B06C0" w:rsidRDefault="00A31D6A">
                <w:pPr>
                  <w:pStyle w:val="a5"/>
                  <w:rPr>
                    <w:rStyle w:val="a7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　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C0" w:rsidRDefault="00A31D6A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2.8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8B06C0" w:rsidRDefault="00A31D6A">
                <w:pPr>
                  <w:pStyle w:val="a5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D6A">
      <w:r>
        <w:separator/>
      </w:r>
    </w:p>
  </w:footnote>
  <w:footnote w:type="continuationSeparator" w:id="0">
    <w:p w:rsidR="00000000" w:rsidRDefault="00A3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420"/>
  <w:evenAndOddHeaders/>
  <w:drawingGridVerticalSpacing w:val="579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0DA3"/>
    <w:rsid w:val="00095F17"/>
    <w:rsid w:val="00096777"/>
    <w:rsid w:val="00172A27"/>
    <w:rsid w:val="001D0130"/>
    <w:rsid w:val="00294E68"/>
    <w:rsid w:val="00314388"/>
    <w:rsid w:val="0036231B"/>
    <w:rsid w:val="003964DE"/>
    <w:rsid w:val="003A5F9F"/>
    <w:rsid w:val="003C656E"/>
    <w:rsid w:val="003F52C0"/>
    <w:rsid w:val="004B41A7"/>
    <w:rsid w:val="004B7A4E"/>
    <w:rsid w:val="00570E8B"/>
    <w:rsid w:val="00586E52"/>
    <w:rsid w:val="005B1FD3"/>
    <w:rsid w:val="005C1D9B"/>
    <w:rsid w:val="005E065A"/>
    <w:rsid w:val="00632C3A"/>
    <w:rsid w:val="00634584"/>
    <w:rsid w:val="00676CA1"/>
    <w:rsid w:val="006D1BE2"/>
    <w:rsid w:val="006E0BCE"/>
    <w:rsid w:val="006E7B86"/>
    <w:rsid w:val="006F5EAF"/>
    <w:rsid w:val="007670E3"/>
    <w:rsid w:val="007852C0"/>
    <w:rsid w:val="007C6E0B"/>
    <w:rsid w:val="007D361E"/>
    <w:rsid w:val="007E0C4F"/>
    <w:rsid w:val="00892509"/>
    <w:rsid w:val="008B06C0"/>
    <w:rsid w:val="008F50A5"/>
    <w:rsid w:val="00901C52"/>
    <w:rsid w:val="00934538"/>
    <w:rsid w:val="00977580"/>
    <w:rsid w:val="009918AD"/>
    <w:rsid w:val="009A7BA6"/>
    <w:rsid w:val="009C1E31"/>
    <w:rsid w:val="009D750C"/>
    <w:rsid w:val="00A0468F"/>
    <w:rsid w:val="00A31D6A"/>
    <w:rsid w:val="00B201D5"/>
    <w:rsid w:val="00BA2529"/>
    <w:rsid w:val="00BC335D"/>
    <w:rsid w:val="00BE2CF3"/>
    <w:rsid w:val="00C27B18"/>
    <w:rsid w:val="00C95BEC"/>
    <w:rsid w:val="00CA507D"/>
    <w:rsid w:val="00CC0A49"/>
    <w:rsid w:val="00D05D03"/>
    <w:rsid w:val="00D62683"/>
    <w:rsid w:val="00D829B7"/>
    <w:rsid w:val="00D967F6"/>
    <w:rsid w:val="00EB5991"/>
    <w:rsid w:val="00F07C44"/>
    <w:rsid w:val="00F46A30"/>
    <w:rsid w:val="00F66F35"/>
    <w:rsid w:val="00FA042B"/>
    <w:rsid w:val="00FA2DEC"/>
    <w:rsid w:val="00FD27D4"/>
    <w:rsid w:val="00FE1C0B"/>
    <w:rsid w:val="038B7E91"/>
    <w:rsid w:val="058A212B"/>
    <w:rsid w:val="095877FB"/>
    <w:rsid w:val="09FA512F"/>
    <w:rsid w:val="0A8B1E7E"/>
    <w:rsid w:val="0FD37A5D"/>
    <w:rsid w:val="127B7B0D"/>
    <w:rsid w:val="14323A34"/>
    <w:rsid w:val="15A207AA"/>
    <w:rsid w:val="192545D7"/>
    <w:rsid w:val="19DE1447"/>
    <w:rsid w:val="1E3A112E"/>
    <w:rsid w:val="1F703E97"/>
    <w:rsid w:val="200E27D6"/>
    <w:rsid w:val="210D328C"/>
    <w:rsid w:val="21F81FE4"/>
    <w:rsid w:val="22246B3D"/>
    <w:rsid w:val="227C0B27"/>
    <w:rsid w:val="23CF58EA"/>
    <w:rsid w:val="24CD754C"/>
    <w:rsid w:val="25EC59D7"/>
    <w:rsid w:val="269815D8"/>
    <w:rsid w:val="2A2076E2"/>
    <w:rsid w:val="2EAD70E2"/>
    <w:rsid w:val="31007295"/>
    <w:rsid w:val="31CB2AB9"/>
    <w:rsid w:val="31FD45D9"/>
    <w:rsid w:val="337568B6"/>
    <w:rsid w:val="34D27D81"/>
    <w:rsid w:val="364F3426"/>
    <w:rsid w:val="36AA3DB9"/>
    <w:rsid w:val="3B267C6F"/>
    <w:rsid w:val="3D007EE7"/>
    <w:rsid w:val="3DC857FB"/>
    <w:rsid w:val="42E21FC6"/>
    <w:rsid w:val="44DE75BA"/>
    <w:rsid w:val="45E83607"/>
    <w:rsid w:val="472F6842"/>
    <w:rsid w:val="47417E4A"/>
    <w:rsid w:val="47AD4CB8"/>
    <w:rsid w:val="486D5114"/>
    <w:rsid w:val="48C83D32"/>
    <w:rsid w:val="4AF450FB"/>
    <w:rsid w:val="4D804C87"/>
    <w:rsid w:val="51C4280D"/>
    <w:rsid w:val="54DA1D8C"/>
    <w:rsid w:val="593C4071"/>
    <w:rsid w:val="599A4EE0"/>
    <w:rsid w:val="5D04562F"/>
    <w:rsid w:val="5F694512"/>
    <w:rsid w:val="62083E51"/>
    <w:rsid w:val="6214122B"/>
    <w:rsid w:val="638F3266"/>
    <w:rsid w:val="67A06E0A"/>
    <w:rsid w:val="683B0B00"/>
    <w:rsid w:val="684C737E"/>
    <w:rsid w:val="6A024926"/>
    <w:rsid w:val="6E555089"/>
    <w:rsid w:val="71644EF8"/>
    <w:rsid w:val="720D394F"/>
    <w:rsid w:val="73CC62F0"/>
    <w:rsid w:val="7AD11C65"/>
    <w:rsid w:val="7B466132"/>
    <w:rsid w:val="7C400074"/>
    <w:rsid w:val="7C401E35"/>
    <w:rsid w:val="7ED83EFD"/>
    <w:rsid w:val="7F7C3722"/>
    <w:rsid w:val="7FE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Emphasis"/>
    <w:basedOn w:val="a0"/>
    <w:qFormat/>
    <w:rPr>
      <w:color w:val="CC0000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a">
    <w:name w:val="基本样式"/>
    <w:qFormat/>
    <w:pPr>
      <w:spacing w:line="560" w:lineRule="exact"/>
      <w:contextualSpacing/>
    </w:pPr>
    <w:rPr>
      <w:rFonts w:ascii="仿宋" w:eastAsia="仿宋_GB2312" w:hAnsi="仿宋"/>
      <w:kern w:val="2"/>
      <w:sz w:val="32"/>
      <w:szCs w:val="24"/>
    </w:rPr>
  </w:style>
  <w:style w:type="paragraph" w:customStyle="1" w:styleId="ab">
    <w:name w:val="公文标题"/>
    <w:basedOn w:val="aa"/>
    <w:qFormat/>
    <w:pPr>
      <w:jc w:val="center"/>
    </w:pPr>
    <w:rPr>
      <w:rFonts w:ascii="方正小标宋简体" w:eastAsia="方正小标宋简体"/>
      <w:sz w:val="44"/>
    </w:rPr>
  </w:style>
  <w:style w:type="paragraph" w:customStyle="1" w:styleId="ac">
    <w:name w:val="主送机关"/>
    <w:basedOn w:val="aa"/>
    <w:qFormat/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  <w:style w:type="character" w:customStyle="1" w:styleId="font71">
    <w:name w:val="font7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922</Words>
  <Characters>840</Characters>
  <Application>Microsoft Office Word</Application>
  <DocSecurity>0</DocSecurity>
  <Lines>7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粤扶办〔2016〕89号</dc:title>
  <dc:creator>2318</dc:creator>
  <cp:lastModifiedBy>陈晓莹</cp:lastModifiedBy>
  <cp:revision>4</cp:revision>
  <cp:lastPrinted>2018-04-03T01:55:00Z</cp:lastPrinted>
  <dcterms:created xsi:type="dcterms:W3CDTF">2018-01-12T02:52:00Z</dcterms:created>
  <dcterms:modified xsi:type="dcterms:W3CDTF">2018-05-03T04:23:00Z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