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A1" w:rsidRPr="006247D5" w:rsidRDefault="002711A1" w:rsidP="009E5C2A">
      <w:pPr>
        <w:widowControl/>
        <w:shd w:val="clear" w:color="auto" w:fill="FFFFFF"/>
        <w:spacing w:after="210"/>
        <w:jc w:val="center"/>
        <w:outlineLvl w:val="1"/>
        <w:rPr>
          <w:rFonts w:ascii="黑体" w:eastAsia="黑体" w:hAnsi="黑体" w:cs="宋体"/>
          <w:b/>
          <w:spacing w:val="8"/>
          <w:kern w:val="0"/>
          <w:sz w:val="32"/>
          <w:szCs w:val="32"/>
        </w:rPr>
      </w:pPr>
      <w:r w:rsidRPr="006247D5">
        <w:rPr>
          <w:rFonts w:ascii="黑体" w:eastAsia="黑体" w:hAnsi="黑体" w:cs="宋体" w:hint="eastAsia"/>
          <w:b/>
          <w:spacing w:val="8"/>
          <w:kern w:val="0"/>
          <w:sz w:val="32"/>
          <w:szCs w:val="32"/>
        </w:rPr>
        <w:t>数据公报 |</w:t>
      </w:r>
      <w:r w:rsidR="000B1C01" w:rsidRPr="006247D5">
        <w:rPr>
          <w:rFonts w:ascii="黑体" w:eastAsia="黑体" w:hAnsi="黑体" w:cs="宋体" w:hint="eastAsia"/>
          <w:b/>
          <w:spacing w:val="8"/>
          <w:kern w:val="0"/>
          <w:sz w:val="32"/>
          <w:szCs w:val="32"/>
        </w:rPr>
        <w:t>2018年</w:t>
      </w:r>
      <w:r w:rsidRPr="006247D5">
        <w:rPr>
          <w:rFonts w:ascii="黑体" w:eastAsia="黑体" w:hAnsi="黑体" w:cs="宋体" w:hint="eastAsia"/>
          <w:b/>
          <w:spacing w:val="8"/>
          <w:kern w:val="0"/>
          <w:sz w:val="32"/>
          <w:szCs w:val="32"/>
        </w:rPr>
        <w:t>医疗卫生事业发展统计公报</w:t>
      </w:r>
    </w:p>
    <w:p w:rsidR="00F37F53" w:rsidRDefault="00F37F53" w:rsidP="002711A1">
      <w:pPr>
        <w:widowControl/>
        <w:shd w:val="clear" w:color="auto" w:fill="FFFFFF"/>
        <w:rPr>
          <w:rFonts w:ascii="PingFangTC-Light" w:eastAsia="Microsoft YaHei UI" w:hAnsi="PingFangTC-Light" w:cs="宋体" w:hint="eastAsia"/>
          <w:color w:val="000000"/>
          <w:spacing w:val="8"/>
          <w:kern w:val="0"/>
          <w:sz w:val="24"/>
          <w:szCs w:val="24"/>
        </w:rPr>
      </w:pPr>
    </w:p>
    <w:p w:rsidR="00E85296" w:rsidRPr="00540F08" w:rsidRDefault="009E5C2A" w:rsidP="002711A1">
      <w:pPr>
        <w:widowControl/>
        <w:shd w:val="clear" w:color="auto" w:fill="FFFFFF"/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 xml:space="preserve">    </w:t>
      </w:r>
      <w:r w:rsidR="002711A1" w:rsidRPr="00E85296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2018年是全面贯彻落实党的十九大精神开局之年，全</w:t>
      </w:r>
      <w:r w:rsidR="0014686E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市</w:t>
      </w:r>
      <w:r w:rsidR="00310319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卫</w:t>
      </w:r>
      <w:r w:rsidR="002711A1" w:rsidRPr="00E85296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生健康系统坚决贯彻党中央、国务院的决策部署，全力推进健康中国建设，继续深化医药卫生体制改革，疾病防控和医疗服务能力持续增强，人口发展、妇幼卫生与健康老龄化工作稳步推进，中医药服务工作得到加强，综合监督水平不断提升，城乡居民健康水平持续提高。</w:t>
      </w:r>
      <w:r w:rsidR="00C1203D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全市</w:t>
      </w:r>
      <w:r w:rsidR="002711A1" w:rsidRPr="00E85296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居民人均预期寿命</w:t>
      </w:r>
      <w:r w:rsidR="00447C46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为76岁，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产妇死亡率从</w:t>
      </w:r>
      <w:r w:rsidR="00225D6F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8.85/10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万下降到</w:t>
      </w:r>
      <w:r w:rsidR="00225D6F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5/10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万</w:t>
      </w:r>
      <w:r w:rsidR="00BD7F0F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。</w:t>
      </w:r>
    </w:p>
    <w:p w:rsidR="002711A1" w:rsidRPr="003A346B" w:rsidRDefault="00E85296" w:rsidP="002711A1">
      <w:pPr>
        <w:widowControl/>
        <w:shd w:val="clear" w:color="auto" w:fill="FFFFFF"/>
        <w:rPr>
          <w:rFonts w:ascii="仿宋" w:eastAsia="仿宋" w:hAnsi="仿宋" w:cs="宋体"/>
          <w:b/>
          <w:color w:val="333333"/>
          <w:spacing w:val="8"/>
          <w:kern w:val="0"/>
          <w:sz w:val="32"/>
          <w:szCs w:val="32"/>
        </w:rPr>
      </w:pPr>
      <w:r w:rsidRPr="00540F08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 xml:space="preserve">  </w:t>
      </w:r>
      <w:r w:rsidRPr="003A346B">
        <w:rPr>
          <w:rFonts w:ascii="仿宋" w:eastAsia="仿宋" w:hAnsi="仿宋" w:cs="宋体" w:hint="eastAsia"/>
          <w:b/>
          <w:color w:val="333333"/>
          <w:spacing w:val="8"/>
          <w:kern w:val="0"/>
          <w:sz w:val="32"/>
          <w:szCs w:val="32"/>
        </w:rPr>
        <w:t xml:space="preserve">  </w:t>
      </w:r>
      <w:r w:rsidR="002711A1" w:rsidRPr="003A346B">
        <w:rPr>
          <w:rFonts w:ascii="仿宋" w:eastAsia="仿宋" w:hAnsi="仿宋" w:cs="宋体" w:hint="eastAsia"/>
          <w:b/>
          <w:color w:val="333333"/>
          <w:spacing w:val="8"/>
          <w:kern w:val="0"/>
          <w:sz w:val="32"/>
          <w:szCs w:val="32"/>
        </w:rPr>
        <w:t>一、卫生资源</w:t>
      </w:r>
    </w:p>
    <w:p w:rsidR="002711A1" w:rsidRPr="00540F08" w:rsidRDefault="00E85296" w:rsidP="002711A1">
      <w:pPr>
        <w:widowControl/>
        <w:shd w:val="clear" w:color="auto" w:fill="FFFFFF"/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</w:pPr>
      <w:r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 xml:space="preserve">   </w:t>
      </w:r>
      <w:r w:rsidRPr="00B73CC4">
        <w:rPr>
          <w:rFonts w:ascii="仿宋" w:eastAsia="仿宋" w:hAnsi="仿宋" w:cs="宋体" w:hint="eastAsia"/>
          <w:b/>
          <w:spacing w:val="8"/>
          <w:kern w:val="0"/>
          <w:sz w:val="32"/>
          <w:szCs w:val="32"/>
        </w:rPr>
        <w:t xml:space="preserve"> </w:t>
      </w:r>
      <w:r w:rsidR="002711A1" w:rsidRPr="00B73CC4">
        <w:rPr>
          <w:rFonts w:ascii="仿宋" w:eastAsia="仿宋" w:hAnsi="仿宋" w:cs="宋体"/>
          <w:b/>
          <w:spacing w:val="8"/>
          <w:kern w:val="0"/>
          <w:sz w:val="32"/>
          <w:szCs w:val="32"/>
        </w:rPr>
        <w:t>（一）医疗卫生机构总数。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2018年末，全</w:t>
      </w:r>
      <w:r w:rsidR="00BA3D20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市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医疗卫生机构总数达</w:t>
      </w:r>
      <w:r w:rsidR="00617EF7" w:rsidRPr="004E7476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3478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个，比上年增加</w:t>
      </w:r>
      <w:r w:rsidR="00774038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78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个。其中：医院</w:t>
      </w:r>
      <w:r w:rsidR="0075347E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108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个，基层医疗卫生机构</w:t>
      </w:r>
      <w:r w:rsidR="0075347E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3280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个，专业公共卫生机构</w:t>
      </w:r>
      <w:r w:rsidR="0075347E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71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个。与上年相比，医院增加</w:t>
      </w:r>
      <w:r w:rsidR="002136E4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5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个，基层医疗卫生机构增加</w:t>
      </w:r>
      <w:r w:rsidR="00B9124A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100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个，专业公共卫生机构减少</w:t>
      </w:r>
      <w:r w:rsidR="00B9124A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29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</w:t>
      </w:r>
      <w:r w:rsidR="00B764B6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(</w:t>
      </w:r>
      <w:r w:rsidR="004B462E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主要原因是部分计划生育技术服务机构合并或者</w:t>
      </w:r>
      <w:proofErr w:type="gramStart"/>
      <w:r w:rsidR="004B462E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谴散从而</w:t>
      </w:r>
      <w:proofErr w:type="gramEnd"/>
      <w:r w:rsidR="004B462E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导致计划生育技术服务机构数比上一年少了29家</w:t>
      </w:r>
      <w:r w:rsidR="00B764B6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)，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见表1。</w:t>
      </w:r>
    </w:p>
    <w:p w:rsidR="00F37F53" w:rsidRPr="00540F08" w:rsidRDefault="00E85296" w:rsidP="002711A1">
      <w:pPr>
        <w:widowControl/>
        <w:shd w:val="clear" w:color="auto" w:fill="FFFFFF"/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</w:pPr>
      <w:r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 xml:space="preserve">    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医院中，公立医院</w:t>
      </w:r>
      <w:r w:rsidR="008059E2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54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个，民营医院</w:t>
      </w:r>
      <w:r w:rsidR="008059E2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54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个。医院按等级分：三级医院</w:t>
      </w:r>
      <w:r w:rsidR="008059E2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7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个（其中：三级甲等医院</w:t>
      </w:r>
      <w:r w:rsidR="008059E2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5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个），二级医院</w:t>
      </w:r>
      <w:r w:rsidR="008059E2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37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个，一级医院</w:t>
      </w:r>
      <w:r w:rsidR="008059E2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42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个，未定级医院</w:t>
      </w:r>
      <w:r w:rsidR="008059E2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22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个。医院按床位数分：100张以下床位医院</w:t>
      </w:r>
      <w:r w:rsidR="001130D3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52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个，100-199张床位医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lastRenderedPageBreak/>
        <w:t>院</w:t>
      </w:r>
      <w:r w:rsidR="001130D3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21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个，200-499张床位医院</w:t>
      </w:r>
      <w:r w:rsidR="001130D3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19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个，500-799张床位医院</w:t>
      </w:r>
      <w:r w:rsidR="001130D3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7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个，800张及以上床位医院</w:t>
      </w:r>
      <w:r w:rsidR="001130D3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9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个。</w:t>
      </w:r>
    </w:p>
    <w:p w:rsidR="00F37F53" w:rsidRPr="00540F08" w:rsidRDefault="00E85296" w:rsidP="002711A1">
      <w:pPr>
        <w:widowControl/>
        <w:shd w:val="clear" w:color="auto" w:fill="FFFFFF"/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</w:pPr>
      <w:r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 xml:space="preserve">    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基层医疗卫生机构中，社区卫生服务中心（站）</w:t>
      </w:r>
      <w:r w:rsidR="005D6202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60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个，乡镇卫生院</w:t>
      </w:r>
      <w:r w:rsidR="005D6202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86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</w:t>
      </w:r>
      <w:r w:rsidR="005D6202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（不含分院8个）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，诊所和医务室</w:t>
      </w:r>
      <w:r w:rsidR="00AC7D1C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895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个，村卫生室</w:t>
      </w:r>
      <w:r w:rsidR="00EC1229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2159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个。政府办基层医疗卫生机构</w:t>
      </w:r>
      <w:r w:rsidR="00130938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249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个。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br/>
        <w:t xml:space="preserve">　　专业公共卫生机构中，疾病预防控制中心</w:t>
      </w:r>
      <w:r w:rsidR="005313E9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7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个，其中：市（地）级</w:t>
      </w:r>
      <w:r w:rsidR="005313E9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1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个、县（区、县级市）级</w:t>
      </w:r>
      <w:r w:rsidR="00DA3AA5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6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个。卫生监督机构</w:t>
      </w:r>
      <w:r w:rsidR="005313E9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6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个，其中：市（地）级</w:t>
      </w:r>
      <w:r w:rsidR="00DA3AA5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1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个、县（区、县级市）级</w:t>
      </w:r>
      <w:r w:rsidR="00DA3AA5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5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个。妇幼保健机构</w:t>
      </w:r>
      <w:r w:rsidR="00CA4A5C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10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个，其中：市（地）级</w:t>
      </w:r>
      <w:r w:rsidR="00CA4A5C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1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个、县（区、县级市）级</w:t>
      </w:r>
      <w:r w:rsidR="00CA4A5C" w:rsidRPr="00540F08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9</w:t>
      </w:r>
      <w:r w:rsidR="002711A1" w:rsidRPr="00540F08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个。</w:t>
      </w:r>
    </w:p>
    <w:p w:rsidR="00F37F53" w:rsidRPr="002711A1" w:rsidRDefault="00F37F53" w:rsidP="002711A1">
      <w:pPr>
        <w:widowControl/>
        <w:shd w:val="clear" w:color="auto" w:fill="FFFFFF"/>
        <w:rPr>
          <w:rFonts w:ascii="-webkit-standard" w:eastAsia="Microsoft YaHei UI" w:hAnsi="-webkit-standard" w:cs="宋体" w:hint="eastAsia"/>
          <w:color w:val="000000"/>
          <w:spacing w:val="8"/>
          <w:kern w:val="0"/>
          <w:sz w:val="24"/>
          <w:szCs w:val="24"/>
        </w:rPr>
      </w:pPr>
    </w:p>
    <w:p w:rsidR="002711A1" w:rsidRDefault="003C5CF2" w:rsidP="002711A1">
      <w:pPr>
        <w:widowControl/>
        <w:shd w:val="clear" w:color="auto" w:fill="FFFFFF"/>
        <w:rPr>
          <w:rFonts w:ascii="PingFangTC-Light" w:eastAsia="Microsoft YaHei UI" w:hAnsi="PingFangTC-Light" w:cs="宋体" w:hint="eastAsia"/>
          <w:color w:val="000000"/>
          <w:spacing w:val="8"/>
          <w:kern w:val="0"/>
          <w:sz w:val="24"/>
          <w:szCs w:val="24"/>
        </w:rPr>
      </w:pPr>
      <w:r w:rsidRPr="003C5CF2">
        <w:rPr>
          <w:rFonts w:ascii="PingFangTC-Light" w:eastAsia="Microsoft YaHei UI" w:hAnsi="PingFangTC-Light" w:cs="宋体"/>
          <w:noProof/>
          <w:color w:val="000000"/>
          <w:spacing w:val="8"/>
          <w:kern w:val="0"/>
          <w:sz w:val="24"/>
          <w:szCs w:val="24"/>
        </w:rPr>
        <w:drawing>
          <wp:inline distT="0" distB="0" distL="0" distR="0">
            <wp:extent cx="5276850" cy="315277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5CF2" w:rsidRPr="00971903" w:rsidRDefault="00052A60" w:rsidP="00971903">
      <w:pPr>
        <w:widowControl/>
        <w:shd w:val="clear" w:color="auto" w:fill="FFFFFF"/>
        <w:jc w:val="center"/>
        <w:rPr>
          <w:rFonts w:ascii="PingFangTC-Light" w:eastAsia="Microsoft YaHei UI" w:hAnsi="PingFangTC-Light" w:cs="宋体" w:hint="eastAsia"/>
          <w:b/>
          <w:color w:val="000000"/>
          <w:spacing w:val="8"/>
          <w:kern w:val="0"/>
          <w:sz w:val="24"/>
          <w:szCs w:val="24"/>
        </w:rPr>
      </w:pPr>
      <w:r w:rsidRPr="00052A60">
        <w:rPr>
          <w:rFonts w:ascii="PingFangTC-Light" w:eastAsia="Microsoft YaHei UI" w:hAnsi="PingFangTC-Light" w:cs="宋体" w:hint="eastAsia"/>
          <w:b/>
          <w:color w:val="000000"/>
          <w:spacing w:val="8"/>
          <w:kern w:val="0"/>
          <w:sz w:val="24"/>
          <w:szCs w:val="24"/>
        </w:rPr>
        <w:t>图</w:t>
      </w:r>
      <w:r w:rsidRPr="00052A60">
        <w:rPr>
          <w:rFonts w:ascii="PingFangTC-Light" w:eastAsia="Microsoft YaHei UI" w:hAnsi="PingFangTC-Light" w:cs="宋体" w:hint="eastAsia"/>
          <w:b/>
          <w:color w:val="000000"/>
          <w:spacing w:val="8"/>
          <w:kern w:val="0"/>
          <w:sz w:val="24"/>
          <w:szCs w:val="24"/>
        </w:rPr>
        <w:t xml:space="preserve">1 </w:t>
      </w:r>
      <w:r w:rsidRPr="00052A60">
        <w:rPr>
          <w:rFonts w:ascii="PingFangTC-Light" w:eastAsia="Microsoft YaHei UI" w:hAnsi="PingFangTC-Light" w:cs="宋体" w:hint="eastAsia"/>
          <w:b/>
          <w:color w:val="000000"/>
          <w:spacing w:val="8"/>
          <w:kern w:val="0"/>
          <w:sz w:val="24"/>
          <w:szCs w:val="24"/>
        </w:rPr>
        <w:t>全市医疗卫生机构数（</w:t>
      </w:r>
      <w:proofErr w:type="gramStart"/>
      <w:r w:rsidRPr="00052A60">
        <w:rPr>
          <w:rFonts w:ascii="PingFangTC-Light" w:eastAsia="Microsoft YaHei UI" w:hAnsi="PingFangTC-Light" w:cs="宋体" w:hint="eastAsia"/>
          <w:b/>
          <w:color w:val="000000"/>
          <w:spacing w:val="8"/>
          <w:kern w:val="0"/>
          <w:sz w:val="24"/>
          <w:szCs w:val="24"/>
        </w:rPr>
        <w:t>个</w:t>
      </w:r>
      <w:proofErr w:type="gramEnd"/>
      <w:r w:rsidRPr="00052A60">
        <w:rPr>
          <w:rFonts w:ascii="PingFangTC-Light" w:eastAsia="Microsoft YaHei UI" w:hAnsi="PingFangTC-Light" w:cs="宋体" w:hint="eastAsia"/>
          <w:b/>
          <w:color w:val="000000"/>
          <w:spacing w:val="8"/>
          <w:kern w:val="0"/>
          <w:sz w:val="24"/>
          <w:szCs w:val="24"/>
        </w:rPr>
        <w:t>）</w:t>
      </w:r>
    </w:p>
    <w:p w:rsidR="00A64F56" w:rsidRDefault="00A64F56" w:rsidP="002711A1">
      <w:pPr>
        <w:widowControl/>
        <w:shd w:val="clear" w:color="auto" w:fill="FFFFFF"/>
        <w:rPr>
          <w:rFonts w:ascii="PingFangTC-Light" w:eastAsia="Microsoft YaHei UI" w:hAnsi="PingFangTC-Light" w:cs="宋体" w:hint="eastAsia"/>
          <w:color w:val="000000"/>
          <w:spacing w:val="8"/>
          <w:kern w:val="0"/>
          <w:sz w:val="24"/>
          <w:szCs w:val="24"/>
        </w:rPr>
      </w:pPr>
    </w:p>
    <w:p w:rsidR="00A64F56" w:rsidRDefault="00A64F56" w:rsidP="002711A1">
      <w:pPr>
        <w:widowControl/>
        <w:shd w:val="clear" w:color="auto" w:fill="FFFFFF"/>
        <w:rPr>
          <w:rFonts w:ascii="PingFangTC-Light" w:eastAsia="Microsoft YaHei UI" w:hAnsi="PingFangTC-Light" w:cs="宋体" w:hint="eastAsia"/>
          <w:color w:val="000000"/>
          <w:spacing w:val="8"/>
          <w:kern w:val="0"/>
          <w:sz w:val="24"/>
          <w:szCs w:val="24"/>
        </w:rPr>
      </w:pPr>
    </w:p>
    <w:p w:rsidR="00A64F56" w:rsidRDefault="00A64F56" w:rsidP="002711A1">
      <w:pPr>
        <w:widowControl/>
        <w:shd w:val="clear" w:color="auto" w:fill="FFFFFF"/>
        <w:rPr>
          <w:rFonts w:ascii="PingFangTC-Light" w:eastAsia="Microsoft YaHei UI" w:hAnsi="PingFangTC-Light" w:cs="宋体" w:hint="eastAsia"/>
          <w:color w:val="000000"/>
          <w:spacing w:val="8"/>
          <w:kern w:val="0"/>
          <w:sz w:val="24"/>
          <w:szCs w:val="24"/>
        </w:rPr>
      </w:pPr>
    </w:p>
    <w:p w:rsidR="00F37F53" w:rsidRDefault="0047588C" w:rsidP="002711A1">
      <w:pPr>
        <w:widowControl/>
        <w:shd w:val="clear" w:color="auto" w:fill="FFFFFF"/>
        <w:rPr>
          <w:rFonts w:ascii="PingFangTC-Light" w:eastAsia="Microsoft YaHei UI" w:hAnsi="PingFangTC-Light" w:cs="宋体" w:hint="eastAsia"/>
          <w:color w:val="000000"/>
          <w:spacing w:val="8"/>
          <w:kern w:val="0"/>
          <w:sz w:val="24"/>
          <w:szCs w:val="24"/>
        </w:rPr>
      </w:pPr>
      <w:r>
        <w:rPr>
          <w:rFonts w:ascii="PingFangTC-Light" w:eastAsia="Microsoft YaHei UI" w:hAnsi="PingFangTC-Light" w:cs="宋体" w:hint="eastAsia"/>
          <w:noProof/>
          <w:color w:val="000000"/>
          <w:spacing w:val="8"/>
          <w:kern w:val="0"/>
          <w:sz w:val="24"/>
          <w:szCs w:val="24"/>
        </w:rPr>
        <w:lastRenderedPageBreak/>
        <w:drawing>
          <wp:inline distT="0" distB="0" distL="0" distR="0">
            <wp:extent cx="4572000" cy="6709410"/>
            <wp:effectExtent l="19050" t="0" r="0" b="0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0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72" w:rsidRPr="0047588C" w:rsidRDefault="002711A1" w:rsidP="0047588C">
      <w:pPr>
        <w:widowControl/>
        <w:shd w:val="clear" w:color="auto" w:fill="FFFFFF"/>
        <w:jc w:val="center"/>
        <w:rPr>
          <w:rFonts w:ascii="-webkit-standard" w:eastAsia="Microsoft YaHei UI" w:hAnsi="-webkit-standard" w:cs="宋体" w:hint="eastAsia"/>
          <w:color w:val="000000"/>
          <w:spacing w:val="8"/>
          <w:kern w:val="0"/>
          <w:sz w:val="24"/>
          <w:szCs w:val="24"/>
        </w:rPr>
      </w:pP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Cs w:val="21"/>
        </w:rPr>
        <w:t>注：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Cs w:val="21"/>
        </w:rPr>
        <w:t>#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Cs w:val="21"/>
        </w:rPr>
        <w:t>系其中数。以下各表同。</w:t>
      </w:r>
    </w:p>
    <w:p w:rsidR="00EB7963" w:rsidRPr="00697D3D" w:rsidRDefault="009E5C2A" w:rsidP="002711A1">
      <w:pPr>
        <w:widowControl/>
        <w:shd w:val="clear" w:color="auto" w:fill="FFFFFF"/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</w:pPr>
      <w:r w:rsidRPr="00F3128F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 xml:space="preserve">   </w:t>
      </w:r>
      <w:r w:rsidRPr="00B55A5F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 xml:space="preserve"> </w:t>
      </w:r>
      <w:r w:rsidR="002711A1" w:rsidRPr="00C81372">
        <w:rPr>
          <w:rFonts w:ascii="仿宋" w:eastAsia="仿宋" w:hAnsi="仿宋" w:cs="宋体"/>
          <w:b/>
          <w:color w:val="000000"/>
          <w:spacing w:val="8"/>
          <w:kern w:val="0"/>
          <w:sz w:val="32"/>
          <w:szCs w:val="32"/>
        </w:rPr>
        <w:t>（二）床位数。</w:t>
      </w:r>
      <w:r w:rsidR="002711A1" w:rsidRPr="00B55A5F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2018年末，全</w:t>
      </w:r>
      <w:r w:rsidR="007F063A" w:rsidRPr="00B55A5F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市</w:t>
      </w:r>
      <w:r w:rsidR="002711A1" w:rsidRPr="00B55A5F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医疗卫生机构床位</w:t>
      </w:r>
      <w:r w:rsidR="007A2F7A" w:rsidRPr="00B55A5F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36692</w:t>
      </w:r>
      <w:r w:rsidR="002711A1" w:rsidRPr="00B55A5F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张，其中：医院</w:t>
      </w:r>
      <w:r w:rsidR="007A2F7A" w:rsidRPr="00B55A5F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26850</w:t>
      </w:r>
      <w:r w:rsidR="002711A1" w:rsidRPr="00B55A5F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张（占7</w:t>
      </w:r>
      <w:r w:rsidR="007A2F7A" w:rsidRPr="00B55A5F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3.2</w:t>
      </w:r>
      <w:r w:rsidR="002711A1" w:rsidRPr="00B55A5F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%），基层医疗卫生机构</w:t>
      </w:r>
      <w:r w:rsidR="007A2F7A" w:rsidRPr="00B55A5F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7991</w:t>
      </w:r>
      <w:r w:rsidR="002711A1" w:rsidRPr="00B55A5F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张（占</w:t>
      </w:r>
      <w:r w:rsidR="007A2F7A" w:rsidRPr="00B55A5F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21.8</w:t>
      </w:r>
      <w:r w:rsidR="002711A1" w:rsidRPr="00B55A5F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%）。医院中，公立医院床位占7</w:t>
      </w:r>
      <w:r w:rsidR="00B74DE1" w:rsidRPr="00B55A5F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5.</w:t>
      </w:r>
      <w:r w:rsidR="002711A1" w:rsidRPr="00B55A5F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7%，民营医院床位占</w:t>
      </w:r>
      <w:r w:rsidR="00B74DE1" w:rsidRPr="00B55A5F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24.3</w:t>
      </w:r>
      <w:r w:rsidR="002711A1" w:rsidRPr="00B55A5F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%。与上年比较，床位增</w:t>
      </w:r>
      <w:r w:rsidR="002711A1" w:rsidRPr="00B55A5F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lastRenderedPageBreak/>
        <w:t>加</w:t>
      </w:r>
      <w:r w:rsidR="000B6B8E" w:rsidRPr="00B55A5F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1601</w:t>
      </w:r>
      <w:r w:rsidR="002711A1" w:rsidRPr="00B55A5F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张，其中：医院床位增加</w:t>
      </w:r>
      <w:r w:rsidR="003122C2" w:rsidRPr="00B55A5F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1512</w:t>
      </w:r>
      <w:r w:rsidR="002711A1" w:rsidRPr="00B55A5F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张，基层医疗卫生机构床位增加</w:t>
      </w:r>
      <w:r w:rsidR="00B64DF0" w:rsidRPr="00B55A5F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336</w:t>
      </w:r>
      <w:r w:rsidR="002711A1" w:rsidRPr="00B55A5F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张。每千人口医疗卫生机构床位数由2017年</w:t>
      </w:r>
      <w:r w:rsidR="004F1A03" w:rsidRPr="00B55A5F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4.8</w:t>
      </w:r>
      <w:r w:rsidR="002711A1" w:rsidRPr="00B55A5F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张增加到2018年</w:t>
      </w:r>
      <w:r w:rsidR="004F1A03" w:rsidRPr="00B55A5F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5.0</w:t>
      </w:r>
      <w:r w:rsidR="002711A1" w:rsidRPr="00B55A5F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张。</w:t>
      </w:r>
    </w:p>
    <w:p w:rsidR="009A350A" w:rsidRDefault="009A350A" w:rsidP="002711A1">
      <w:pPr>
        <w:widowControl/>
        <w:shd w:val="clear" w:color="auto" w:fill="FFFFFF"/>
        <w:rPr>
          <w:rFonts w:ascii="PingFangTC-Light" w:eastAsia="Microsoft YaHei UI" w:hAnsi="PingFangTC-Light" w:cs="宋体" w:hint="eastAsia"/>
          <w:color w:val="000000"/>
          <w:spacing w:val="8"/>
          <w:kern w:val="0"/>
          <w:sz w:val="24"/>
          <w:szCs w:val="24"/>
        </w:rPr>
      </w:pPr>
      <w:r w:rsidRPr="009A350A">
        <w:rPr>
          <w:rFonts w:ascii="PingFangTC-Light" w:eastAsia="Microsoft YaHei UI" w:hAnsi="PingFangTC-Light" w:cs="宋体"/>
          <w:noProof/>
          <w:color w:val="000000"/>
          <w:spacing w:val="8"/>
          <w:kern w:val="0"/>
          <w:sz w:val="24"/>
          <w:szCs w:val="24"/>
        </w:rPr>
        <w:drawing>
          <wp:inline distT="0" distB="0" distL="0" distR="0">
            <wp:extent cx="5274310" cy="2679276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29D3" w:rsidRPr="009A350A" w:rsidRDefault="009A350A" w:rsidP="009A350A">
      <w:pPr>
        <w:widowControl/>
        <w:shd w:val="clear" w:color="auto" w:fill="FFFFFF"/>
        <w:jc w:val="center"/>
        <w:rPr>
          <w:rFonts w:ascii="PingFangTC-Light" w:eastAsia="Microsoft YaHei UI" w:hAnsi="PingFangTC-Light" w:cs="宋体" w:hint="eastAsia"/>
          <w:b/>
          <w:color w:val="000000"/>
          <w:spacing w:val="8"/>
          <w:kern w:val="0"/>
          <w:sz w:val="24"/>
          <w:szCs w:val="24"/>
        </w:rPr>
      </w:pPr>
      <w:r w:rsidRPr="009A350A">
        <w:rPr>
          <w:rFonts w:ascii="PingFangTC-Light" w:eastAsia="Microsoft YaHei UI" w:hAnsi="PingFangTC-Light" w:cs="宋体" w:hint="eastAsia"/>
          <w:b/>
          <w:color w:val="000000"/>
          <w:spacing w:val="8"/>
          <w:kern w:val="0"/>
          <w:sz w:val="24"/>
          <w:szCs w:val="24"/>
        </w:rPr>
        <w:t>图</w:t>
      </w:r>
      <w:r w:rsidRPr="009A350A">
        <w:rPr>
          <w:rFonts w:ascii="PingFangTC-Light" w:eastAsia="Microsoft YaHei UI" w:hAnsi="PingFangTC-Light" w:cs="宋体" w:hint="eastAsia"/>
          <w:b/>
          <w:color w:val="000000"/>
          <w:spacing w:val="8"/>
          <w:kern w:val="0"/>
          <w:sz w:val="24"/>
          <w:szCs w:val="24"/>
        </w:rPr>
        <w:t xml:space="preserve">2 </w:t>
      </w:r>
      <w:r w:rsidRPr="009A350A">
        <w:rPr>
          <w:rFonts w:ascii="PingFangTC-Light" w:eastAsia="Microsoft YaHei UI" w:hAnsi="PingFangTC-Light" w:cs="宋体" w:hint="eastAsia"/>
          <w:b/>
          <w:color w:val="000000"/>
          <w:spacing w:val="8"/>
          <w:kern w:val="0"/>
          <w:sz w:val="24"/>
          <w:szCs w:val="24"/>
        </w:rPr>
        <w:t>全市医疗卫生机构床位数及增长速度</w:t>
      </w:r>
    </w:p>
    <w:p w:rsidR="00D46750" w:rsidRPr="0051365B" w:rsidRDefault="009E5C2A" w:rsidP="002711A1">
      <w:pPr>
        <w:widowControl/>
        <w:shd w:val="clear" w:color="auto" w:fill="FFFFFF"/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</w:pPr>
      <w:r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 xml:space="preserve">    </w:t>
      </w:r>
      <w:r w:rsidR="00431C72" w:rsidRPr="00DB72A5">
        <w:rPr>
          <w:rFonts w:ascii="仿宋" w:eastAsia="仿宋" w:hAnsi="仿宋" w:cs="宋体"/>
          <w:b/>
          <w:color w:val="000000"/>
          <w:spacing w:val="8"/>
          <w:kern w:val="0"/>
          <w:sz w:val="32"/>
          <w:szCs w:val="32"/>
        </w:rPr>
        <w:t>（三）卫生人员总数。</w:t>
      </w:r>
      <w:r w:rsidR="00431C72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2018年末，全</w:t>
      </w:r>
      <w:r w:rsidR="00431C72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市</w:t>
      </w:r>
      <w:r w:rsidR="00431C72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卫生人员</w:t>
      </w:r>
      <w:r w:rsidR="00431C72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在岗职工</w:t>
      </w:r>
      <w:r w:rsidR="00431C72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总数达</w:t>
      </w:r>
      <w:r w:rsidR="00431C72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50869</w:t>
      </w:r>
      <w:r w:rsidR="00431C72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人，比上年增加</w:t>
      </w:r>
      <w:r w:rsidR="00431C72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2630</w:t>
      </w:r>
      <w:r w:rsidR="00431C72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人（增长</w:t>
      </w:r>
      <w:r w:rsidR="00431C72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5.5</w:t>
      </w:r>
      <w:r w:rsidR="00431C72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%）。</w:t>
      </w:r>
    </w:p>
    <w:p w:rsidR="002711A1" w:rsidRPr="0051365B" w:rsidRDefault="009E5C2A" w:rsidP="0011194E">
      <w:pPr>
        <w:widowControl/>
        <w:shd w:val="clear" w:color="auto" w:fill="FFFFFF"/>
        <w:adjustRightInd w:val="0"/>
        <w:jc w:val="left"/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</w:pPr>
      <w:r w:rsidRPr="0051365B">
        <w:rPr>
          <w:rFonts w:ascii="PingFangTC-Light" w:eastAsia="Microsoft YaHei UI" w:hAnsi="PingFangTC-Light" w:cs="宋体" w:hint="eastAsia"/>
          <w:color w:val="000000"/>
          <w:spacing w:val="8"/>
          <w:kern w:val="0"/>
          <w:sz w:val="24"/>
          <w:szCs w:val="24"/>
        </w:rPr>
        <w:t xml:space="preserve">     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2018年末卫生人员总数中，卫生技术人员</w:t>
      </w:r>
      <w:r w:rsidR="00E712D2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40620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人其他技术人员</w:t>
      </w:r>
      <w:r w:rsidR="00BD0929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4252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人，管理人员</w:t>
      </w:r>
      <w:r w:rsidR="002C043F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2409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人，工勤技能人员</w:t>
      </w:r>
      <w:r w:rsidR="002C043F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3588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人。卫生技术人员中，执业（助理）医师</w:t>
      </w:r>
      <w:r w:rsidR="008B7F13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13651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人，注册护士</w:t>
      </w:r>
      <w:r w:rsidR="008B7F13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18265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人。与上年比较，卫生技术人员增加</w:t>
      </w:r>
      <w:r w:rsidR="00D63207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2388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人（增长6</w:t>
      </w:r>
      <w:r w:rsidR="00D63207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.2</w:t>
      </w:r>
      <w:r w:rsidR="00A36766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5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%）（见表2）。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br/>
        <w:t xml:space="preserve">　　2018年末卫生人员机构分布：医院</w:t>
      </w:r>
      <w:r w:rsidR="007529BE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28038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人（占</w:t>
      </w:r>
      <w:r w:rsidR="007529BE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55.1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%），基层医疗卫生机构</w:t>
      </w:r>
      <w:r w:rsidR="00CA598E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17207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人（占</w:t>
      </w:r>
      <w:r w:rsidR="00CA598E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33.8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%），专业公共卫生机构</w:t>
      </w:r>
      <w:r w:rsidR="00210EC1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4961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人（占</w:t>
      </w:r>
      <w:r w:rsidR="00210EC1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9.8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%）</w:t>
      </w:r>
      <w:r w:rsidR="00A36766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，</w:t>
      </w:r>
      <w:r w:rsidR="00A36766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其他卫生机构</w:t>
      </w:r>
      <w:r w:rsidR="00A36766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663人</w:t>
      </w:r>
      <w:r w:rsidR="00A36766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（</w:t>
      </w:r>
      <w:r w:rsidR="00A36766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占1.3</w:t>
      </w:r>
      <w:r w:rsidR="00A36766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%）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（见表3）。</w:t>
      </w:r>
    </w:p>
    <w:p w:rsidR="00D46750" w:rsidRPr="0051365B" w:rsidRDefault="0011194E" w:rsidP="005410A7">
      <w:pPr>
        <w:widowControl/>
        <w:shd w:val="clear" w:color="auto" w:fill="FFFFFF"/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</w:pPr>
      <w:r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lastRenderedPageBreak/>
        <w:t xml:space="preserve">    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2018年末卫生技术人员学历结构：本科及以上占</w:t>
      </w:r>
      <w:r w:rsidR="00C41993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22.6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%，大专占</w:t>
      </w:r>
      <w:r w:rsidR="00D40AE1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30.2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%，中专</w:t>
      </w:r>
      <w:r w:rsidR="002C56AF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及</w:t>
      </w:r>
      <w:proofErr w:type="gramStart"/>
      <w:r w:rsidR="002C56AF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中技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占</w:t>
      </w:r>
      <w:proofErr w:type="gramEnd"/>
      <w:r w:rsidR="002C56AF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45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%，高中及以下占</w:t>
      </w:r>
      <w:r w:rsidR="008D2A16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2.2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%；技术职务（聘）结构：高级（主任及副主任级）占</w:t>
      </w:r>
      <w:r w:rsidR="00803EEF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7.56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%、中级（主治及主管）占</w:t>
      </w:r>
      <w:r w:rsidR="00766351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12.65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%、初级（师、士级）占</w:t>
      </w:r>
      <w:r w:rsidR="009125BD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70.2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%、</w:t>
      </w:r>
      <w:proofErr w:type="gramStart"/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待聘占</w:t>
      </w:r>
      <w:proofErr w:type="gramEnd"/>
      <w:r w:rsidR="00330E84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9.59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%。</w:t>
      </w:r>
      <w:r w:rsidR="0051579F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高级</w:t>
      </w:r>
      <w:r w:rsidR="00EF49E2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以上职称人员</w:t>
      </w:r>
      <w:r w:rsidR="005630E2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，</w:t>
      </w:r>
      <w:r w:rsidR="00EF49E2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85.4%</w:t>
      </w:r>
      <w:r w:rsidR="00787926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在</w:t>
      </w:r>
      <w:r w:rsidR="0051579F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医院</w:t>
      </w:r>
      <w:r w:rsidR="00787926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工作</w:t>
      </w:r>
      <w:r w:rsidR="0051579F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，</w:t>
      </w:r>
      <w:r w:rsidR="00F01FCD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在</w:t>
      </w:r>
      <w:r w:rsidR="0051579F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基层机构</w:t>
      </w:r>
      <w:r w:rsidR="00F01FCD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工作的</w:t>
      </w:r>
      <w:r w:rsidR="00442090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占6.06%</w:t>
      </w:r>
      <w:r w:rsidR="0051579F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，</w:t>
      </w:r>
      <w:r w:rsidR="00442090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其他的占8.54%；</w:t>
      </w:r>
      <w:r w:rsidR="0051579F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初级</w:t>
      </w:r>
      <w:r w:rsidR="00BE0D85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职称人</w:t>
      </w:r>
      <w:r w:rsidR="00943A8F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员</w:t>
      </w:r>
      <w:r w:rsidR="00BE0D85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中，</w:t>
      </w:r>
      <w:r w:rsidR="00F14583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20.3%</w:t>
      </w:r>
      <w:r w:rsidR="0051579F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在</w:t>
      </w:r>
      <w:r w:rsidR="0051579F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三级</w:t>
      </w:r>
      <w:r w:rsidR="0051579F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医院</w:t>
      </w:r>
      <w:r w:rsidR="00BE0D85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工作</w:t>
      </w:r>
      <w:r w:rsidR="0051579F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，</w:t>
      </w:r>
      <w:r w:rsidR="00BE0D85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在</w:t>
      </w:r>
      <w:r w:rsidR="0051579F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二级</w:t>
      </w:r>
      <w:r w:rsidR="0051579F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医院</w:t>
      </w:r>
      <w:r w:rsidR="00BE0D85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工作的占</w:t>
      </w:r>
      <w:r w:rsidR="00F04A48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24%</w:t>
      </w:r>
      <w:r w:rsidR="00F04A48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，</w:t>
      </w:r>
      <w:r w:rsidR="0051579F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在基层</w:t>
      </w:r>
      <w:r w:rsidR="00F04A48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工作的占34.9%</w:t>
      </w:r>
      <w:r w:rsidR="00BE0D85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，在其他机构工作的占</w:t>
      </w:r>
      <w:r w:rsidR="00B13C16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20.8%。</w:t>
      </w:r>
    </w:p>
    <w:p w:rsidR="002711A1" w:rsidRPr="0051365B" w:rsidRDefault="0011194E" w:rsidP="005410A7">
      <w:pPr>
        <w:widowControl/>
        <w:shd w:val="clear" w:color="auto" w:fill="FFFFFF"/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</w:pPr>
      <w:r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 xml:space="preserve">    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2018年，每千人口执业（助理）医师</w:t>
      </w:r>
      <w:r w:rsidR="00FA42E7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1.86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人，每千人口注册护士2</w:t>
      </w:r>
      <w:r w:rsidR="008E45E0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.49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人；每万人口全科医生</w:t>
      </w:r>
      <w:r w:rsidR="00C6613A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2.73</w:t>
      </w:r>
      <w:r w:rsidR="000B42DA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（若包含乡村全科执业助理医师则为2.</w:t>
      </w:r>
      <w:r w:rsidR="00C6613A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81）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每万人口专业公共卫生机构人员6.</w:t>
      </w:r>
      <w:r w:rsidR="00501066" w:rsidRPr="0051365B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77</w:t>
      </w:r>
      <w:r w:rsidR="002711A1" w:rsidRPr="0051365B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人。</w:t>
      </w:r>
    </w:p>
    <w:p w:rsidR="006F1246" w:rsidRPr="0051365B" w:rsidRDefault="006F1246" w:rsidP="005410A7">
      <w:pPr>
        <w:widowControl/>
        <w:shd w:val="clear" w:color="auto" w:fill="FFFFFF"/>
        <w:rPr>
          <w:rFonts w:ascii="PingFangTC-Light" w:eastAsia="Microsoft YaHei UI" w:hAnsi="PingFangTC-Light" w:cs="宋体" w:hint="eastAsia"/>
          <w:color w:val="000000"/>
          <w:spacing w:val="8"/>
          <w:kern w:val="0"/>
          <w:sz w:val="24"/>
          <w:szCs w:val="24"/>
        </w:rPr>
      </w:pPr>
    </w:p>
    <w:p w:rsidR="002711A1" w:rsidRPr="002711A1" w:rsidRDefault="004739A7" w:rsidP="005410A7">
      <w:pPr>
        <w:widowControl/>
        <w:shd w:val="clear" w:color="auto" w:fill="FFFFFF"/>
        <w:rPr>
          <w:rFonts w:ascii="-webkit-standard" w:eastAsia="Microsoft YaHei UI" w:hAnsi="-webkit-standard" w:cs="宋体" w:hint="eastAsia"/>
          <w:color w:val="000000"/>
          <w:spacing w:val="8"/>
          <w:kern w:val="0"/>
          <w:sz w:val="24"/>
          <w:szCs w:val="24"/>
        </w:rPr>
      </w:pPr>
      <w:r w:rsidRPr="004739A7">
        <w:rPr>
          <w:rFonts w:ascii="-webkit-standard" w:eastAsia="Microsoft YaHei UI" w:hAnsi="-webkit-standard" w:cs="宋体"/>
          <w:noProof/>
          <w:color w:val="000000"/>
          <w:spacing w:val="8"/>
          <w:kern w:val="0"/>
          <w:sz w:val="24"/>
          <w:szCs w:val="24"/>
        </w:rPr>
        <w:drawing>
          <wp:inline distT="0" distB="0" distL="0" distR="0">
            <wp:extent cx="5274310" cy="2949096"/>
            <wp:effectExtent l="0" t="0" r="0" b="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11A1" w:rsidRPr="00DB421B" w:rsidRDefault="00D32279" w:rsidP="002711A1">
      <w:pPr>
        <w:widowControl/>
        <w:shd w:val="clear" w:color="auto" w:fill="FFFFFF"/>
        <w:jc w:val="center"/>
        <w:rPr>
          <w:rFonts w:ascii="-webkit-standard" w:eastAsia="Microsoft YaHei UI" w:hAnsi="-webkit-standard" w:cs="宋体" w:hint="eastAsia"/>
          <w:b/>
          <w:color w:val="000000"/>
          <w:spacing w:val="8"/>
          <w:kern w:val="0"/>
          <w:sz w:val="24"/>
          <w:szCs w:val="24"/>
        </w:rPr>
      </w:pPr>
      <w:r w:rsidRPr="00DB421B">
        <w:rPr>
          <w:rFonts w:ascii="-webkit-standard" w:eastAsia="Microsoft YaHei UI" w:hAnsi="-webkit-standard" w:cs="宋体" w:hint="eastAsia"/>
          <w:b/>
          <w:color w:val="000000"/>
          <w:spacing w:val="8"/>
          <w:kern w:val="0"/>
          <w:sz w:val="24"/>
          <w:szCs w:val="24"/>
        </w:rPr>
        <w:t>图</w:t>
      </w:r>
      <w:r w:rsidRPr="00DB421B">
        <w:rPr>
          <w:rFonts w:ascii="-webkit-standard" w:eastAsia="Microsoft YaHei UI" w:hAnsi="-webkit-standard" w:cs="宋体" w:hint="eastAsia"/>
          <w:b/>
          <w:color w:val="000000"/>
          <w:spacing w:val="8"/>
          <w:kern w:val="0"/>
          <w:sz w:val="24"/>
          <w:szCs w:val="24"/>
        </w:rPr>
        <w:t xml:space="preserve">3 </w:t>
      </w:r>
      <w:r w:rsidRPr="00DB421B">
        <w:rPr>
          <w:rFonts w:ascii="-webkit-standard" w:eastAsia="Microsoft YaHei UI" w:hAnsi="-webkit-standard" w:cs="宋体" w:hint="eastAsia"/>
          <w:b/>
          <w:color w:val="000000"/>
          <w:spacing w:val="8"/>
          <w:kern w:val="0"/>
          <w:sz w:val="24"/>
          <w:szCs w:val="24"/>
        </w:rPr>
        <w:t>全市卫生技术人员数</w:t>
      </w:r>
      <w:r w:rsidR="00DB421B" w:rsidRPr="00DB421B">
        <w:rPr>
          <w:rFonts w:ascii="-webkit-standard" w:eastAsia="Microsoft YaHei UI" w:hAnsi="-webkit-standard" w:cs="宋体" w:hint="eastAsia"/>
          <w:b/>
          <w:color w:val="000000"/>
          <w:spacing w:val="8"/>
          <w:kern w:val="0"/>
          <w:sz w:val="24"/>
          <w:szCs w:val="24"/>
        </w:rPr>
        <w:t>（</w:t>
      </w:r>
      <w:r w:rsidR="00E13FF5">
        <w:rPr>
          <w:rFonts w:ascii="-webkit-standard" w:eastAsia="Microsoft YaHei UI" w:hAnsi="-webkit-standard" w:cs="宋体" w:hint="eastAsia"/>
          <w:b/>
          <w:color w:val="000000"/>
          <w:spacing w:val="8"/>
          <w:kern w:val="0"/>
          <w:sz w:val="24"/>
          <w:szCs w:val="24"/>
        </w:rPr>
        <w:t>人）</w:t>
      </w:r>
    </w:p>
    <w:p w:rsidR="002711A1" w:rsidRDefault="002711A1" w:rsidP="009736E4">
      <w:pPr>
        <w:widowControl/>
        <w:shd w:val="clear" w:color="auto" w:fill="FFFFFF"/>
        <w:jc w:val="right"/>
        <w:rPr>
          <w:rFonts w:ascii="-webkit-standard" w:eastAsia="Microsoft YaHei UI" w:hAnsi="-webkit-standard" w:cs="宋体" w:hint="eastAsia"/>
          <w:noProof/>
          <w:color w:val="000000"/>
          <w:spacing w:val="8"/>
          <w:kern w:val="0"/>
          <w:sz w:val="24"/>
          <w:szCs w:val="24"/>
        </w:rPr>
      </w:pPr>
    </w:p>
    <w:p w:rsidR="00165B97" w:rsidRDefault="00165B97" w:rsidP="009736E4">
      <w:pPr>
        <w:widowControl/>
        <w:shd w:val="clear" w:color="auto" w:fill="FFFFFF"/>
        <w:jc w:val="right"/>
        <w:rPr>
          <w:rFonts w:ascii="-webkit-standard" w:eastAsia="Microsoft YaHei UI" w:hAnsi="-webkit-standard" w:cs="宋体" w:hint="eastAsia"/>
          <w:noProof/>
          <w:color w:val="000000"/>
          <w:spacing w:val="8"/>
          <w:kern w:val="0"/>
          <w:sz w:val="24"/>
          <w:szCs w:val="24"/>
        </w:rPr>
      </w:pPr>
    </w:p>
    <w:p w:rsidR="00165B97" w:rsidRDefault="00165B97" w:rsidP="00165B97">
      <w:pPr>
        <w:widowControl/>
        <w:shd w:val="clear" w:color="auto" w:fill="FFFFFF"/>
        <w:jc w:val="center"/>
        <w:rPr>
          <w:rFonts w:ascii="-webkit-standard" w:eastAsia="Microsoft YaHei UI" w:hAnsi="-webkit-standard" w:cs="宋体" w:hint="eastAsia"/>
          <w:color w:val="000000"/>
          <w:spacing w:val="8"/>
          <w:kern w:val="0"/>
          <w:sz w:val="24"/>
          <w:szCs w:val="24"/>
        </w:rPr>
      </w:pPr>
      <w:r>
        <w:rPr>
          <w:rFonts w:ascii="-webkit-standard" w:eastAsia="Microsoft YaHei UI" w:hAnsi="-webkit-standard" w:cs="宋体" w:hint="eastAsia"/>
          <w:noProof/>
          <w:color w:val="000000"/>
          <w:spacing w:val="8"/>
          <w:kern w:val="0"/>
          <w:sz w:val="24"/>
          <w:szCs w:val="24"/>
        </w:rPr>
        <w:drawing>
          <wp:inline distT="0" distB="0" distL="0" distR="0">
            <wp:extent cx="4619625" cy="5324475"/>
            <wp:effectExtent l="1905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A1" w:rsidRDefault="002711A1" w:rsidP="006F1246">
      <w:pPr>
        <w:widowControl/>
        <w:shd w:val="clear" w:color="auto" w:fill="FFFFFF"/>
        <w:jc w:val="center"/>
        <w:rPr>
          <w:rFonts w:ascii="PingFangTC-Light" w:eastAsia="Microsoft YaHei UI" w:hAnsi="PingFangTC-Light" w:cs="宋体" w:hint="eastAsia"/>
          <w:color w:val="000000"/>
          <w:spacing w:val="8"/>
          <w:kern w:val="0"/>
          <w:szCs w:val="21"/>
        </w:rPr>
      </w:pP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Cs w:val="21"/>
        </w:rPr>
        <w:t>注：卫生人员和卫生技术人员包括公务员中取得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Cs w:val="21"/>
        </w:rPr>
        <w:t>“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Cs w:val="21"/>
        </w:rPr>
        <w:t>卫生监督员证书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Cs w:val="21"/>
        </w:rPr>
        <w:t>”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Cs w:val="21"/>
        </w:rPr>
        <w:t>的人数。下表同。</w:t>
      </w:r>
    </w:p>
    <w:p w:rsidR="002711A1" w:rsidRPr="00733839" w:rsidRDefault="007B05F5" w:rsidP="00AB25F2">
      <w:pPr>
        <w:widowControl/>
        <w:shd w:val="clear" w:color="auto" w:fill="FFFFFF"/>
        <w:jc w:val="center"/>
        <w:rPr>
          <w:rFonts w:ascii="PingFangTC-Light" w:eastAsia="Microsoft YaHei UI" w:hAnsi="PingFangTC-Light" w:cs="宋体" w:hint="eastAsia"/>
          <w:color w:val="000000"/>
          <w:spacing w:val="8"/>
          <w:kern w:val="0"/>
          <w:szCs w:val="21"/>
        </w:rPr>
      </w:pPr>
      <w:r>
        <w:rPr>
          <w:rFonts w:ascii="PingFangTC-Light" w:eastAsia="Microsoft YaHei UI" w:hAnsi="PingFangTC-Light" w:cs="宋体" w:hint="eastAsia"/>
          <w:noProof/>
          <w:color w:val="000000"/>
          <w:spacing w:val="8"/>
          <w:kern w:val="0"/>
          <w:szCs w:val="21"/>
        </w:rPr>
        <w:lastRenderedPageBreak/>
        <w:drawing>
          <wp:inline distT="0" distB="0" distL="0" distR="0">
            <wp:extent cx="4740443" cy="6127668"/>
            <wp:effectExtent l="19050" t="0" r="3007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13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1A1" w:rsidRPr="002711A1">
        <w:rPr>
          <w:rFonts w:ascii="PingFangTC-Light" w:eastAsia="Microsoft YaHei UI" w:hAnsi="PingFangTC-Light" w:cs="宋体"/>
          <w:color w:val="000000"/>
          <w:spacing w:val="8"/>
          <w:kern w:val="0"/>
          <w:szCs w:val="21"/>
        </w:rPr>
        <w:t>。</w:t>
      </w:r>
    </w:p>
    <w:p w:rsidR="002711A1" w:rsidRPr="003A346B" w:rsidRDefault="00AB25F2" w:rsidP="002711A1">
      <w:pPr>
        <w:widowControl/>
        <w:shd w:val="clear" w:color="auto" w:fill="FFFFFF"/>
        <w:rPr>
          <w:rFonts w:ascii="仿宋" w:eastAsia="仿宋" w:hAnsi="仿宋" w:cs="宋体"/>
          <w:b/>
          <w:color w:val="333333"/>
          <w:spacing w:val="8"/>
          <w:kern w:val="0"/>
          <w:sz w:val="32"/>
          <w:szCs w:val="32"/>
        </w:rPr>
      </w:pPr>
      <w:r w:rsidRPr="00F3128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 xml:space="preserve">  </w:t>
      </w:r>
      <w:r w:rsidRPr="005740F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 xml:space="preserve"> </w:t>
      </w:r>
      <w:r w:rsidRPr="003A346B">
        <w:rPr>
          <w:rFonts w:ascii="Microsoft YaHei UI" w:eastAsia="Microsoft YaHei UI" w:hAnsi="Microsoft YaHei UI" w:cs="宋体" w:hint="eastAsia"/>
          <w:b/>
          <w:color w:val="333333"/>
          <w:spacing w:val="8"/>
          <w:kern w:val="0"/>
          <w:sz w:val="26"/>
          <w:szCs w:val="26"/>
        </w:rPr>
        <w:t xml:space="preserve"> </w:t>
      </w:r>
      <w:r w:rsidR="002711A1" w:rsidRPr="003A346B">
        <w:rPr>
          <w:rFonts w:ascii="仿宋" w:eastAsia="仿宋" w:hAnsi="仿宋" w:cs="宋体" w:hint="eastAsia"/>
          <w:b/>
          <w:color w:val="333333"/>
          <w:spacing w:val="8"/>
          <w:kern w:val="0"/>
          <w:sz w:val="32"/>
          <w:szCs w:val="32"/>
        </w:rPr>
        <w:t>二、医疗服务</w:t>
      </w:r>
    </w:p>
    <w:p w:rsidR="002711A1" w:rsidRPr="005740F9" w:rsidRDefault="00AB25F2" w:rsidP="002711A1">
      <w:pPr>
        <w:widowControl/>
        <w:shd w:val="clear" w:color="auto" w:fill="FFFFFF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5740F9">
        <w:rPr>
          <w:rFonts w:ascii="PingFangTC-Light" w:eastAsia="Microsoft YaHei UI" w:hAnsi="PingFangTC-Light" w:cs="宋体" w:hint="eastAsia"/>
          <w:color w:val="000000"/>
          <w:spacing w:val="8"/>
          <w:kern w:val="0"/>
          <w:sz w:val="24"/>
          <w:szCs w:val="24"/>
        </w:rPr>
        <w:t xml:space="preserve"> </w:t>
      </w:r>
      <w:r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 xml:space="preserve">   </w:t>
      </w:r>
      <w:r w:rsidR="002711A1" w:rsidRPr="000D7776">
        <w:rPr>
          <w:rFonts w:ascii="仿宋" w:eastAsia="仿宋" w:hAnsi="仿宋" w:cs="宋体"/>
          <w:b/>
          <w:color w:val="333333"/>
          <w:spacing w:val="8"/>
          <w:kern w:val="0"/>
          <w:sz w:val="32"/>
          <w:szCs w:val="32"/>
        </w:rPr>
        <w:t>（一）门诊和住院量。</w:t>
      </w:r>
      <w:r w:rsidR="002711A1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2018年，全</w:t>
      </w:r>
      <w:r w:rsidR="0012335F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市</w:t>
      </w:r>
      <w:r w:rsidR="002711A1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医疗卫生机构总诊疗人次达</w:t>
      </w:r>
      <w:r w:rsidR="0012335F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3441.1</w:t>
      </w:r>
      <w:r w:rsidR="009734C6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4</w:t>
      </w:r>
      <w:r w:rsidR="0012335F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万</w:t>
      </w:r>
      <w:r w:rsidR="002711A1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人次，比上年</w:t>
      </w:r>
      <w:r w:rsidR="00BC1F6A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减少</w:t>
      </w:r>
      <w:r w:rsidR="004E2679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12.7万</w:t>
      </w:r>
      <w:r w:rsidR="002711A1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人次（</w:t>
      </w:r>
      <w:r w:rsidR="004E2679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减少0.4</w:t>
      </w:r>
      <w:r w:rsidR="002711A1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%）。2018年居民到医疗卫生机构平均就诊</w:t>
      </w:r>
      <w:r w:rsidR="00326F48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4.7</w:t>
      </w:r>
      <w:r w:rsidR="002711A1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次。</w:t>
      </w:r>
    </w:p>
    <w:p w:rsidR="002711A1" w:rsidRPr="005740F9" w:rsidRDefault="00AB25F2" w:rsidP="002711A1">
      <w:pPr>
        <w:widowControl/>
        <w:shd w:val="clear" w:color="auto" w:fill="FFFFFF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lastRenderedPageBreak/>
        <w:t xml:space="preserve">    </w:t>
      </w:r>
      <w:r w:rsidR="002711A1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2018年总诊疗人次中，医院</w:t>
      </w:r>
      <w:r w:rsidR="005B0BF3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1074.9</w:t>
      </w:r>
      <w:r w:rsidR="004273BA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4</w:t>
      </w:r>
      <w:r w:rsidR="005B0BF3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万</w:t>
      </w:r>
      <w:r w:rsidR="002711A1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人次（占</w:t>
      </w:r>
      <w:r w:rsidR="005B0BF3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31.2</w:t>
      </w:r>
      <w:r w:rsidR="002711A1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％），基层医疗卫生机构</w:t>
      </w:r>
      <w:r w:rsidR="00FE1C27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2150.8</w:t>
      </w:r>
      <w:r w:rsidR="00CE3EE3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9</w:t>
      </w:r>
      <w:r w:rsidR="00FE1C27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万</w:t>
      </w:r>
      <w:r w:rsidR="002711A1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人次（占</w:t>
      </w:r>
      <w:r w:rsidR="00FE1C27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62.5</w:t>
      </w:r>
      <w:r w:rsidR="002711A1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％），其他医疗机构</w:t>
      </w:r>
      <w:r w:rsidR="00950400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215.</w:t>
      </w:r>
      <w:r w:rsidR="00E233DC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3</w:t>
      </w:r>
      <w:r w:rsidR="002711A1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人次（占</w:t>
      </w:r>
      <w:r w:rsidR="00950400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6.3</w:t>
      </w:r>
      <w:r w:rsidR="002711A1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％）。与上年比较，医院诊疗人次增加</w:t>
      </w:r>
      <w:r w:rsidR="00653174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34.2</w:t>
      </w:r>
      <w:r w:rsidR="00297DF2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万</w:t>
      </w:r>
      <w:r w:rsidR="002711A1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人次，基层医疗卫生机构诊疗人次减少</w:t>
      </w:r>
      <w:r w:rsidR="00653174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33.8</w:t>
      </w:r>
      <w:r w:rsidR="003E1714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万</w:t>
      </w:r>
      <w:r w:rsidR="002711A1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人次</w:t>
      </w:r>
      <w:r w:rsidR="00653174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，</w:t>
      </w:r>
      <w:r w:rsidR="00653174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其他机构减少</w:t>
      </w:r>
      <w:r w:rsidR="00653174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13</w:t>
      </w:r>
      <w:r w:rsidR="00653174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.1</w:t>
      </w:r>
      <w:r w:rsidR="00653174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万</w:t>
      </w:r>
      <w:r w:rsidR="00653174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人次</w:t>
      </w:r>
      <w:r w:rsidR="002711A1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。</w:t>
      </w:r>
    </w:p>
    <w:p w:rsidR="002711A1" w:rsidRPr="005740F9" w:rsidRDefault="00AB25F2" w:rsidP="002711A1">
      <w:pPr>
        <w:widowControl/>
        <w:shd w:val="clear" w:color="auto" w:fill="FFFFFF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 xml:space="preserve">    </w:t>
      </w:r>
      <w:r w:rsidR="002711A1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2018年公立医院诊疗人次</w:t>
      </w:r>
      <w:r w:rsidR="006A4D8E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96</w:t>
      </w:r>
      <w:r w:rsidR="00D01E9B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4.94</w:t>
      </w:r>
      <w:r w:rsidR="006A4D8E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万</w:t>
      </w:r>
      <w:r w:rsidR="002711A1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人次（占医院总数的8</w:t>
      </w:r>
      <w:r w:rsidR="006A4D8E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9.8</w:t>
      </w:r>
      <w:r w:rsidR="002711A1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%），民营医院</w:t>
      </w:r>
      <w:r w:rsidR="001E07BF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1</w:t>
      </w:r>
      <w:r w:rsidR="00B93DBF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10</w:t>
      </w:r>
      <w:r w:rsidR="001E07BF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万</w:t>
      </w:r>
      <w:r w:rsidR="002711A1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人次（占医院总数的</w:t>
      </w:r>
      <w:r w:rsidR="001E07BF" w:rsidRPr="005740F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10.2</w:t>
      </w:r>
      <w:r w:rsidR="002711A1" w:rsidRPr="005740F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%）（见表5）。</w:t>
      </w:r>
    </w:p>
    <w:p w:rsidR="00AB25F2" w:rsidRPr="00AB25F2" w:rsidRDefault="00AB25F2" w:rsidP="002711A1">
      <w:pPr>
        <w:widowControl/>
        <w:shd w:val="clear" w:color="auto" w:fill="FFFFFF"/>
        <w:rPr>
          <w:rFonts w:ascii="仿宋" w:eastAsia="仿宋" w:hAnsi="仿宋" w:cs="宋体"/>
          <w:color w:val="333333"/>
          <w:spacing w:val="8"/>
          <w:kern w:val="0"/>
          <w:sz w:val="32"/>
          <w:szCs w:val="32"/>
          <w:highlight w:val="yellow"/>
        </w:rPr>
      </w:pPr>
    </w:p>
    <w:p w:rsidR="00607FA6" w:rsidRDefault="00607FA6" w:rsidP="005F05FE">
      <w:pPr>
        <w:widowControl/>
        <w:shd w:val="clear" w:color="auto" w:fill="FFFFFF"/>
        <w:jc w:val="center"/>
        <w:rPr>
          <w:rFonts w:ascii="PingFangTC-Light" w:eastAsia="Microsoft YaHei UI" w:hAnsi="PingFangTC-Light" w:cs="宋体" w:hint="eastAsia"/>
          <w:color w:val="000000"/>
          <w:spacing w:val="8"/>
          <w:kern w:val="0"/>
          <w:sz w:val="24"/>
          <w:szCs w:val="24"/>
        </w:rPr>
      </w:pPr>
      <w:r w:rsidRPr="00607FA6">
        <w:rPr>
          <w:rFonts w:ascii="PingFangTC-Light" w:eastAsia="Microsoft YaHei UI" w:hAnsi="PingFangTC-Light" w:cs="宋体"/>
          <w:noProof/>
          <w:color w:val="000000"/>
          <w:spacing w:val="8"/>
          <w:kern w:val="0"/>
          <w:sz w:val="24"/>
          <w:szCs w:val="24"/>
        </w:rPr>
        <w:drawing>
          <wp:inline distT="0" distB="0" distL="0" distR="0">
            <wp:extent cx="5275573" cy="2903973"/>
            <wp:effectExtent l="0" t="0" r="0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5F05FE" w:rsidRPr="005F05FE">
        <w:rPr>
          <w:rFonts w:ascii="PingFangTC-Light" w:eastAsia="Microsoft YaHei UI" w:hAnsi="PingFangTC-Light" w:cs="宋体" w:hint="eastAsia"/>
          <w:b/>
          <w:color w:val="000000"/>
          <w:spacing w:val="8"/>
          <w:kern w:val="0"/>
          <w:sz w:val="24"/>
          <w:szCs w:val="24"/>
        </w:rPr>
        <w:t>图</w:t>
      </w:r>
      <w:r w:rsidR="005F05FE" w:rsidRPr="005F05FE">
        <w:rPr>
          <w:rFonts w:ascii="PingFangTC-Light" w:eastAsia="Microsoft YaHei UI" w:hAnsi="PingFangTC-Light" w:cs="宋体" w:hint="eastAsia"/>
          <w:b/>
          <w:color w:val="000000"/>
          <w:spacing w:val="8"/>
          <w:kern w:val="0"/>
          <w:sz w:val="24"/>
          <w:szCs w:val="24"/>
        </w:rPr>
        <w:t xml:space="preserve">4 </w:t>
      </w:r>
      <w:r w:rsidR="005F05FE" w:rsidRPr="005F05FE">
        <w:rPr>
          <w:rFonts w:ascii="PingFangTC-Light" w:eastAsia="Microsoft YaHei UI" w:hAnsi="PingFangTC-Light" w:cs="宋体" w:hint="eastAsia"/>
          <w:b/>
          <w:color w:val="000000"/>
          <w:spacing w:val="8"/>
          <w:kern w:val="0"/>
          <w:sz w:val="24"/>
          <w:szCs w:val="24"/>
        </w:rPr>
        <w:t>全市医疗卫生机构门诊量及增长速度</w:t>
      </w:r>
    </w:p>
    <w:p w:rsidR="002711A1" w:rsidRPr="00E50A96" w:rsidRDefault="002711A1" w:rsidP="007B06B2">
      <w:pPr>
        <w:widowControl/>
        <w:shd w:val="clear" w:color="auto" w:fill="FFFFFF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br/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 xml:space="preserve">　</w:t>
      </w:r>
      <w:r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 xml:space="preserve">　2018年乡镇卫生院和社区卫生服务中心（站）门诊量达</w:t>
      </w:r>
      <w:r w:rsidR="008F0333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593.6万</w:t>
      </w:r>
      <w:r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人次，比上年</w:t>
      </w:r>
      <w:r w:rsidR="009159EB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减少9.7万</w:t>
      </w:r>
      <w:r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人次。乡镇卫生院和社区卫生服务中心（站）门诊量占门诊总量的</w:t>
      </w:r>
      <w:r w:rsidR="00D72EEE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17.3</w:t>
      </w:r>
      <w:r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%，所占比重比上年</w:t>
      </w:r>
      <w:r w:rsidR="009F3FDD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下降</w:t>
      </w:r>
      <w:r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0.</w:t>
      </w:r>
      <w:r w:rsidR="009F3FDD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2</w:t>
      </w:r>
      <w:r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个百分点。</w:t>
      </w:r>
    </w:p>
    <w:p w:rsidR="002711A1" w:rsidRPr="0076302E" w:rsidRDefault="00931B30" w:rsidP="00A07A04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4886325" cy="4238625"/>
            <wp:effectExtent l="19050" t="0" r="9525" b="0"/>
            <wp:docPr id="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26" w:rsidRDefault="00AB25F2" w:rsidP="002711A1">
      <w:pPr>
        <w:widowControl/>
        <w:shd w:val="clear" w:color="auto" w:fill="FFFFFF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 xml:space="preserve">    </w:t>
      </w:r>
      <w:r w:rsidR="002711A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2018年，全</w:t>
      </w:r>
      <w:r w:rsidR="004E779B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市</w:t>
      </w:r>
      <w:r w:rsidR="002711A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医疗卫生机构</w:t>
      </w:r>
      <w:r w:rsidR="001851BB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出</w:t>
      </w:r>
      <w:r w:rsidR="002711A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院人数</w:t>
      </w:r>
      <w:r w:rsidR="00F82458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116.6</w:t>
      </w:r>
      <w:r w:rsidR="00D15E5E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3</w:t>
      </w:r>
      <w:r w:rsidR="002711A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万人，比上年增加</w:t>
      </w:r>
      <w:r w:rsidR="00F82458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7.7</w:t>
      </w:r>
      <w:r w:rsidR="00B90A5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5</w:t>
      </w:r>
      <w:r w:rsidR="002711A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万人（增长</w:t>
      </w:r>
      <w:r w:rsidR="00F82458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7</w:t>
      </w:r>
      <w:r w:rsidR="00941C2A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.07%），</w:t>
      </w:r>
      <w:r w:rsidR="002711A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年住院率为</w:t>
      </w:r>
      <w:r w:rsidR="0098636A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15.9</w:t>
      </w:r>
      <w:r w:rsidR="002711A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%。</w:t>
      </w:r>
    </w:p>
    <w:p w:rsidR="002711A1" w:rsidRPr="002711A1" w:rsidRDefault="00AB25F2" w:rsidP="002711A1">
      <w:pPr>
        <w:widowControl/>
        <w:shd w:val="clear" w:color="auto" w:fill="FFFFFF"/>
        <w:rPr>
          <w:rFonts w:ascii="-webkit-standard" w:eastAsia="Microsoft YaHei UI" w:hAnsi="-webkit-standard" w:cs="宋体" w:hint="eastAsia"/>
          <w:color w:val="000000"/>
          <w:spacing w:val="8"/>
          <w:kern w:val="0"/>
          <w:sz w:val="24"/>
          <w:szCs w:val="24"/>
        </w:rPr>
      </w:pPr>
      <w:r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 xml:space="preserve">    </w:t>
      </w:r>
      <w:r w:rsidR="002711A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2018年</w:t>
      </w:r>
      <w:r w:rsidR="00CF7BAC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出</w:t>
      </w:r>
      <w:r w:rsidR="002711A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院人数中，医院</w:t>
      </w:r>
      <w:r w:rsidR="00284A4D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83.26</w:t>
      </w:r>
      <w:r w:rsidR="002711A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万人（占</w:t>
      </w:r>
      <w:r w:rsidR="00AD0158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71.4</w:t>
      </w:r>
      <w:r w:rsidR="002711A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％），基层医疗卫生机构</w:t>
      </w:r>
      <w:r w:rsidR="00E40162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24</w:t>
      </w:r>
      <w:r w:rsidR="007447A9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.77</w:t>
      </w:r>
      <w:r w:rsidR="002711A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万人（占</w:t>
      </w:r>
      <w:r w:rsidR="00E40162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21.3</w:t>
      </w:r>
      <w:r w:rsidR="002711A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％），其他医疗机构</w:t>
      </w:r>
      <w:r w:rsidR="00E40162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8.6</w:t>
      </w:r>
      <w:r w:rsidR="002711A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万人（占</w:t>
      </w:r>
      <w:r w:rsidR="00E40162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7.3</w:t>
      </w:r>
      <w:r w:rsidR="002711A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％）。与上年比较，医院</w:t>
      </w:r>
      <w:r w:rsidR="00FF2870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出</w:t>
      </w:r>
      <w:r w:rsidR="002711A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院增加</w:t>
      </w:r>
      <w:r w:rsidR="00FF2870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7.6</w:t>
      </w:r>
      <w:r w:rsidR="00B90A5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6</w:t>
      </w:r>
      <w:r w:rsidR="002711A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万人，基层医疗卫生机构</w:t>
      </w:r>
      <w:r w:rsidR="009A3781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出</w:t>
      </w:r>
      <w:r w:rsidR="002711A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院</w:t>
      </w:r>
      <w:r w:rsidR="00FF2870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增加0.</w:t>
      </w:r>
      <w:r w:rsidR="00B90A5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24</w:t>
      </w:r>
      <w:r w:rsidR="002711A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万人，其他医疗机构</w:t>
      </w:r>
      <w:r w:rsidR="003B1D6C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出</w:t>
      </w:r>
      <w:r w:rsidR="002711A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院</w:t>
      </w:r>
      <w:r w:rsidR="00B90A51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减少</w:t>
      </w:r>
      <w:r w:rsidR="003B1D6C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0.</w:t>
      </w:r>
      <w:r w:rsidR="00B90A5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1</w:t>
      </w:r>
      <w:r w:rsidR="007015E9" w:rsidRPr="00E50A9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5</w:t>
      </w:r>
      <w:r w:rsidR="002711A1" w:rsidRPr="00E50A9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万人。</w:t>
      </w:r>
      <w:r w:rsidR="002711A1"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 xml:space="preserve">　　</w:t>
      </w:r>
    </w:p>
    <w:p w:rsidR="002711A1" w:rsidRPr="002B2312" w:rsidRDefault="00660FA2" w:rsidP="002711A1">
      <w:pPr>
        <w:widowControl/>
        <w:shd w:val="clear" w:color="auto" w:fill="FFFFFF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2B231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 xml:space="preserve">    </w:t>
      </w:r>
      <w:r w:rsidR="002711A1" w:rsidRPr="002B2312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2018年，公立医院</w:t>
      </w:r>
      <w:r w:rsidR="00CE6EA0" w:rsidRPr="002B231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出</w:t>
      </w:r>
      <w:r w:rsidR="002711A1" w:rsidRPr="002B2312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院人数</w:t>
      </w:r>
      <w:r w:rsidR="00CE6EA0" w:rsidRPr="002B231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67.</w:t>
      </w:r>
      <w:r w:rsidR="000E2B9E" w:rsidRPr="002B231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36</w:t>
      </w:r>
      <w:r w:rsidR="002711A1" w:rsidRPr="002B2312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万人（占医院总数的81%），民营医院</w:t>
      </w:r>
      <w:r w:rsidR="00DF095B" w:rsidRPr="002B231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15.</w:t>
      </w:r>
      <w:r w:rsidR="00901C7C" w:rsidRPr="002B231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91</w:t>
      </w:r>
      <w:r w:rsidR="002711A1" w:rsidRPr="002B2312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万人（占医院总数的1</w:t>
      </w:r>
      <w:r w:rsidR="00DF095B" w:rsidRPr="002B231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9</w:t>
      </w:r>
      <w:r w:rsidR="002711A1" w:rsidRPr="002B2312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%）（见表5）。</w:t>
      </w:r>
    </w:p>
    <w:p w:rsidR="000A50D6" w:rsidRPr="00660FA2" w:rsidRDefault="000A50D6" w:rsidP="002711A1">
      <w:pPr>
        <w:widowControl/>
        <w:shd w:val="clear" w:color="auto" w:fill="FFFFFF"/>
        <w:rPr>
          <w:rFonts w:ascii="仿宋" w:eastAsia="仿宋" w:hAnsi="仿宋" w:cs="宋体"/>
          <w:color w:val="333333"/>
          <w:spacing w:val="8"/>
          <w:kern w:val="0"/>
          <w:sz w:val="32"/>
          <w:szCs w:val="32"/>
          <w:highlight w:val="yellow"/>
        </w:rPr>
      </w:pPr>
    </w:p>
    <w:p w:rsidR="002711A1" w:rsidRPr="002711A1" w:rsidRDefault="00DB0D4C" w:rsidP="00603B82">
      <w:pPr>
        <w:widowControl/>
        <w:shd w:val="clear" w:color="auto" w:fill="FFFFFF"/>
        <w:jc w:val="center"/>
        <w:rPr>
          <w:rFonts w:ascii="-webkit-standard" w:eastAsia="Microsoft YaHei UI" w:hAnsi="-webkit-standard" w:cs="宋体" w:hint="eastAsia"/>
          <w:color w:val="000000"/>
          <w:spacing w:val="8"/>
          <w:kern w:val="0"/>
          <w:sz w:val="24"/>
          <w:szCs w:val="24"/>
        </w:rPr>
      </w:pPr>
      <w:r w:rsidRPr="00DB0D4C">
        <w:rPr>
          <w:rFonts w:ascii="-webkit-standard" w:eastAsia="Microsoft YaHei UI" w:hAnsi="-webkit-standard" w:cs="宋体"/>
          <w:noProof/>
          <w:color w:val="000000"/>
          <w:spacing w:val="8"/>
          <w:kern w:val="0"/>
          <w:sz w:val="24"/>
          <w:szCs w:val="24"/>
        </w:rPr>
        <w:lastRenderedPageBreak/>
        <w:drawing>
          <wp:inline distT="0" distB="0" distL="0" distR="0">
            <wp:extent cx="5275385" cy="3135085"/>
            <wp:effectExtent l="0" t="0" r="0" b="0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711A1" w:rsidRPr="00B00884" w:rsidRDefault="005F5FF3" w:rsidP="00B00884">
      <w:pPr>
        <w:widowControl/>
        <w:shd w:val="clear" w:color="auto" w:fill="FFFFFF"/>
        <w:jc w:val="center"/>
        <w:rPr>
          <w:rFonts w:ascii="-webkit-standard" w:eastAsia="Microsoft YaHei UI" w:hAnsi="-webkit-standard" w:cs="宋体" w:hint="eastAsia"/>
          <w:b/>
          <w:color w:val="000000"/>
          <w:spacing w:val="8"/>
          <w:kern w:val="0"/>
          <w:sz w:val="24"/>
          <w:szCs w:val="24"/>
        </w:rPr>
      </w:pPr>
      <w:r w:rsidRPr="005F5FF3">
        <w:rPr>
          <w:rFonts w:ascii="-webkit-standard" w:eastAsia="Microsoft YaHei UI" w:hAnsi="-webkit-standard" w:cs="宋体"/>
          <w:b/>
          <w:color w:val="000000"/>
          <w:spacing w:val="8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  <w:r w:rsidR="00603B82" w:rsidRPr="00603B82">
        <w:rPr>
          <w:rFonts w:ascii="-webkit-standard" w:eastAsia="Microsoft YaHei UI" w:hAnsi="-webkit-standard" w:cs="宋体" w:hint="eastAsia"/>
          <w:b/>
          <w:color w:val="000000"/>
          <w:spacing w:val="8"/>
          <w:kern w:val="0"/>
          <w:sz w:val="24"/>
          <w:szCs w:val="24"/>
        </w:rPr>
        <w:t>图</w:t>
      </w:r>
      <w:r w:rsidR="00603B82" w:rsidRPr="00603B82">
        <w:rPr>
          <w:rFonts w:ascii="-webkit-standard" w:eastAsia="Microsoft YaHei UI" w:hAnsi="-webkit-standard" w:cs="宋体" w:hint="eastAsia"/>
          <w:b/>
          <w:color w:val="000000"/>
          <w:spacing w:val="8"/>
          <w:kern w:val="0"/>
          <w:sz w:val="24"/>
          <w:szCs w:val="24"/>
        </w:rPr>
        <w:t xml:space="preserve">5 </w:t>
      </w:r>
      <w:r w:rsidR="00603B82" w:rsidRPr="00603B82">
        <w:rPr>
          <w:rFonts w:ascii="-webkit-standard" w:eastAsia="Microsoft YaHei UI" w:hAnsi="-webkit-standard" w:cs="宋体" w:hint="eastAsia"/>
          <w:b/>
          <w:color w:val="000000"/>
          <w:spacing w:val="8"/>
          <w:kern w:val="0"/>
          <w:sz w:val="24"/>
          <w:szCs w:val="24"/>
        </w:rPr>
        <w:t>全市医疗卫生机构住院量及增长速度</w:t>
      </w:r>
    </w:p>
    <w:p w:rsidR="002711A1" w:rsidRPr="00FE60FC" w:rsidRDefault="00B00884" w:rsidP="002711A1">
      <w:pPr>
        <w:widowControl/>
        <w:shd w:val="clear" w:color="auto" w:fill="FFFFFF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FE60FC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 xml:space="preserve">   </w:t>
      </w:r>
      <w:r w:rsidRPr="00EE6D4F">
        <w:rPr>
          <w:rFonts w:ascii="仿宋" w:eastAsia="仿宋" w:hAnsi="仿宋" w:cs="宋体" w:hint="eastAsia"/>
          <w:b/>
          <w:color w:val="333333"/>
          <w:spacing w:val="8"/>
          <w:kern w:val="0"/>
          <w:sz w:val="32"/>
          <w:szCs w:val="32"/>
        </w:rPr>
        <w:t xml:space="preserve"> </w:t>
      </w:r>
      <w:r w:rsidR="002711A1" w:rsidRPr="00EE6D4F">
        <w:rPr>
          <w:rFonts w:ascii="仿宋" w:eastAsia="仿宋" w:hAnsi="仿宋" w:cs="宋体"/>
          <w:b/>
          <w:color w:val="333333"/>
          <w:spacing w:val="8"/>
          <w:kern w:val="0"/>
          <w:sz w:val="32"/>
          <w:szCs w:val="32"/>
        </w:rPr>
        <w:t>（二）医院医师工作负荷。</w:t>
      </w:r>
      <w:r w:rsidR="002711A1" w:rsidRPr="00FE60FC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2018年，医院医师日均担负诊疗</w:t>
      </w:r>
      <w:r w:rsidR="00E817A2" w:rsidRPr="00FE60FC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6.3</w:t>
      </w:r>
      <w:r w:rsidR="002711A1" w:rsidRPr="00FE60FC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人次和住院</w:t>
      </w:r>
      <w:r w:rsidR="00E817A2" w:rsidRPr="00FE60FC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3.</w:t>
      </w:r>
      <w:r w:rsidR="001460EC" w:rsidRPr="00FE60FC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36</w:t>
      </w:r>
      <w:r w:rsidR="00E817A2" w:rsidRPr="00FE60FC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个</w:t>
      </w:r>
      <w:r w:rsidR="002711A1" w:rsidRPr="00FE60FC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床日，其中：公立医院医师日均担负诊疗</w:t>
      </w:r>
      <w:r w:rsidR="000C3AE3" w:rsidRPr="00FE60FC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6.</w:t>
      </w:r>
      <w:r w:rsidR="00C766CE" w:rsidRPr="00FE60FC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69</w:t>
      </w:r>
      <w:r w:rsidR="002711A1" w:rsidRPr="00FE60FC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人次和住院</w:t>
      </w:r>
      <w:r w:rsidR="000C3AE3" w:rsidRPr="00FE60FC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3.24</w:t>
      </w:r>
      <w:r w:rsidR="002711A1" w:rsidRPr="00FE60FC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床日。医院医师日均担负工作量与上年相比略有下降（见表6）。</w:t>
      </w:r>
    </w:p>
    <w:p w:rsidR="002711A1" w:rsidRPr="00BB494D" w:rsidRDefault="00BB494D" w:rsidP="00BB494D">
      <w:pPr>
        <w:widowControl/>
        <w:shd w:val="clear" w:color="auto" w:fill="FFFFFF"/>
        <w:rPr>
          <w:rFonts w:ascii="PingFangTC-Light" w:eastAsia="Microsoft YaHei UI" w:hAnsi="PingFangTC-Light" w:cs="宋体" w:hint="eastAsia"/>
          <w:color w:val="000000"/>
          <w:spacing w:val="8"/>
          <w:kern w:val="0"/>
          <w:sz w:val="24"/>
          <w:szCs w:val="24"/>
        </w:rPr>
      </w:pPr>
      <w:r>
        <w:rPr>
          <w:rFonts w:ascii="PingFangTC-Light" w:eastAsia="Microsoft YaHei UI" w:hAnsi="PingFangTC-Light" w:cs="宋体" w:hint="eastAsia"/>
          <w:noProof/>
          <w:color w:val="000000"/>
          <w:spacing w:val="8"/>
          <w:kern w:val="0"/>
          <w:sz w:val="24"/>
          <w:szCs w:val="24"/>
        </w:rPr>
        <w:drawing>
          <wp:inline distT="0" distB="0" distL="0" distR="0">
            <wp:extent cx="4944836" cy="2968831"/>
            <wp:effectExtent l="19050" t="0" r="8164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012" cy="297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FF3" w:rsidRPr="005F5FF3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pict>
          <v:shape id="_x0000_i1026" type="#_x0000_t75" alt="" style="width:23.25pt;height:23.25pt"/>
        </w:pict>
      </w:r>
    </w:p>
    <w:p w:rsidR="002711A1" w:rsidRPr="006206F6" w:rsidRDefault="00B00884" w:rsidP="002711A1">
      <w:pPr>
        <w:widowControl/>
        <w:shd w:val="clear" w:color="auto" w:fill="FFFFFF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6206F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 xml:space="preserve">    </w:t>
      </w:r>
      <w:r w:rsidR="002711A1" w:rsidRPr="002A3AC0">
        <w:rPr>
          <w:rFonts w:ascii="仿宋" w:eastAsia="仿宋" w:hAnsi="仿宋" w:cs="宋体"/>
          <w:b/>
          <w:color w:val="333333"/>
          <w:spacing w:val="8"/>
          <w:kern w:val="0"/>
          <w:sz w:val="32"/>
          <w:szCs w:val="32"/>
        </w:rPr>
        <w:t>（三）病床使用。</w:t>
      </w:r>
      <w:r w:rsidR="002711A1" w:rsidRPr="006206F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2018年，全</w:t>
      </w:r>
      <w:r w:rsidR="004D7930" w:rsidRPr="006206F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市</w:t>
      </w:r>
      <w:r w:rsidR="002711A1" w:rsidRPr="006206F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医院病床使用率</w:t>
      </w:r>
      <w:r w:rsidR="004D7930" w:rsidRPr="006206F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89.</w:t>
      </w:r>
      <w:r w:rsidR="008552AC" w:rsidRPr="006206F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27</w:t>
      </w:r>
      <w:r w:rsidR="002711A1" w:rsidRPr="006206F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％，其中：公立医院</w:t>
      </w:r>
      <w:r w:rsidR="00187991" w:rsidRPr="006206F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94.</w:t>
      </w:r>
      <w:r w:rsidR="00A22107" w:rsidRPr="006206F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25</w:t>
      </w:r>
      <w:r w:rsidR="002711A1" w:rsidRPr="006206F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%。与上年比较，医院病</w:t>
      </w:r>
      <w:r w:rsidR="002711A1" w:rsidRPr="006206F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lastRenderedPageBreak/>
        <w:t>床使用率</w:t>
      </w:r>
      <w:r w:rsidR="001457A3" w:rsidRPr="006206F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增加2.31</w:t>
      </w:r>
      <w:r w:rsidR="002711A1" w:rsidRPr="006206F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个百分点（其中公立医院</w:t>
      </w:r>
      <w:r w:rsidR="00FC46B0" w:rsidRPr="006206F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增加2.3</w:t>
      </w:r>
      <w:r w:rsidR="002711A1" w:rsidRPr="006206F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个百分点）。2018年医院出院者平均住院日为9</w:t>
      </w:r>
      <w:r w:rsidR="00735B8D" w:rsidRPr="006206F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.53</w:t>
      </w:r>
      <w:r w:rsidR="002711A1" w:rsidRPr="006206F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日（其中：公立医院</w:t>
      </w:r>
      <w:r w:rsidR="00735B8D" w:rsidRPr="006206F6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9.75</w:t>
      </w:r>
      <w:r w:rsidR="002711A1" w:rsidRPr="006206F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日），医院出院者平均住院日与</w:t>
      </w:r>
      <w:r w:rsidR="0076694B" w:rsidRPr="006206F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上年相比略有下降</w:t>
      </w:r>
      <w:r w:rsidR="002711A1" w:rsidRPr="006206F6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（见表7）。</w:t>
      </w:r>
    </w:p>
    <w:p w:rsidR="002711A1" w:rsidRPr="00712858" w:rsidRDefault="002711A1" w:rsidP="00F3128F">
      <w:pPr>
        <w:widowControl/>
        <w:shd w:val="clear" w:color="auto" w:fill="FFFFFF"/>
        <w:rPr>
          <w:rFonts w:ascii="PingFangTC-Light" w:eastAsia="Microsoft YaHei UI" w:hAnsi="PingFangTC-Light" w:cs="宋体" w:hint="eastAsia"/>
          <w:color w:val="000000"/>
          <w:spacing w:val="8"/>
          <w:kern w:val="0"/>
          <w:sz w:val="24"/>
          <w:szCs w:val="24"/>
        </w:rPr>
      </w:pP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 </w:t>
      </w:r>
      <w:r w:rsidR="00CE5607">
        <w:rPr>
          <w:rFonts w:ascii="PingFangTC-Light" w:eastAsia="Microsoft YaHei UI" w:hAnsi="PingFangTC-Light" w:cs="宋体"/>
          <w:noProof/>
          <w:color w:val="000000"/>
          <w:spacing w:val="8"/>
          <w:kern w:val="0"/>
          <w:sz w:val="24"/>
          <w:szCs w:val="24"/>
        </w:rPr>
        <w:drawing>
          <wp:inline distT="0" distB="0" distL="0" distR="0">
            <wp:extent cx="4937760" cy="2983865"/>
            <wp:effectExtent l="1905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98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A1" w:rsidRPr="00712858" w:rsidRDefault="007C5AE2" w:rsidP="002711A1">
      <w:pPr>
        <w:widowControl/>
        <w:shd w:val="clear" w:color="auto" w:fill="FFFFFF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712858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 xml:space="preserve">    </w:t>
      </w:r>
      <w:r w:rsidR="002711A1" w:rsidRPr="00C41E9B">
        <w:rPr>
          <w:rFonts w:ascii="仿宋" w:eastAsia="仿宋" w:hAnsi="仿宋" w:cs="宋体"/>
          <w:b/>
          <w:color w:val="333333"/>
          <w:spacing w:val="8"/>
          <w:kern w:val="0"/>
          <w:sz w:val="32"/>
          <w:szCs w:val="32"/>
        </w:rPr>
        <w:t>（四）改善医疗服务。</w:t>
      </w:r>
      <w:r w:rsidR="002711A1" w:rsidRPr="00712858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截至2018年底，二级及以上公立医院中，</w:t>
      </w:r>
      <w:r w:rsidR="004C1C30" w:rsidRPr="00712858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95.8</w:t>
      </w:r>
      <w:r w:rsidR="000A29E3" w:rsidRPr="00712858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3</w:t>
      </w:r>
      <w:r w:rsidR="002711A1" w:rsidRPr="00712858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%开展了预约诊疗，</w:t>
      </w:r>
      <w:r w:rsidR="00F23D6B" w:rsidRPr="00712858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100</w:t>
      </w:r>
      <w:r w:rsidR="002711A1" w:rsidRPr="00712858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%开展了临床路径管理，</w:t>
      </w:r>
      <w:r w:rsidR="004C1C30" w:rsidRPr="00712858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37.5</w:t>
      </w:r>
      <w:r w:rsidR="002711A1" w:rsidRPr="00712858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%开展了远程医疗服务，</w:t>
      </w:r>
      <w:r w:rsidR="004C1C30" w:rsidRPr="00712858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100</w:t>
      </w:r>
      <w:r w:rsidR="002711A1" w:rsidRPr="00712858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%的参与同级检查结果互认，</w:t>
      </w:r>
      <w:r w:rsidR="004C1C30" w:rsidRPr="00712858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95.83</w:t>
      </w:r>
      <w:r w:rsidR="002711A1" w:rsidRPr="00712858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%开展了优质护理服务。</w:t>
      </w:r>
    </w:p>
    <w:p w:rsidR="002711A1" w:rsidRPr="002711A1" w:rsidRDefault="002711A1" w:rsidP="002711A1">
      <w:pPr>
        <w:widowControl/>
        <w:shd w:val="clear" w:color="auto" w:fill="FFFFFF"/>
        <w:rPr>
          <w:rFonts w:ascii="-webkit-standard" w:eastAsia="Microsoft YaHei UI" w:hAnsi="-webkit-standard" w:cs="宋体" w:hint="eastAsia"/>
          <w:color w:val="000000"/>
          <w:spacing w:val="8"/>
          <w:kern w:val="0"/>
          <w:sz w:val="24"/>
          <w:szCs w:val="24"/>
        </w:rPr>
      </w:pP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 xml:space="preserve">　　</w:t>
      </w:r>
    </w:p>
    <w:p w:rsidR="00B344C2" w:rsidRDefault="00B344C2" w:rsidP="00310319">
      <w:pPr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8C3189">
        <w:rPr>
          <w:rFonts w:ascii="方正仿宋简体" w:eastAsia="方正仿宋简体" w:hint="eastAsia"/>
          <w:b/>
          <w:sz w:val="32"/>
          <w:szCs w:val="32"/>
        </w:rPr>
        <w:t>三</w:t>
      </w:r>
      <w:r w:rsidRPr="008C3189">
        <w:rPr>
          <w:rFonts w:ascii="方正仿宋简体" w:eastAsia="方正仿宋简体"/>
          <w:b/>
          <w:sz w:val="32"/>
          <w:szCs w:val="32"/>
        </w:rPr>
        <w:t>、基层服务</w:t>
      </w:r>
    </w:p>
    <w:p w:rsidR="00B344C2" w:rsidRPr="00A76F22" w:rsidRDefault="00B344C2" w:rsidP="00310319">
      <w:pPr>
        <w:pStyle w:val="a7"/>
        <w:shd w:val="clear" w:color="auto" w:fill="FFFFFF"/>
        <w:spacing w:before="0" w:beforeAutospacing="0" w:after="0" w:afterAutospacing="0"/>
        <w:ind w:firstLineChars="200" w:firstLine="674"/>
        <w:rPr>
          <w:rFonts w:ascii="方正仿宋简体" w:eastAsia="方正仿宋简体" w:hAnsi="-webkit-standard" w:hint="eastAsia"/>
          <w:color w:val="000000"/>
          <w:spacing w:val="8"/>
          <w:sz w:val="32"/>
          <w:szCs w:val="32"/>
        </w:rPr>
      </w:pPr>
      <w:r w:rsidRPr="00452E49">
        <w:rPr>
          <w:rFonts w:ascii="方正仿宋简体" w:eastAsia="方正仿宋简体" w:hAnsi="PingFangTC-Light" w:hint="eastAsia"/>
          <w:b/>
          <w:color w:val="000000"/>
          <w:spacing w:val="8"/>
          <w:sz w:val="32"/>
          <w:szCs w:val="32"/>
        </w:rPr>
        <w:t>（一）农村卫生。</w:t>
      </w:r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2018年底，全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市</w:t>
      </w:r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5个县（县级市）共设有县级医院</w:t>
      </w:r>
      <w:r w:rsidRPr="00A76F22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13</w:t>
      </w:r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所、县级妇幼保健机构5所、县级疾病预防控制中心6所（含农垦局）、县级卫生监督所5所，四类县级卫生机构共有卫生人员10748人（其中医院8082</w:t>
      </w:r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lastRenderedPageBreak/>
        <w:t>人，妇幼保健机构2099人，</w:t>
      </w:r>
      <w:proofErr w:type="gramStart"/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疾控中心</w:t>
      </w:r>
      <w:proofErr w:type="gramEnd"/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500人，卫生监督所67人）。</w:t>
      </w:r>
    </w:p>
    <w:p w:rsidR="00B344C2" w:rsidRPr="000A4D60" w:rsidRDefault="00B344C2" w:rsidP="000A4D60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-webkit-standard" w:hint="eastAsia"/>
          <w:color w:val="000000"/>
          <w:spacing w:val="8"/>
          <w:sz w:val="32"/>
          <w:szCs w:val="32"/>
        </w:rPr>
      </w:pPr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2018年底，全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市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94</w:t>
      </w:r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个乡镇共设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94</w:t>
      </w:r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个乡镇卫生院，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实有</w:t>
      </w:r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床位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7260</w:t>
      </w:r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张，卫生人员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9030</w:t>
      </w:r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人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，</w:t>
      </w:r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卫生技术人员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7570</w:t>
      </w:r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人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，其中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执业（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助理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）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医师2570人</w:t>
      </w:r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。与上年比较，乡镇卫生院减少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1</w:t>
      </w:r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个（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改制为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社区卫生服务中心</w:t>
      </w:r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），床位增加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268</w:t>
      </w:r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张，人员增加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405</w:t>
      </w:r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人。2018年，每千农村人口乡镇卫生院床位达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1.74张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（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全国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平均为</w:t>
      </w:r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1.39张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）</w:t>
      </w:r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，每千农村人口乡镇卫生院人员达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2.16人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（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全国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平均为</w:t>
      </w:r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1.45人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）</w:t>
      </w:r>
      <w:r w:rsidRPr="00A76F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（见表8）。</w:t>
      </w:r>
    </w:p>
    <w:p w:rsidR="00B344C2" w:rsidRDefault="00B344C2" w:rsidP="00B344C2">
      <w:pPr>
        <w:jc w:val="center"/>
        <w:rPr>
          <w:rFonts w:ascii="方正仿宋简体" w:eastAsia="方正仿宋简体"/>
          <w:sz w:val="32"/>
          <w:szCs w:val="32"/>
        </w:rPr>
      </w:pPr>
    </w:p>
    <w:p w:rsidR="00B344C2" w:rsidRDefault="00B344C2" w:rsidP="00B344C2">
      <w:pPr>
        <w:jc w:val="center"/>
        <w:rPr>
          <w:rFonts w:ascii="方正仿宋简体" w:eastAsia="方正仿宋简体"/>
          <w:sz w:val="32"/>
          <w:szCs w:val="32"/>
        </w:rPr>
      </w:pPr>
    </w:p>
    <w:p w:rsidR="00EA0DE6" w:rsidRDefault="00EA0DE6" w:rsidP="00B344C2">
      <w:pPr>
        <w:jc w:val="center"/>
        <w:rPr>
          <w:rFonts w:ascii="方正仿宋简体" w:eastAsia="方正仿宋简体"/>
          <w:sz w:val="32"/>
          <w:szCs w:val="32"/>
        </w:rPr>
      </w:pPr>
    </w:p>
    <w:p w:rsidR="00EA0DE6" w:rsidRDefault="00EA0DE6" w:rsidP="00B344C2">
      <w:pPr>
        <w:jc w:val="center"/>
        <w:rPr>
          <w:rFonts w:ascii="方正仿宋简体" w:eastAsia="方正仿宋简体"/>
          <w:sz w:val="32"/>
          <w:szCs w:val="32"/>
        </w:rPr>
      </w:pPr>
    </w:p>
    <w:p w:rsidR="00EA0DE6" w:rsidRDefault="00EA0DE6" w:rsidP="00B344C2">
      <w:pPr>
        <w:jc w:val="center"/>
        <w:rPr>
          <w:rFonts w:ascii="方正仿宋简体" w:eastAsia="方正仿宋简体"/>
          <w:sz w:val="32"/>
          <w:szCs w:val="32"/>
        </w:rPr>
      </w:pPr>
    </w:p>
    <w:p w:rsidR="00EA0DE6" w:rsidRDefault="00EA0DE6" w:rsidP="00B344C2">
      <w:pPr>
        <w:jc w:val="center"/>
        <w:rPr>
          <w:rFonts w:ascii="方正仿宋简体" w:eastAsia="方正仿宋简体"/>
          <w:sz w:val="32"/>
          <w:szCs w:val="32"/>
        </w:rPr>
      </w:pPr>
    </w:p>
    <w:p w:rsidR="00EA0DE6" w:rsidRDefault="00EA0DE6" w:rsidP="00B344C2">
      <w:pPr>
        <w:jc w:val="center"/>
        <w:rPr>
          <w:rFonts w:ascii="方正仿宋简体" w:eastAsia="方正仿宋简体"/>
          <w:sz w:val="32"/>
          <w:szCs w:val="32"/>
        </w:rPr>
      </w:pPr>
    </w:p>
    <w:p w:rsidR="00EA0DE6" w:rsidRDefault="00EA0DE6" w:rsidP="00B344C2">
      <w:pPr>
        <w:jc w:val="center"/>
        <w:rPr>
          <w:rFonts w:ascii="方正仿宋简体" w:eastAsia="方正仿宋简体"/>
          <w:sz w:val="32"/>
          <w:szCs w:val="32"/>
        </w:rPr>
      </w:pPr>
    </w:p>
    <w:p w:rsidR="000A4D60" w:rsidRDefault="000A4D60" w:rsidP="00B344C2">
      <w:pPr>
        <w:jc w:val="center"/>
        <w:rPr>
          <w:rFonts w:ascii="方正仿宋简体" w:eastAsia="方正仿宋简体"/>
          <w:sz w:val="32"/>
          <w:szCs w:val="32"/>
        </w:rPr>
      </w:pPr>
    </w:p>
    <w:p w:rsidR="000A4D60" w:rsidRDefault="000A4D60" w:rsidP="00B344C2">
      <w:pPr>
        <w:jc w:val="center"/>
        <w:rPr>
          <w:rFonts w:ascii="方正仿宋简体" w:eastAsia="方正仿宋简体"/>
          <w:sz w:val="32"/>
          <w:szCs w:val="32"/>
        </w:rPr>
      </w:pPr>
    </w:p>
    <w:p w:rsidR="000A4D60" w:rsidRDefault="000A4D60" w:rsidP="00B344C2">
      <w:pPr>
        <w:jc w:val="center"/>
        <w:rPr>
          <w:rFonts w:ascii="方正仿宋简体" w:eastAsia="方正仿宋简体"/>
          <w:sz w:val="32"/>
          <w:szCs w:val="32"/>
        </w:rPr>
      </w:pPr>
    </w:p>
    <w:p w:rsidR="000A4D60" w:rsidRPr="000A4D60" w:rsidRDefault="000A4D60" w:rsidP="00B344C2">
      <w:pPr>
        <w:jc w:val="center"/>
        <w:rPr>
          <w:rFonts w:ascii="方正仿宋简体" w:eastAsia="方正仿宋简体"/>
          <w:sz w:val="32"/>
          <w:szCs w:val="32"/>
        </w:rPr>
      </w:pPr>
    </w:p>
    <w:p w:rsidR="00EA0DE6" w:rsidRDefault="00EA0DE6" w:rsidP="00B344C2">
      <w:pPr>
        <w:jc w:val="center"/>
        <w:rPr>
          <w:rFonts w:ascii="方正仿宋简体" w:eastAsia="方正仿宋简体"/>
          <w:sz w:val="32"/>
          <w:szCs w:val="32"/>
        </w:rPr>
      </w:pPr>
    </w:p>
    <w:p w:rsidR="00B344C2" w:rsidRPr="007D2886" w:rsidRDefault="00B344C2" w:rsidP="00B344C2">
      <w:pPr>
        <w:jc w:val="center"/>
        <w:rPr>
          <w:rFonts w:ascii="方正仿宋简体" w:eastAsia="方正仿宋简体"/>
          <w:b/>
          <w:sz w:val="32"/>
          <w:szCs w:val="32"/>
        </w:rPr>
      </w:pPr>
      <w:r w:rsidRPr="007D2886">
        <w:rPr>
          <w:rFonts w:ascii="方正仿宋简体" w:eastAsia="方正仿宋简体" w:hint="eastAsia"/>
          <w:b/>
          <w:sz w:val="32"/>
          <w:szCs w:val="32"/>
        </w:rPr>
        <w:t>表8  全市</w:t>
      </w:r>
      <w:r w:rsidRPr="007D2886">
        <w:rPr>
          <w:rFonts w:ascii="方正仿宋简体" w:eastAsia="方正仿宋简体"/>
          <w:b/>
          <w:sz w:val="32"/>
          <w:szCs w:val="32"/>
        </w:rPr>
        <w:t>农村乡镇卫生院</w:t>
      </w:r>
      <w:r w:rsidRPr="007D2886">
        <w:rPr>
          <w:rFonts w:ascii="方正仿宋简体" w:eastAsia="方正仿宋简体" w:hint="eastAsia"/>
          <w:b/>
          <w:sz w:val="32"/>
          <w:szCs w:val="32"/>
        </w:rPr>
        <w:t>医疗</w:t>
      </w:r>
      <w:r w:rsidRPr="007D2886">
        <w:rPr>
          <w:rFonts w:ascii="方正仿宋简体" w:eastAsia="方正仿宋简体"/>
          <w:b/>
          <w:sz w:val="32"/>
          <w:szCs w:val="32"/>
        </w:rPr>
        <w:t>服务情况</w:t>
      </w:r>
    </w:p>
    <w:p w:rsidR="00B344C2" w:rsidRDefault="00B344C2" w:rsidP="00B344C2">
      <w:pPr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noProof/>
          <w:sz w:val="32"/>
          <w:szCs w:val="32"/>
        </w:rPr>
        <w:drawing>
          <wp:inline distT="0" distB="0" distL="0" distR="0">
            <wp:extent cx="5143500" cy="4905375"/>
            <wp:effectExtent l="0" t="0" r="0" b="952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4C2" w:rsidRDefault="00B344C2" w:rsidP="00B344C2">
      <w:pPr>
        <w:ind w:firstLineChars="200" w:firstLine="672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</w:pPr>
      <w:r w:rsidRPr="00211B6C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  <w:t>2018年底，全</w:t>
      </w:r>
      <w:r w:rsidRPr="0013720E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  <w:t>市</w:t>
      </w:r>
      <w:r w:rsidRPr="00211B6C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  <w:t>共</w:t>
      </w:r>
      <w:r w:rsidR="0013720E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  <w:t>有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  <w:shd w:val="clear" w:color="auto" w:fill="FFFFFF"/>
        </w:rPr>
        <w:t>2159</w:t>
      </w:r>
      <w:r w:rsidRPr="00211B6C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  <w:t>个村卫生室。村卫生室人员达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  <w:shd w:val="clear" w:color="auto" w:fill="FFFFFF"/>
        </w:rPr>
        <w:t>3356</w:t>
      </w:r>
      <w:r w:rsidRPr="00211B6C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  <w:t>人，其中：执业（助理）医师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  <w:shd w:val="clear" w:color="auto" w:fill="FFFFFF"/>
        </w:rPr>
        <w:t>605</w:t>
      </w:r>
      <w:r w:rsidRPr="00211B6C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  <w:t>人、注册护士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  <w:shd w:val="clear" w:color="auto" w:fill="FFFFFF"/>
        </w:rPr>
        <w:t>279</w:t>
      </w:r>
      <w:r w:rsidRPr="00211B6C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  <w:t>人、乡村医生和卫生员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  <w:shd w:val="clear" w:color="auto" w:fill="FFFFFF"/>
        </w:rPr>
        <w:t>2472</w:t>
      </w:r>
      <w:r w:rsidRPr="00211B6C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  <w:t>人。平均每村村卫生室人员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  <w:t>1.55人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  <w:shd w:val="clear" w:color="auto" w:fill="FFFFFF"/>
        </w:rPr>
        <w:t>（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  <w:t>全国平均</w:t>
      </w:r>
      <w:r w:rsidRPr="00211B6C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  <w:t>2.32人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  <w:shd w:val="clear" w:color="auto" w:fill="FFFFFF"/>
        </w:rPr>
        <w:t>）</w:t>
      </w:r>
      <w:r w:rsidRPr="00211B6C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  <w:t>。与上年比较，村卫生室数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  <w:t>增加3</w:t>
      </w:r>
      <w:r w:rsidRPr="00211B6C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  <w:t>个，人员总数有所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  <w:t>变化</w:t>
      </w:r>
      <w:r w:rsidRPr="00211B6C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  <w:t>（见表9）。</w:t>
      </w:r>
      <w:r w:rsidRPr="00211B6C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  <w:t> </w:t>
      </w:r>
    </w:p>
    <w:p w:rsidR="00B344C2" w:rsidRDefault="00B344C2" w:rsidP="00B344C2">
      <w:pPr>
        <w:ind w:firstLineChars="200" w:firstLine="672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</w:pPr>
    </w:p>
    <w:p w:rsidR="00B344C2" w:rsidRPr="00B87D4C" w:rsidRDefault="00B344C2" w:rsidP="00B344C2">
      <w:pPr>
        <w:ind w:firstLineChars="200" w:firstLine="672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</w:pPr>
    </w:p>
    <w:p w:rsidR="00B344C2" w:rsidRPr="001354C5" w:rsidRDefault="00B344C2" w:rsidP="00310319">
      <w:pPr>
        <w:ind w:firstLineChars="200" w:firstLine="674"/>
        <w:jc w:val="center"/>
        <w:rPr>
          <w:rFonts w:ascii="方正仿宋简体" w:eastAsia="方正仿宋简体" w:hAnsi="PingFangTC-Light" w:hint="eastAsia"/>
          <w:b/>
          <w:color w:val="000000"/>
          <w:spacing w:val="8"/>
          <w:sz w:val="32"/>
          <w:szCs w:val="32"/>
          <w:shd w:val="clear" w:color="auto" w:fill="FFFFFF"/>
        </w:rPr>
      </w:pPr>
      <w:r w:rsidRPr="001354C5">
        <w:rPr>
          <w:rFonts w:ascii="方正仿宋简体" w:eastAsia="方正仿宋简体" w:hAnsi="PingFangTC-Light" w:hint="eastAsia"/>
          <w:b/>
          <w:color w:val="000000"/>
          <w:spacing w:val="8"/>
          <w:sz w:val="32"/>
          <w:szCs w:val="32"/>
          <w:shd w:val="clear" w:color="auto" w:fill="FFFFFF"/>
        </w:rPr>
        <w:lastRenderedPageBreak/>
        <w:t>表9  全市村</w:t>
      </w:r>
      <w:r w:rsidRPr="001354C5">
        <w:rPr>
          <w:rFonts w:ascii="方正仿宋简体" w:eastAsia="方正仿宋简体" w:hAnsi="PingFangTC-Light"/>
          <w:b/>
          <w:color w:val="000000"/>
          <w:spacing w:val="8"/>
          <w:sz w:val="32"/>
          <w:szCs w:val="32"/>
          <w:shd w:val="clear" w:color="auto" w:fill="FFFFFF"/>
        </w:rPr>
        <w:t>卫生室</w:t>
      </w:r>
      <w:r w:rsidRPr="001354C5">
        <w:rPr>
          <w:rFonts w:ascii="方正仿宋简体" w:eastAsia="方正仿宋简体" w:hAnsi="PingFangTC-Light" w:hint="eastAsia"/>
          <w:b/>
          <w:color w:val="000000"/>
          <w:spacing w:val="8"/>
          <w:sz w:val="32"/>
          <w:szCs w:val="32"/>
          <w:shd w:val="clear" w:color="auto" w:fill="FFFFFF"/>
        </w:rPr>
        <w:t>及</w:t>
      </w:r>
      <w:r w:rsidRPr="001354C5">
        <w:rPr>
          <w:rFonts w:ascii="方正仿宋简体" w:eastAsia="方正仿宋简体" w:hAnsi="PingFangTC-Light"/>
          <w:b/>
          <w:color w:val="000000"/>
          <w:spacing w:val="8"/>
          <w:sz w:val="32"/>
          <w:szCs w:val="32"/>
          <w:shd w:val="clear" w:color="auto" w:fill="FFFFFF"/>
        </w:rPr>
        <w:t>人数</w:t>
      </w:r>
    </w:p>
    <w:tbl>
      <w:tblPr>
        <w:tblW w:w="5740" w:type="dxa"/>
        <w:jc w:val="center"/>
        <w:tblLook w:val="04A0"/>
      </w:tblPr>
      <w:tblGrid>
        <w:gridCol w:w="3360"/>
        <w:gridCol w:w="1280"/>
        <w:gridCol w:w="1100"/>
      </w:tblGrid>
      <w:tr w:rsidR="00B344C2" w:rsidRPr="00B25D0C" w:rsidTr="00EE5B89">
        <w:trPr>
          <w:trHeight w:val="48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D0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D0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D0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 w:rsidR="00B344C2" w:rsidRPr="00B25D0C" w:rsidTr="00EE5B89">
        <w:trPr>
          <w:trHeight w:val="48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D0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行政村数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D0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D0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1502</w:t>
            </w:r>
          </w:p>
        </w:tc>
      </w:tr>
      <w:tr w:rsidR="00B344C2" w:rsidRPr="00B25D0C" w:rsidTr="00EE5B89">
        <w:trPr>
          <w:trHeight w:val="48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D0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村卫生室数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D0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D0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2159</w:t>
            </w:r>
          </w:p>
        </w:tc>
      </w:tr>
      <w:tr w:rsidR="00B344C2" w:rsidRPr="00B25D0C" w:rsidTr="00EE5B89">
        <w:trPr>
          <w:trHeight w:val="48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D0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人员总数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C2" w:rsidRPr="00B25D0C" w:rsidRDefault="00B344C2" w:rsidP="00EE5B89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B25D0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3,405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D0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3356</w:t>
            </w:r>
          </w:p>
        </w:tc>
      </w:tr>
      <w:tr w:rsidR="00B344C2" w:rsidRPr="00B25D0C" w:rsidTr="00EE5B89">
        <w:trPr>
          <w:trHeight w:val="48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D0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执业（助理）医师数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C2" w:rsidRPr="00B25D0C" w:rsidRDefault="00B344C2" w:rsidP="00EE5B89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B25D0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D0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</w:tr>
      <w:tr w:rsidR="00B344C2" w:rsidRPr="00B25D0C" w:rsidTr="00EE5B89">
        <w:trPr>
          <w:trHeight w:val="48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D0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注册护士数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C2" w:rsidRPr="00B25D0C" w:rsidRDefault="00B344C2" w:rsidP="00EE5B89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B25D0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D0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</w:tr>
      <w:tr w:rsidR="00B344C2" w:rsidRPr="00B25D0C" w:rsidTr="00EE5B89">
        <w:trPr>
          <w:trHeight w:val="48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D0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乡村医生和卫生人员数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D0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2,589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D0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2472</w:t>
            </w:r>
          </w:p>
        </w:tc>
      </w:tr>
      <w:tr w:rsidR="00B344C2" w:rsidRPr="00B25D0C" w:rsidTr="00EE5B89">
        <w:trPr>
          <w:trHeight w:val="48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D0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#乡村医生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D0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D0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2264</w:t>
            </w:r>
          </w:p>
        </w:tc>
      </w:tr>
      <w:tr w:rsidR="00B344C2" w:rsidRPr="00B25D0C" w:rsidTr="00EE5B89">
        <w:trPr>
          <w:trHeight w:val="48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D0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平均每村村卫生室人员数（人）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D0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C2" w:rsidRPr="00B25D0C" w:rsidRDefault="00B344C2" w:rsidP="00EE5B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5D0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1.55</w:t>
            </w:r>
          </w:p>
        </w:tc>
      </w:tr>
    </w:tbl>
    <w:p w:rsidR="00B344C2" w:rsidRDefault="00B344C2" w:rsidP="00B344C2">
      <w:pPr>
        <w:ind w:firstLineChars="200" w:firstLine="640"/>
        <w:jc w:val="center"/>
        <w:rPr>
          <w:rFonts w:ascii="方正仿宋简体" w:eastAsia="方正仿宋简体"/>
          <w:sz w:val="32"/>
          <w:szCs w:val="32"/>
        </w:rPr>
      </w:pPr>
    </w:p>
    <w:p w:rsidR="00B344C2" w:rsidRPr="005F7A35" w:rsidRDefault="00B344C2" w:rsidP="00B344C2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-webkit-standard" w:hint="eastAsia"/>
          <w:color w:val="000000"/>
          <w:spacing w:val="8"/>
          <w:sz w:val="32"/>
          <w:szCs w:val="32"/>
        </w:rPr>
      </w:pPr>
      <w:r w:rsidRPr="005F7A35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2018年，全市县级（含县级市）医院诊疗人次达327.8万人次，比上年增加约10万人次；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出</w:t>
      </w:r>
      <w:r w:rsidRPr="005F7A35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院人数24.9万人，比上年增加6251人；病床使用率88.77%（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全国</w:t>
      </w:r>
      <w:r w:rsidRPr="005F7A35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81.7%），比上年上升2.32%。</w:t>
      </w:r>
    </w:p>
    <w:p w:rsidR="00B344C2" w:rsidRDefault="00B344C2" w:rsidP="00B344C2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  <w:r w:rsidRPr="001A6E08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2018年，全市乡镇卫生院诊疗人次为490.77万人次，比上年减少12.22万人次；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出</w:t>
      </w:r>
      <w:r w:rsidRPr="001A6E08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院人数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23.3</w:t>
      </w:r>
      <w:r w:rsidRPr="001A6E08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万人，比上年增加1635人。</w:t>
      </w:r>
    </w:p>
    <w:p w:rsidR="00B344C2" w:rsidRPr="001A6E08" w:rsidRDefault="00B344C2" w:rsidP="00B344C2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-webkit-standard" w:hint="eastAsia"/>
          <w:color w:val="000000"/>
          <w:spacing w:val="8"/>
          <w:sz w:val="32"/>
          <w:szCs w:val="32"/>
        </w:rPr>
      </w:pPr>
      <w:r w:rsidRPr="001A6E08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2018年，医师日均担负诊疗7.61人次（全国9.3人次）和住院1.74床日（全国1.6床日）。病床使用率62.22%（全国59.6%），出院者平均住院日6.65日（全国6.4日）。与上年相比，乡镇卫生院医师工作负荷略有下降，医师人</w:t>
      </w:r>
      <w:r w:rsidRPr="001A6E08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lastRenderedPageBreak/>
        <w:t>均每日担负诊疗人次下降0.54日，病床使用率下降1.18个百分点，平均住院日与上年无变化。</w:t>
      </w:r>
    </w:p>
    <w:p w:rsidR="00B344C2" w:rsidRPr="001A6E08" w:rsidRDefault="00B344C2" w:rsidP="00B344C2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-webkit-standard" w:hint="eastAsia"/>
          <w:color w:val="000000"/>
          <w:spacing w:val="8"/>
          <w:sz w:val="32"/>
          <w:szCs w:val="32"/>
        </w:rPr>
      </w:pPr>
      <w:r w:rsidRPr="001A6E08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2018年村卫生室诊疗量达1063万人次，比上年减少29万人次，平均每个村卫生室年诊疗量4924人次（全国2685人次）。</w:t>
      </w:r>
    </w:p>
    <w:p w:rsidR="00B344C2" w:rsidRDefault="00B344C2" w:rsidP="00310319">
      <w:pPr>
        <w:ind w:firstLineChars="200" w:firstLine="674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  <w:r w:rsidRPr="001A36AC">
        <w:rPr>
          <w:rFonts w:ascii="方正仿宋简体" w:eastAsia="方正仿宋简体" w:hAnsi="PingFangTC-Light" w:hint="eastAsia"/>
          <w:b/>
          <w:color w:val="000000"/>
          <w:spacing w:val="8"/>
          <w:sz w:val="32"/>
          <w:szCs w:val="32"/>
        </w:rPr>
        <w:t>（二）社区卫生。</w:t>
      </w:r>
      <w:r w:rsidRPr="001A36AC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2018年底，全市已设立社区卫生服务中心（站）</w:t>
      </w:r>
      <w:r w:rsidRPr="001A36AC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60</w:t>
      </w:r>
      <w:r w:rsidRPr="001A36AC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个，其中：社区卫生服务中心35个，社区卫生服务站25个。与上年相比，社区卫生服务中心增加1个（卫生院改制），社区卫生服务站增加8个。社区卫生服务中心人员1585人，平均每个中心43人（全国49人）；社区卫生服务站人员99人，平均每站4人（全国5人）。社区卫生服务中心（站）人员数比上年增加222人，增长15%。</w:t>
      </w:r>
    </w:p>
    <w:p w:rsidR="000A4D60" w:rsidRDefault="000A4D60" w:rsidP="000A4D60">
      <w:pPr>
        <w:ind w:firstLineChars="200" w:firstLine="672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</w:p>
    <w:p w:rsidR="000A4D60" w:rsidRDefault="000A4D60" w:rsidP="000A4D60">
      <w:pPr>
        <w:ind w:firstLineChars="200" w:firstLine="672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</w:p>
    <w:p w:rsidR="000A4D60" w:rsidRDefault="000A4D60" w:rsidP="000A4D60">
      <w:pPr>
        <w:ind w:firstLineChars="200" w:firstLine="672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</w:p>
    <w:p w:rsidR="000A4D60" w:rsidRPr="000A4D60" w:rsidRDefault="000A4D60" w:rsidP="000A4D60">
      <w:pPr>
        <w:rPr>
          <w:rFonts w:ascii="方正仿宋简体" w:eastAsia="方正仿宋简体" w:hAnsi="PingFangTC-Light" w:hint="eastAsia"/>
          <w:sz w:val="32"/>
          <w:szCs w:val="32"/>
        </w:rPr>
      </w:pPr>
    </w:p>
    <w:p w:rsidR="000A4D60" w:rsidRPr="000A4D60" w:rsidRDefault="000A4D60" w:rsidP="000A4D60">
      <w:pPr>
        <w:rPr>
          <w:rFonts w:ascii="方正仿宋简体" w:eastAsia="方正仿宋简体" w:hAnsi="PingFangTC-Light" w:hint="eastAsia"/>
          <w:sz w:val="32"/>
          <w:szCs w:val="32"/>
        </w:rPr>
      </w:pPr>
    </w:p>
    <w:p w:rsidR="000A4D60" w:rsidRPr="000A4D60" w:rsidRDefault="000A4D60" w:rsidP="000A4D60">
      <w:pPr>
        <w:rPr>
          <w:rFonts w:ascii="方正仿宋简体" w:eastAsia="方正仿宋简体" w:hAnsi="PingFangTC-Light" w:hint="eastAsia"/>
          <w:sz w:val="32"/>
          <w:szCs w:val="32"/>
        </w:rPr>
      </w:pPr>
    </w:p>
    <w:p w:rsidR="000A4D60" w:rsidRPr="000A4D60" w:rsidRDefault="000A4D60" w:rsidP="000A4D60">
      <w:pPr>
        <w:rPr>
          <w:rFonts w:ascii="方正仿宋简体" w:eastAsia="方正仿宋简体" w:hAnsi="PingFangTC-Light" w:hint="eastAsia"/>
          <w:sz w:val="32"/>
          <w:szCs w:val="32"/>
        </w:rPr>
      </w:pPr>
    </w:p>
    <w:p w:rsidR="000A4D60" w:rsidRDefault="000A4D60" w:rsidP="000A4D60">
      <w:pPr>
        <w:rPr>
          <w:rFonts w:ascii="方正仿宋简体" w:eastAsia="方正仿宋简体" w:hAnsi="PingFangTC-Light" w:hint="eastAsia"/>
          <w:sz w:val="32"/>
          <w:szCs w:val="32"/>
        </w:rPr>
      </w:pPr>
    </w:p>
    <w:p w:rsidR="009A66F8" w:rsidRDefault="009A66F8" w:rsidP="000A4D60">
      <w:pPr>
        <w:rPr>
          <w:rFonts w:ascii="方正仿宋简体" w:eastAsia="方正仿宋简体" w:hAnsi="PingFangTC-Light" w:hint="eastAsia"/>
          <w:sz w:val="32"/>
          <w:szCs w:val="32"/>
        </w:rPr>
      </w:pPr>
    </w:p>
    <w:p w:rsidR="009A66F8" w:rsidRDefault="009A66F8" w:rsidP="000A4D60">
      <w:pPr>
        <w:rPr>
          <w:rFonts w:ascii="方正仿宋简体" w:eastAsia="方正仿宋简体" w:hAnsi="PingFangTC-Light" w:hint="eastAsia"/>
          <w:sz w:val="32"/>
          <w:szCs w:val="32"/>
        </w:rPr>
      </w:pPr>
    </w:p>
    <w:p w:rsidR="000A4D60" w:rsidRPr="000A4D60" w:rsidRDefault="000A4D60" w:rsidP="000A4D60">
      <w:pPr>
        <w:rPr>
          <w:rFonts w:ascii="方正仿宋简体" w:eastAsia="方正仿宋简体" w:hAnsi="PingFangTC-Light" w:hint="eastAsia"/>
          <w:sz w:val="32"/>
          <w:szCs w:val="32"/>
        </w:rPr>
      </w:pPr>
    </w:p>
    <w:p w:rsidR="000A4D60" w:rsidRPr="000A4D60" w:rsidRDefault="000A4D60" w:rsidP="000A4D60">
      <w:pPr>
        <w:tabs>
          <w:tab w:val="left" w:pos="748"/>
        </w:tabs>
        <w:jc w:val="center"/>
        <w:rPr>
          <w:rFonts w:ascii="方正仿宋简体" w:eastAsia="方正仿宋简体" w:hAnsi="PingFangTC-Light" w:hint="eastAsia"/>
          <w:b/>
          <w:sz w:val="32"/>
          <w:szCs w:val="32"/>
        </w:rPr>
      </w:pPr>
      <w:r w:rsidRPr="000A4D60">
        <w:rPr>
          <w:rFonts w:ascii="方正仿宋简体" w:eastAsia="方正仿宋简体" w:hAnsi="PingFangTC-Light" w:hint="eastAsia"/>
          <w:b/>
          <w:sz w:val="32"/>
          <w:szCs w:val="32"/>
        </w:rPr>
        <w:t>表10 全市社区卫生服务情况</w:t>
      </w:r>
    </w:p>
    <w:p w:rsidR="00B344C2" w:rsidRDefault="00B344C2" w:rsidP="00B344C2">
      <w:pPr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noProof/>
          <w:sz w:val="32"/>
          <w:szCs w:val="32"/>
        </w:rPr>
        <w:drawing>
          <wp:inline distT="0" distB="0" distL="0" distR="0">
            <wp:extent cx="3800475" cy="4362450"/>
            <wp:effectExtent l="0" t="0" r="952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4C2" w:rsidRDefault="00B344C2" w:rsidP="00B344C2">
      <w:pPr>
        <w:ind w:firstLineChars="200" w:firstLine="672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  <w:r w:rsidRPr="008B333C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2018年，全市社区卫生服务中心诊疗人次85.5万人次，出院人数1.47万人，诊疗人次比上年增加；平均每个中心年诊疗量2.44万人次（全国6.8万人次），年入院量421人（全国363人）；医师日均担负诊疗9.06人次（全国16.1人次）和住院0.69日（全国0.6日）。2018年，全市社区卫生服务站诊疗人次17.36万人次，平均每站年诊疗量6942人次（全国6244人次），医师日均担负诊疗</w:t>
      </w:r>
      <w:r w:rsidRPr="008B333C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lastRenderedPageBreak/>
        <w:t>13.83人次（全国13.7人次）（见上表10）。</w:t>
      </w:r>
    </w:p>
    <w:p w:rsidR="00B344C2" w:rsidRDefault="00B344C2" w:rsidP="00310319">
      <w:pPr>
        <w:ind w:firstLineChars="200" w:firstLine="674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  <w:r w:rsidRPr="00667A52">
        <w:rPr>
          <w:rFonts w:ascii="方正仿宋简体" w:eastAsia="方正仿宋简体" w:hAnsi="PingFangTC-Light" w:hint="eastAsia"/>
          <w:b/>
          <w:color w:val="000000"/>
          <w:spacing w:val="8"/>
          <w:sz w:val="32"/>
          <w:szCs w:val="32"/>
        </w:rPr>
        <w:t>（三）国家基本公共卫生服务项目。</w:t>
      </w:r>
      <w:r w:rsidRPr="00667A5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国家基本公共卫生服务项目人均经费补助标准从2017年的52.6元提高至2018年的</w:t>
      </w:r>
      <w:r w:rsidRPr="00667A52">
        <w:rPr>
          <w:rFonts w:ascii="方正仿宋简体" w:eastAsia="方正仿宋简体" w:hAnsi="PingFangTC-Light" w:hint="eastAsia"/>
          <w:color w:val="0052FF"/>
          <w:spacing w:val="8"/>
          <w:sz w:val="32"/>
          <w:szCs w:val="32"/>
        </w:rPr>
        <w:t>57.6</w:t>
      </w:r>
      <w:r w:rsidRPr="00667A5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元，健康素养促进和免费提供避孕药具纳入国家基本公共卫生服务项目，项目内容从12类整合扩展至14类。</w:t>
      </w:r>
    </w:p>
    <w:p w:rsidR="00B344C2" w:rsidRDefault="00B344C2" w:rsidP="00310319">
      <w:pPr>
        <w:ind w:firstLineChars="200" w:firstLine="674"/>
        <w:jc w:val="left"/>
        <w:rPr>
          <w:rFonts w:ascii="方正仿宋简体" w:eastAsia="方正仿宋简体" w:hAnsi="PingFangTC-Light" w:hint="eastAsia"/>
          <w:b/>
          <w:color w:val="000000"/>
          <w:spacing w:val="8"/>
          <w:sz w:val="32"/>
          <w:szCs w:val="32"/>
        </w:rPr>
      </w:pPr>
      <w:r w:rsidRPr="00667A52">
        <w:rPr>
          <w:rFonts w:ascii="方正仿宋简体" w:eastAsia="方正仿宋简体" w:hAnsi="PingFangTC-Light" w:hint="eastAsia"/>
          <w:b/>
          <w:color w:val="000000"/>
          <w:spacing w:val="8"/>
          <w:sz w:val="32"/>
          <w:szCs w:val="32"/>
        </w:rPr>
        <w:t>四</w:t>
      </w:r>
      <w:r w:rsidRPr="00667A52">
        <w:rPr>
          <w:rFonts w:ascii="方正仿宋简体" w:eastAsia="方正仿宋简体" w:hAnsi="PingFangTC-Light"/>
          <w:b/>
          <w:color w:val="000000"/>
          <w:spacing w:val="8"/>
          <w:sz w:val="32"/>
          <w:szCs w:val="32"/>
        </w:rPr>
        <w:t>、中医药服务</w:t>
      </w:r>
    </w:p>
    <w:p w:rsidR="00B344C2" w:rsidRDefault="00B344C2" w:rsidP="00310319">
      <w:pPr>
        <w:ind w:firstLineChars="200" w:firstLine="674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  <w:r w:rsidRPr="00633727">
        <w:rPr>
          <w:rFonts w:ascii="方正仿宋简体" w:eastAsia="方正仿宋简体" w:hAnsi="PingFangTC-Light" w:hint="eastAsia"/>
          <w:b/>
          <w:color w:val="000000"/>
          <w:spacing w:val="8"/>
          <w:sz w:val="32"/>
          <w:szCs w:val="32"/>
        </w:rPr>
        <w:t>（一）中医类机构、床位及人员数。</w:t>
      </w:r>
      <w:r w:rsidRPr="00633727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2018年末，全国中医类医疗卫生机构总数达</w:t>
      </w:r>
      <w:r w:rsidRPr="00633727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2611</w:t>
      </w:r>
      <w:r w:rsidRPr="00633727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个，比上年减少53个。其中：中医类医院12个，中医类门诊部、诊所466个，</w:t>
      </w:r>
      <w:proofErr w:type="gramStart"/>
      <w:r w:rsidRPr="00633727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中医类村卫生室</w:t>
      </w:r>
      <w:proofErr w:type="gramEnd"/>
      <w:r w:rsidRPr="00633727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2133个。与上年比较，中医类诊所减少30个（见表11）。</w:t>
      </w:r>
    </w:p>
    <w:p w:rsidR="00CD541D" w:rsidRDefault="00CD541D" w:rsidP="00CD541D">
      <w:pPr>
        <w:ind w:firstLineChars="200" w:firstLine="672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</w:p>
    <w:p w:rsidR="00CD541D" w:rsidRDefault="00CD541D" w:rsidP="00CD541D">
      <w:pPr>
        <w:ind w:firstLineChars="200" w:firstLine="672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</w:p>
    <w:p w:rsidR="00CD541D" w:rsidRDefault="00CD541D" w:rsidP="00CD541D">
      <w:pPr>
        <w:ind w:firstLineChars="200" w:firstLine="672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</w:p>
    <w:p w:rsidR="00CD541D" w:rsidRDefault="00CD541D" w:rsidP="00CD541D">
      <w:pPr>
        <w:ind w:firstLineChars="200" w:firstLine="672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</w:p>
    <w:p w:rsidR="00CD541D" w:rsidRDefault="00CD541D" w:rsidP="00CD541D">
      <w:pPr>
        <w:ind w:firstLineChars="200" w:firstLine="672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</w:p>
    <w:p w:rsidR="00CD541D" w:rsidRDefault="00CD541D" w:rsidP="00CD541D">
      <w:pPr>
        <w:ind w:firstLineChars="200" w:firstLine="672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</w:p>
    <w:p w:rsidR="00CD541D" w:rsidRDefault="00CD541D" w:rsidP="00CD541D">
      <w:pPr>
        <w:ind w:firstLineChars="200" w:firstLine="672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</w:p>
    <w:p w:rsidR="00CD541D" w:rsidRDefault="00CD541D" w:rsidP="00CD541D">
      <w:pPr>
        <w:ind w:firstLineChars="200" w:firstLine="672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</w:p>
    <w:p w:rsidR="00CD541D" w:rsidRDefault="00CD541D" w:rsidP="00CD541D">
      <w:pPr>
        <w:ind w:firstLineChars="200" w:firstLine="672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</w:p>
    <w:p w:rsidR="00CD541D" w:rsidRDefault="00CD541D" w:rsidP="00CD541D">
      <w:pPr>
        <w:ind w:firstLineChars="200" w:firstLine="672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</w:p>
    <w:p w:rsidR="00CD541D" w:rsidRDefault="00CD541D" w:rsidP="00CD541D">
      <w:pPr>
        <w:ind w:firstLineChars="200" w:firstLine="672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</w:p>
    <w:p w:rsidR="00CD541D" w:rsidRPr="00BA6450" w:rsidRDefault="00CD541D" w:rsidP="00CD541D">
      <w:pPr>
        <w:ind w:firstLineChars="200" w:firstLine="672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</w:p>
    <w:p w:rsidR="00B344C2" w:rsidRDefault="00B344C2" w:rsidP="00B344C2">
      <w:pPr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 xml:space="preserve">表11 </w:t>
      </w:r>
      <w:r w:rsidRPr="006C6AB3">
        <w:rPr>
          <w:rFonts w:ascii="方正仿宋简体" w:eastAsia="方正仿宋简体" w:hint="eastAsia"/>
          <w:b/>
          <w:sz w:val="32"/>
          <w:szCs w:val="32"/>
        </w:rPr>
        <w:t>全国中医类医疗卫生机构数和床位数</w:t>
      </w:r>
    </w:p>
    <w:p w:rsidR="00B344C2" w:rsidRDefault="00B344C2" w:rsidP="00B344C2">
      <w:pPr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/>
          <w:b/>
          <w:noProof/>
          <w:sz w:val="32"/>
          <w:szCs w:val="32"/>
        </w:rPr>
        <w:drawing>
          <wp:inline distT="0" distB="0" distL="0" distR="0">
            <wp:extent cx="4436496" cy="4515368"/>
            <wp:effectExtent l="19050" t="0" r="2154" b="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3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778" cy="451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4C2" w:rsidRDefault="00B344C2" w:rsidP="00B344C2">
      <w:pPr>
        <w:jc w:val="center"/>
        <w:rPr>
          <w:rFonts w:ascii="PingFangTC-Light" w:hAnsi="PingFangTC-Light" w:hint="eastAsia"/>
          <w:color w:val="000000"/>
          <w:spacing w:val="8"/>
          <w:szCs w:val="21"/>
          <w:shd w:val="clear" w:color="auto" w:fill="FFFFFF"/>
        </w:rPr>
      </w:pPr>
      <w:r>
        <w:rPr>
          <w:rFonts w:ascii="PingFangTC-Light" w:hAnsi="PingFangTC-Light"/>
          <w:color w:val="000000"/>
          <w:spacing w:val="8"/>
          <w:szCs w:val="21"/>
          <w:shd w:val="clear" w:color="auto" w:fill="FFFFFF"/>
        </w:rPr>
        <w:t>注：中医类临床科室包括中医科各专业、中西医结合科、民族医学科。</w:t>
      </w:r>
    </w:p>
    <w:p w:rsidR="00B344C2" w:rsidRDefault="00B344C2" w:rsidP="00B344C2">
      <w:pPr>
        <w:jc w:val="center"/>
        <w:rPr>
          <w:rFonts w:ascii="PingFangTC-Light" w:hAnsi="PingFangTC-Light" w:hint="eastAsia"/>
          <w:color w:val="000000"/>
          <w:spacing w:val="8"/>
          <w:szCs w:val="21"/>
          <w:shd w:val="clear" w:color="auto" w:fill="FFFFFF"/>
        </w:rPr>
      </w:pPr>
    </w:p>
    <w:p w:rsidR="00B344C2" w:rsidRPr="004223F2" w:rsidRDefault="00B344C2" w:rsidP="00B344C2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-webkit-standard" w:hint="eastAsia"/>
          <w:color w:val="000000"/>
          <w:spacing w:val="8"/>
          <w:sz w:val="32"/>
          <w:szCs w:val="32"/>
        </w:rPr>
      </w:pPr>
      <w:r w:rsidRPr="004223F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2018年末，全市中医类医疗卫生机构床位4006张，其中：中医类医院2847张（占71.1%）。与上年比较，中医类床位增加155张，其中：中医类医院床位减少38张。</w:t>
      </w:r>
    </w:p>
    <w:p w:rsidR="00B344C2" w:rsidRPr="004223F2" w:rsidRDefault="00B344C2" w:rsidP="00B344C2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-webkit-standard" w:hint="eastAsia"/>
          <w:color w:val="000000"/>
          <w:spacing w:val="8"/>
          <w:sz w:val="32"/>
          <w:szCs w:val="32"/>
        </w:rPr>
      </w:pPr>
      <w:r w:rsidRPr="004223F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lastRenderedPageBreak/>
        <w:t>2018年末，提供中医服务的社区卫生服务机构占同类机构的100%（全国98.5%），乡镇卫生院占100%（全国97.0%），村卫生室占98.8%（全国69.0%）（见表12）。</w:t>
      </w:r>
    </w:p>
    <w:p w:rsidR="00B344C2" w:rsidRDefault="00B344C2" w:rsidP="00B344C2">
      <w:pPr>
        <w:jc w:val="left"/>
        <w:rPr>
          <w:rFonts w:ascii="PingFangTC-Light" w:hAnsi="PingFangTC-Light" w:hint="eastAsia"/>
          <w:color w:val="000000"/>
          <w:spacing w:val="8"/>
          <w:szCs w:val="21"/>
          <w:shd w:val="clear" w:color="auto" w:fill="FFFFFF"/>
        </w:rPr>
      </w:pPr>
    </w:p>
    <w:p w:rsidR="00380EA7" w:rsidRDefault="00380EA7" w:rsidP="00B344C2">
      <w:pPr>
        <w:jc w:val="left"/>
        <w:rPr>
          <w:rFonts w:ascii="PingFangTC-Light" w:hAnsi="PingFangTC-Light" w:hint="eastAsia"/>
          <w:color w:val="000000"/>
          <w:spacing w:val="8"/>
          <w:szCs w:val="21"/>
          <w:shd w:val="clear" w:color="auto" w:fill="FFFFFF"/>
        </w:rPr>
      </w:pPr>
    </w:p>
    <w:p w:rsidR="00380EA7" w:rsidRPr="00753A6E" w:rsidRDefault="00380EA7" w:rsidP="00B344C2">
      <w:pPr>
        <w:jc w:val="left"/>
        <w:rPr>
          <w:rFonts w:ascii="PingFangTC-Light" w:hAnsi="PingFangTC-Light" w:hint="eastAsia"/>
          <w:color w:val="000000"/>
          <w:spacing w:val="8"/>
          <w:szCs w:val="21"/>
          <w:shd w:val="clear" w:color="auto" w:fill="FFFFFF"/>
        </w:rPr>
      </w:pPr>
    </w:p>
    <w:p w:rsidR="00B344C2" w:rsidRPr="00813317" w:rsidRDefault="00B344C2" w:rsidP="00B344C2">
      <w:pPr>
        <w:jc w:val="center"/>
        <w:rPr>
          <w:rFonts w:ascii="方正仿宋简体" w:eastAsia="方正仿宋简体"/>
          <w:b/>
          <w:sz w:val="28"/>
          <w:szCs w:val="28"/>
        </w:rPr>
      </w:pPr>
      <w:r w:rsidRPr="00813317">
        <w:rPr>
          <w:rFonts w:ascii="方正仿宋简体" w:eastAsia="方正仿宋简体" w:hint="eastAsia"/>
          <w:b/>
          <w:sz w:val="28"/>
          <w:szCs w:val="28"/>
        </w:rPr>
        <w:t>表12提供中医服务的基层医疗卫生机构占同类机构的比重（</w:t>
      </w:r>
      <w:r w:rsidRPr="00813317">
        <w:rPr>
          <w:rFonts w:ascii="方正仿宋简体" w:eastAsia="方正仿宋简体"/>
          <w:b/>
          <w:sz w:val="28"/>
          <w:szCs w:val="28"/>
        </w:rPr>
        <w:t>%）</w:t>
      </w:r>
    </w:p>
    <w:p w:rsidR="00B344C2" w:rsidRDefault="00B344C2" w:rsidP="00B344C2">
      <w:pPr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/>
          <w:b/>
          <w:noProof/>
          <w:sz w:val="32"/>
          <w:szCs w:val="32"/>
        </w:rPr>
        <w:drawing>
          <wp:inline distT="0" distB="0" distL="0" distR="0">
            <wp:extent cx="4568733" cy="2009775"/>
            <wp:effectExtent l="0" t="0" r="3810" b="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486" cy="201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4C2" w:rsidRPr="005B2CB8" w:rsidRDefault="00B344C2" w:rsidP="00B344C2">
      <w:pPr>
        <w:ind w:firstLineChars="200" w:firstLine="672"/>
        <w:jc w:val="left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</w:pPr>
      <w:r w:rsidRPr="005B2CB8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  <w:shd w:val="clear" w:color="auto" w:fill="FFFFFF"/>
        </w:rPr>
        <w:t>2018年末，全市中医类医疗机构卫生人员7713人，比上年增加70人。其中：中医类别执业（助理）医师858人，中药师（士）165人。</w:t>
      </w:r>
    </w:p>
    <w:p w:rsidR="00B344C2" w:rsidRDefault="00B344C2" w:rsidP="00B344C2">
      <w:pPr>
        <w:jc w:val="center"/>
        <w:rPr>
          <w:rFonts w:ascii="PingFangTC-Light" w:hAnsi="PingFangTC-Light" w:hint="eastAsia"/>
          <w:color w:val="000000"/>
          <w:spacing w:val="8"/>
          <w:shd w:val="clear" w:color="auto" w:fill="FFFFFF"/>
        </w:rPr>
      </w:pPr>
      <w:r>
        <w:rPr>
          <w:rFonts w:ascii="PingFangTC-Light" w:hAnsi="PingFangTC-Light"/>
          <w:noProof/>
          <w:color w:val="000000"/>
          <w:spacing w:val="8"/>
          <w:shd w:val="clear" w:color="auto" w:fill="FFFFFF"/>
        </w:rPr>
        <w:lastRenderedPageBreak/>
        <w:drawing>
          <wp:inline distT="0" distB="0" distL="0" distR="0">
            <wp:extent cx="5633605" cy="4322618"/>
            <wp:effectExtent l="19050" t="0" r="5195" b="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6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574" cy="432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4C2" w:rsidRDefault="00B344C2" w:rsidP="00B344C2">
      <w:pPr>
        <w:jc w:val="center"/>
        <w:rPr>
          <w:rFonts w:ascii="PingFangTC-Light" w:hAnsi="PingFangTC-Light" w:hint="eastAsia"/>
          <w:color w:val="000000"/>
          <w:spacing w:val="8"/>
          <w:shd w:val="clear" w:color="auto" w:fill="FFFFFF"/>
        </w:rPr>
      </w:pPr>
      <w:r w:rsidRPr="005B2CB8">
        <w:rPr>
          <w:rFonts w:ascii="PingFangTC-Light" w:hAnsi="PingFangTC-Light" w:hint="eastAsia"/>
          <w:color w:val="000000"/>
          <w:spacing w:val="8"/>
          <w:shd w:val="clear" w:color="auto" w:fill="FFFFFF"/>
        </w:rPr>
        <w:t>表</w:t>
      </w:r>
      <w:r w:rsidRPr="005B2CB8">
        <w:rPr>
          <w:rFonts w:ascii="PingFangTC-Light" w:hAnsi="PingFangTC-Light"/>
          <w:color w:val="000000"/>
          <w:spacing w:val="8"/>
          <w:shd w:val="clear" w:color="auto" w:fill="FFFFFF"/>
        </w:rPr>
        <w:t>13  2018</w:t>
      </w:r>
      <w:r w:rsidRPr="005B2CB8">
        <w:rPr>
          <w:rFonts w:ascii="PingFangTC-Light" w:hAnsi="PingFangTC-Light"/>
          <w:color w:val="000000"/>
          <w:spacing w:val="8"/>
          <w:shd w:val="clear" w:color="auto" w:fill="FFFFFF"/>
        </w:rPr>
        <w:t>年全市中医类医疗机构卫生人员情况表</w:t>
      </w:r>
    </w:p>
    <w:p w:rsidR="00B344C2" w:rsidRPr="00DE1559" w:rsidRDefault="00B344C2" w:rsidP="00310319">
      <w:pPr>
        <w:pStyle w:val="a7"/>
        <w:shd w:val="clear" w:color="auto" w:fill="FFFFFF"/>
        <w:spacing w:before="0" w:beforeAutospacing="0" w:after="0" w:afterAutospacing="0"/>
        <w:ind w:firstLineChars="200" w:firstLine="674"/>
        <w:rPr>
          <w:rFonts w:ascii="方正仿宋简体" w:eastAsia="方正仿宋简体" w:hAnsi="-webkit-standard" w:hint="eastAsia"/>
          <w:color w:val="000000"/>
          <w:spacing w:val="8"/>
          <w:sz w:val="32"/>
          <w:szCs w:val="32"/>
        </w:rPr>
      </w:pPr>
      <w:r w:rsidRPr="00DE1559">
        <w:rPr>
          <w:rFonts w:ascii="方正仿宋简体" w:eastAsia="方正仿宋简体" w:hAnsi="PingFangTC-Light" w:hint="eastAsia"/>
          <w:b/>
          <w:color w:val="000000"/>
          <w:spacing w:val="8"/>
          <w:sz w:val="32"/>
          <w:szCs w:val="32"/>
        </w:rPr>
        <w:t>（二）中医医疗服务。</w:t>
      </w:r>
      <w:r w:rsidRPr="00DE1559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2018年，全市中医类医疗卫生机构（不含村卫生室）总诊疗人次达</w:t>
      </w:r>
      <w:r w:rsidRPr="00DE1559">
        <w:rPr>
          <w:rFonts w:ascii="方正仿宋简体" w:eastAsia="方正仿宋简体" w:hAnsi="PingFangTC-Light" w:hint="eastAsia"/>
          <w:color w:val="0052FF"/>
          <w:spacing w:val="8"/>
          <w:sz w:val="32"/>
          <w:szCs w:val="32"/>
        </w:rPr>
        <w:t>430.6</w:t>
      </w:r>
      <w:r w:rsidRPr="00DE1559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人次，比上年减少18.7万人次。其中：中医类医院123.7万人次（占28.74%，全国占比58.8%），中医类门诊部及诊所243.1万人次（占56.45%，全国占比16.6%）其他机构中医类临床科室63.8万人次（占14.82%，全国占比24.5%）。</w:t>
      </w:r>
    </w:p>
    <w:p w:rsidR="00B344C2" w:rsidRPr="00DE1559" w:rsidRDefault="00B344C2" w:rsidP="00B344C2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-webkit-standard" w:hint="eastAsia"/>
          <w:color w:val="000000"/>
          <w:spacing w:val="8"/>
          <w:sz w:val="32"/>
          <w:szCs w:val="32"/>
        </w:rPr>
      </w:pPr>
      <w:r w:rsidRPr="00DE1559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2018年，全市中医类医疗卫生机构出院人数10.87万人，比上年增加1.36万人（增长14.33%）。其中：中医类医院7.85万人（占72.26%），其他医疗卫生机构中医类临床科室3.02万人（占27.74%）（见表14）。</w:t>
      </w:r>
    </w:p>
    <w:p w:rsidR="00B344C2" w:rsidRDefault="00B344C2" w:rsidP="00B344C2">
      <w:pPr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lastRenderedPageBreak/>
        <w:t xml:space="preserve">表14  </w:t>
      </w:r>
      <w:r w:rsidRPr="008C6FC2">
        <w:rPr>
          <w:rFonts w:ascii="方正仿宋简体" w:eastAsia="方正仿宋简体" w:hint="eastAsia"/>
          <w:b/>
          <w:sz w:val="32"/>
          <w:szCs w:val="32"/>
        </w:rPr>
        <w:t>全国中医类医疗卫生机构医疗服务量</w:t>
      </w:r>
    </w:p>
    <w:p w:rsidR="00B344C2" w:rsidRDefault="00B344C2" w:rsidP="00B344C2">
      <w:pPr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noProof/>
          <w:sz w:val="32"/>
          <w:szCs w:val="32"/>
        </w:rPr>
        <w:drawing>
          <wp:inline distT="0" distB="0" distL="0" distR="0">
            <wp:extent cx="4921085" cy="3681351"/>
            <wp:effectExtent l="19050" t="0" r="0" b="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5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263" cy="371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4C2" w:rsidRDefault="00B344C2" w:rsidP="00B344C2">
      <w:pPr>
        <w:jc w:val="center"/>
        <w:rPr>
          <w:rFonts w:ascii="方正仿宋简体" w:eastAsia="方正仿宋简体"/>
          <w:b/>
          <w:sz w:val="32"/>
          <w:szCs w:val="32"/>
        </w:rPr>
      </w:pPr>
    </w:p>
    <w:p w:rsidR="00B344C2" w:rsidRDefault="00B344C2" w:rsidP="00B344C2">
      <w:pPr>
        <w:ind w:firstLine="645"/>
        <w:jc w:val="lef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五</w:t>
      </w:r>
      <w:r>
        <w:rPr>
          <w:rFonts w:ascii="方正仿宋简体" w:eastAsia="方正仿宋简体"/>
          <w:b/>
          <w:sz w:val="32"/>
          <w:szCs w:val="32"/>
        </w:rPr>
        <w:t>、病人医药费用</w:t>
      </w:r>
    </w:p>
    <w:p w:rsidR="00B344C2" w:rsidRPr="00B868E5" w:rsidRDefault="00B344C2" w:rsidP="00B344C2">
      <w:pPr>
        <w:ind w:firstLine="645"/>
        <w:jc w:val="left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  <w:r w:rsidRPr="00521896">
        <w:rPr>
          <w:rFonts w:ascii="方正仿宋简体" w:eastAsia="方正仿宋简体" w:hAnsi="PingFangTC-Light" w:hint="eastAsia"/>
          <w:b/>
          <w:color w:val="000000" w:themeColor="text1"/>
          <w:spacing w:val="8"/>
          <w:sz w:val="32"/>
          <w:szCs w:val="32"/>
        </w:rPr>
        <w:t>（一）医院病人医药费用。</w:t>
      </w:r>
      <w:r w:rsidRPr="00B868E5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2018年，医院次均门诊费用269.17元（全国274.1元），按当年价格比上年上涨13.1%，；人均住院费用9153.21 元（全国9291.9元），按当年价格比上年上涨7.6%。日均住院费用960.84元（全国1002.8元）（见表15）。</w:t>
      </w:r>
    </w:p>
    <w:p w:rsidR="00B344C2" w:rsidRPr="00EC138C" w:rsidRDefault="00B344C2" w:rsidP="00B344C2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-webkit-standard" w:hint="eastAsia"/>
          <w:color w:val="000000"/>
          <w:spacing w:val="8"/>
          <w:sz w:val="32"/>
          <w:szCs w:val="32"/>
        </w:rPr>
      </w:pPr>
      <w:r w:rsidRPr="00EC138C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2018年，医院次均门诊药费（124.04元）占46.1%，比上年（48.06%）下降1.98个百分点；医院人均住院药费（2371.53元）占25.91%，比上年（27.56%）下降1.65个百分点。</w:t>
      </w:r>
    </w:p>
    <w:p w:rsidR="00B344C2" w:rsidRPr="00EC138C" w:rsidRDefault="00B344C2" w:rsidP="001A047E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-webkit-standard" w:hint="eastAsia"/>
          <w:color w:val="000000"/>
          <w:spacing w:val="8"/>
          <w:sz w:val="32"/>
          <w:szCs w:val="32"/>
        </w:rPr>
      </w:pPr>
      <w:r w:rsidRPr="00EC138C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lastRenderedPageBreak/>
        <w:t>2018年各级公立医院中，三级医院次均门诊费用上涨11.9%（当年价格，下同），人均住院费用上涨8.3%，低于公立医院病人费用涨幅（见表15）。</w:t>
      </w:r>
    </w:p>
    <w:p w:rsidR="00B344C2" w:rsidRDefault="00B344C2" w:rsidP="00B344C2">
      <w:pPr>
        <w:jc w:val="center"/>
        <w:rPr>
          <w:rFonts w:ascii="方正仿宋简体" w:eastAsia="方正仿宋简体"/>
          <w:b/>
          <w:noProof/>
          <w:sz w:val="32"/>
          <w:szCs w:val="32"/>
        </w:rPr>
      </w:pPr>
      <w:r w:rsidRPr="009A1064">
        <w:rPr>
          <w:rFonts w:ascii="方正仿宋简体" w:eastAsia="方正仿宋简体" w:hint="eastAsia"/>
          <w:b/>
          <w:noProof/>
          <w:sz w:val="32"/>
          <w:szCs w:val="32"/>
        </w:rPr>
        <w:t>表</w:t>
      </w:r>
      <w:r w:rsidRPr="009A1064">
        <w:rPr>
          <w:rFonts w:ascii="方正仿宋简体" w:eastAsia="方正仿宋简体"/>
          <w:b/>
          <w:noProof/>
          <w:sz w:val="32"/>
          <w:szCs w:val="32"/>
        </w:rPr>
        <w:t>15  医院病人门诊和住院费用</w:t>
      </w:r>
    </w:p>
    <w:p w:rsidR="00B344C2" w:rsidRDefault="001A047E" w:rsidP="00B344C2">
      <w:pPr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-447056</wp:posOffset>
            </wp:positionH>
            <wp:positionV relativeFrom="paragraph">
              <wp:posOffset>184463</wp:posOffset>
            </wp:positionV>
            <wp:extent cx="6049240" cy="2718006"/>
            <wp:effectExtent l="19050" t="0" r="8660" b="0"/>
            <wp:wrapNone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7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334" cy="2719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47E" w:rsidRDefault="001A047E" w:rsidP="001A047E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</w:p>
    <w:p w:rsidR="001A047E" w:rsidRDefault="001A047E" w:rsidP="00B344C2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</w:p>
    <w:p w:rsidR="001A047E" w:rsidRDefault="001A047E" w:rsidP="00B344C2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</w:p>
    <w:p w:rsidR="001A047E" w:rsidRDefault="001A047E" w:rsidP="00B344C2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</w:p>
    <w:p w:rsidR="001A047E" w:rsidRDefault="001A047E" w:rsidP="00B344C2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</w:p>
    <w:p w:rsidR="001A047E" w:rsidRDefault="001A047E" w:rsidP="00B344C2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</w:p>
    <w:p w:rsidR="001A047E" w:rsidRDefault="001A047E" w:rsidP="00B344C2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</w:p>
    <w:p w:rsidR="00B344C2" w:rsidRPr="001D76D2" w:rsidRDefault="00B344C2" w:rsidP="00310319">
      <w:pPr>
        <w:pStyle w:val="a7"/>
        <w:shd w:val="clear" w:color="auto" w:fill="FFFFFF"/>
        <w:spacing w:before="0" w:beforeAutospacing="0" w:after="0" w:afterAutospacing="0"/>
        <w:ind w:firstLineChars="200" w:firstLine="674"/>
        <w:rPr>
          <w:rFonts w:ascii="方正仿宋简体" w:eastAsia="方正仿宋简体" w:hAnsi="-webkit-standard" w:hint="eastAsia"/>
          <w:color w:val="000000" w:themeColor="text1"/>
          <w:spacing w:val="8"/>
          <w:sz w:val="32"/>
          <w:szCs w:val="32"/>
        </w:rPr>
      </w:pPr>
      <w:r w:rsidRPr="00FC443B">
        <w:rPr>
          <w:rFonts w:ascii="方正仿宋简体" w:eastAsia="方正仿宋简体" w:hAnsi="PingFangTC-Light" w:hint="eastAsia"/>
          <w:b/>
          <w:color w:val="000000" w:themeColor="text1"/>
          <w:spacing w:val="8"/>
          <w:sz w:val="32"/>
          <w:szCs w:val="32"/>
        </w:rPr>
        <w:t>（二）基层医疗卫生机构病人医药费用。</w:t>
      </w:r>
      <w:r w:rsidRPr="001D76D2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2018年，社区卫生服务中心次均门诊费用61.52元（全国132.3元），按当年价格比上年上涨9.2%；人均住院费用3601.09元，按当年价格比上年上涨6.3%（见表16）。</w:t>
      </w:r>
    </w:p>
    <w:p w:rsidR="001A047E" w:rsidRPr="00380EA7" w:rsidRDefault="00B344C2" w:rsidP="00380EA7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  <w:r w:rsidRPr="001D76D2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2018年，社区卫生服务中心次均门诊药费（27.9元）占45.3%，比上年（45.6%）下降0.3个百分点；人均住院药费（1527.27元）占42.4%，比上年（44.2%）下降1.8个百分点。</w:t>
      </w:r>
    </w:p>
    <w:p w:rsidR="00B344C2" w:rsidRPr="00C320D6" w:rsidRDefault="00B344C2" w:rsidP="00B344C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方正仿宋简体" w:eastAsia="方正仿宋简体" w:hAnsi="-webkit-standard" w:hint="eastAsia"/>
          <w:b/>
          <w:color w:val="000000" w:themeColor="text1"/>
          <w:spacing w:val="8"/>
          <w:sz w:val="32"/>
          <w:szCs w:val="32"/>
        </w:rPr>
      </w:pPr>
      <w:r w:rsidRPr="00C320D6">
        <w:rPr>
          <w:rFonts w:ascii="方正仿宋简体" w:eastAsia="方正仿宋简体" w:hAnsi="-webkit-standard" w:hint="eastAsia"/>
          <w:b/>
          <w:color w:val="000000" w:themeColor="text1"/>
          <w:spacing w:val="8"/>
          <w:sz w:val="32"/>
          <w:szCs w:val="32"/>
        </w:rPr>
        <w:t>表</w:t>
      </w:r>
      <w:r w:rsidRPr="00C320D6">
        <w:rPr>
          <w:rFonts w:ascii="方正仿宋简体" w:eastAsia="方正仿宋简体" w:hAnsi="-webkit-standard"/>
          <w:b/>
          <w:color w:val="000000" w:themeColor="text1"/>
          <w:spacing w:val="8"/>
          <w:sz w:val="32"/>
          <w:szCs w:val="32"/>
        </w:rPr>
        <w:t>16 基层医疗卫生机构病人门诊和住院费用</w:t>
      </w:r>
    </w:p>
    <w:p w:rsidR="00B344C2" w:rsidRDefault="00B344C2" w:rsidP="00B344C2">
      <w:pPr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noProof/>
          <w:sz w:val="32"/>
          <w:szCs w:val="32"/>
        </w:rPr>
        <w:lastRenderedPageBreak/>
        <w:drawing>
          <wp:inline distT="0" distB="0" distL="0" distR="0">
            <wp:extent cx="5455475" cy="1732342"/>
            <wp:effectExtent l="19050" t="0" r="0" b="0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8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416" cy="173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4C2" w:rsidRPr="001D76D2" w:rsidRDefault="00B344C2" w:rsidP="00B344C2">
      <w:pPr>
        <w:widowControl/>
        <w:shd w:val="clear" w:color="auto" w:fill="FFFFFF"/>
        <w:ind w:firstLineChars="200" w:firstLine="672"/>
        <w:jc w:val="left"/>
        <w:rPr>
          <w:rFonts w:ascii="方正仿宋简体" w:eastAsia="方正仿宋简体" w:hAnsi="-webkit-standard" w:cs="宋体" w:hint="eastAsia"/>
          <w:color w:val="000000" w:themeColor="text1"/>
          <w:spacing w:val="8"/>
          <w:kern w:val="0"/>
          <w:sz w:val="32"/>
          <w:szCs w:val="32"/>
        </w:rPr>
      </w:pPr>
      <w:r w:rsidRPr="001D76D2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2018年，乡镇卫生院次均门诊费用</w:t>
      </w:r>
      <w:r w:rsidRPr="00EB28AD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59.64元（全国</w:t>
      </w:r>
      <w:r w:rsidRPr="001D76D2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71.5元</w:t>
      </w:r>
      <w:r w:rsidRPr="00EB28AD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）</w:t>
      </w:r>
      <w:r w:rsidRPr="001D76D2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，按当年价格比上年上涨7.</w:t>
      </w:r>
      <w:r w:rsidRPr="00EB28AD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7</w:t>
      </w:r>
      <w:r w:rsidRPr="001D76D2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%；人均住院费用</w:t>
      </w:r>
      <w:r w:rsidRPr="00EB28AD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2990.29元（全国</w:t>
      </w:r>
      <w:r w:rsidRPr="001D76D2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1834.2元</w:t>
      </w:r>
      <w:r w:rsidRPr="00EB28AD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）</w:t>
      </w:r>
      <w:r w:rsidRPr="001D76D2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，按当年价格比上年上涨</w:t>
      </w:r>
      <w:r w:rsidRPr="00EB28AD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13.7</w:t>
      </w:r>
      <w:r w:rsidRPr="001D76D2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%。日均住院费用</w:t>
      </w:r>
      <w:r w:rsidRPr="00EB28AD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449.86</w:t>
      </w:r>
      <w:r w:rsidRPr="001D76D2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元。</w:t>
      </w:r>
    </w:p>
    <w:p w:rsidR="009A66F8" w:rsidRPr="00380FEC" w:rsidRDefault="00B344C2" w:rsidP="00B344C2">
      <w:pPr>
        <w:widowControl/>
        <w:shd w:val="clear" w:color="auto" w:fill="FFFFFF"/>
        <w:rPr>
          <w:rFonts w:ascii="PingFangTC-Light" w:eastAsia="Microsoft YaHei UI" w:hAnsi="PingFangTC-Light" w:cs="宋体" w:hint="eastAsia"/>
          <w:color w:val="000000"/>
          <w:spacing w:val="8"/>
          <w:kern w:val="0"/>
          <w:sz w:val="24"/>
          <w:szCs w:val="24"/>
        </w:rPr>
      </w:pPr>
      <w:r w:rsidRPr="001D76D2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2018年，乡镇卫生院次均门诊药费（</w:t>
      </w:r>
      <w:r w:rsidRPr="00EB28AD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20.7</w:t>
      </w:r>
      <w:r w:rsidRPr="001D76D2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元）占</w:t>
      </w:r>
      <w:r w:rsidRPr="00EB28AD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34.7</w:t>
      </w:r>
      <w:r w:rsidRPr="001D76D2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%，比上年（</w:t>
      </w:r>
      <w:r w:rsidRPr="00EB28AD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36.9</w:t>
      </w:r>
      <w:r w:rsidRPr="001D76D2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%）</w:t>
      </w:r>
      <w:r w:rsidRPr="00EB28AD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下</w:t>
      </w:r>
      <w:r w:rsidRPr="001D76D2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降</w:t>
      </w:r>
      <w:r w:rsidRPr="00EB28AD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2.2</w:t>
      </w:r>
      <w:r w:rsidRPr="001D76D2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个百分点；人均住院药费（</w:t>
      </w:r>
      <w:r w:rsidRPr="00EB28AD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1106</w:t>
      </w:r>
      <w:r w:rsidRPr="001D76D2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元）占</w:t>
      </w:r>
      <w:r w:rsidRPr="00EB28AD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37</w:t>
      </w:r>
      <w:r w:rsidRPr="001D76D2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%，比上年（</w:t>
      </w:r>
      <w:r w:rsidRPr="00EB28AD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39.6</w:t>
      </w:r>
      <w:r w:rsidRPr="001D76D2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%）下降2.</w:t>
      </w:r>
      <w:r w:rsidRPr="00EB28AD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6</w:t>
      </w:r>
      <w:r w:rsidRPr="001D76D2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个百分点。</w:t>
      </w:r>
    </w:p>
    <w:p w:rsidR="002711A1" w:rsidRPr="002A3AC0" w:rsidRDefault="00DF38CD" w:rsidP="002711A1">
      <w:pPr>
        <w:widowControl/>
        <w:shd w:val="clear" w:color="auto" w:fill="FFFFFF"/>
        <w:rPr>
          <w:rFonts w:ascii="方正仿宋简体" w:eastAsia="方正仿宋简体" w:hAnsi="PingFangTC-Light" w:cs="宋体" w:hint="eastAsia"/>
          <w:b/>
          <w:color w:val="000000" w:themeColor="text1"/>
          <w:spacing w:val="8"/>
          <w:kern w:val="0"/>
          <w:sz w:val="32"/>
          <w:szCs w:val="32"/>
        </w:rPr>
      </w:pPr>
      <w:r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 xml:space="preserve">   </w:t>
      </w:r>
      <w:r w:rsidRPr="002A3AC0">
        <w:rPr>
          <w:rFonts w:ascii="方正仿宋简体" w:eastAsia="方正仿宋简体" w:hAnsi="PingFangTC-Light" w:cs="宋体" w:hint="eastAsia"/>
          <w:b/>
          <w:color w:val="000000" w:themeColor="text1"/>
          <w:spacing w:val="8"/>
          <w:kern w:val="0"/>
          <w:sz w:val="32"/>
          <w:szCs w:val="32"/>
        </w:rPr>
        <w:t xml:space="preserve"> </w:t>
      </w:r>
      <w:r w:rsidR="002711A1" w:rsidRPr="002A3AC0">
        <w:rPr>
          <w:rFonts w:ascii="方正仿宋简体" w:eastAsia="方正仿宋简体" w:hAnsi="PingFangTC-Light" w:cs="宋体" w:hint="eastAsia"/>
          <w:b/>
          <w:color w:val="000000" w:themeColor="text1"/>
          <w:spacing w:val="8"/>
          <w:kern w:val="0"/>
          <w:sz w:val="32"/>
          <w:szCs w:val="32"/>
        </w:rPr>
        <w:t>六、疾病控制与公共卫生</w:t>
      </w:r>
    </w:p>
    <w:p w:rsidR="00E5170E" w:rsidRPr="00E5170E" w:rsidRDefault="00E5170E" w:rsidP="0031031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74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  <w:r w:rsidRPr="002A3AC0">
        <w:rPr>
          <w:rFonts w:ascii="方正仿宋简体" w:eastAsia="方正仿宋简体" w:hAnsi="PingFangTC-Light" w:hint="eastAsia"/>
          <w:b/>
          <w:color w:val="000000" w:themeColor="text1"/>
          <w:spacing w:val="8"/>
          <w:sz w:val="32"/>
          <w:szCs w:val="32"/>
        </w:rPr>
        <w:t>（一）传染病报告发病和死亡。</w:t>
      </w:r>
      <w:r w:rsidRPr="00E5170E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2018年，湛江市甲、乙类传染病报告发病23417例，报告死亡42人。报告发病数居前5位的是病毒性肝炎、肺结核、梅毒、登革热、淋病，占甲乙类传染病报告发病总数的97.45%。报告死亡的是艾滋病、肺结核、狂犬病（见表17）。</w:t>
      </w:r>
    </w:p>
    <w:p w:rsidR="00E5170E" w:rsidRPr="00E5170E" w:rsidRDefault="00E5170E" w:rsidP="00E5170E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72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  <w:r w:rsidRPr="00E5170E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2018年，全市甲乙类传染病报告发病率为320.56/10万，死亡率为0.57/10万。</w:t>
      </w:r>
    </w:p>
    <w:p w:rsidR="00CB1E60" w:rsidRPr="00134EDD" w:rsidRDefault="00F52F7C" w:rsidP="00CB1E60">
      <w:pPr>
        <w:pStyle w:val="a7"/>
        <w:shd w:val="clear" w:color="auto" w:fill="FFFFFF"/>
        <w:spacing w:before="0" w:beforeAutospacing="0" w:after="0" w:afterAutospacing="0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  <w:r w:rsidRPr="00F52F7C">
        <w:rPr>
          <w:rFonts w:ascii="方正仿宋简体" w:eastAsia="方正仿宋简体" w:hAnsi="PingFangTC-Light"/>
          <w:noProof/>
          <w:color w:val="000000" w:themeColor="text1"/>
          <w:spacing w:val="8"/>
          <w:sz w:val="32"/>
          <w:szCs w:val="32"/>
        </w:rPr>
        <w:lastRenderedPageBreak/>
        <w:drawing>
          <wp:inline distT="0" distB="0" distL="0" distR="0">
            <wp:extent cx="5274310" cy="6211292"/>
            <wp:effectExtent l="19050" t="0" r="2540" b="0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1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99A" w:rsidRPr="0008199A" w:rsidRDefault="0008199A" w:rsidP="0008199A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72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  <w:r w:rsidRPr="0008199A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2018年，全市丙类传染病8种，共报告发病5041例，无死亡病例。报告发病数居前5位的病种依次为手足口病、其他感染性腹泻病、流行性感冒、流行性腮腺炎和急性出血性结膜炎，占丙类传染病报告发病总数的99.25%。无死亡病例报告（见表18）。</w:t>
      </w:r>
    </w:p>
    <w:p w:rsidR="0008199A" w:rsidRPr="0008199A" w:rsidRDefault="0008199A" w:rsidP="0008199A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72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  <w:r w:rsidRPr="0008199A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2018年，全市丙类传染病报告发病率为113.13/10万，死亡率为0。</w:t>
      </w:r>
    </w:p>
    <w:p w:rsidR="00F52F7C" w:rsidRDefault="00F52F7C" w:rsidP="00F52F7C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  <w:r>
        <w:rPr>
          <w:rFonts w:ascii="方正仿宋简体" w:eastAsia="方正仿宋简体" w:hAnsi="PingFangTC-Light" w:hint="eastAsia"/>
          <w:noProof/>
          <w:color w:val="000000" w:themeColor="text1"/>
          <w:spacing w:val="8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60325</wp:posOffset>
            </wp:positionV>
            <wp:extent cx="5015865" cy="3206115"/>
            <wp:effectExtent l="19050" t="0" r="0" b="0"/>
            <wp:wrapNone/>
            <wp:docPr id="1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F7C" w:rsidRDefault="00F52F7C" w:rsidP="00F52F7C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72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</w:p>
    <w:p w:rsidR="00F52F7C" w:rsidRDefault="00F52F7C" w:rsidP="00CB1E6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72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</w:p>
    <w:p w:rsidR="00F52F7C" w:rsidRDefault="00F52F7C" w:rsidP="00CB1E6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72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</w:p>
    <w:p w:rsidR="00F52F7C" w:rsidRDefault="00F52F7C" w:rsidP="00CB1E6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72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</w:p>
    <w:p w:rsidR="00F52F7C" w:rsidRPr="00134EDD" w:rsidRDefault="00F52F7C" w:rsidP="00F52F7C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  <w:r>
        <w:rPr>
          <w:rFonts w:ascii="方正仿宋简体" w:eastAsia="方正仿宋简体" w:hAnsi="PingFangTC-Light" w:hint="eastAsia"/>
          <w:noProof/>
          <w:color w:val="000000" w:themeColor="text1"/>
          <w:spacing w:val="8"/>
          <w:sz w:val="32"/>
          <w:szCs w:val="32"/>
        </w:rPr>
        <w:drawing>
          <wp:inline distT="0" distB="0" distL="0" distR="0">
            <wp:extent cx="4405630" cy="3562350"/>
            <wp:effectExtent l="19050" t="0" r="0" b="0"/>
            <wp:docPr id="1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E60" w:rsidRDefault="00CB1E60" w:rsidP="00F52F7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</w:p>
    <w:p w:rsidR="00F52F7C" w:rsidRDefault="00F52F7C" w:rsidP="00F52F7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</w:p>
    <w:p w:rsidR="00F52F7C" w:rsidRPr="00134EDD" w:rsidRDefault="00F52F7C" w:rsidP="00F52F7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</w:p>
    <w:p w:rsidR="00F153A1" w:rsidRPr="00F153A1" w:rsidRDefault="00F153A1" w:rsidP="0031031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74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  <w:r w:rsidRPr="006E3111">
        <w:rPr>
          <w:rFonts w:ascii="方正仿宋简体" w:eastAsia="方正仿宋简体" w:hAnsi="PingFangTC-Light" w:hint="eastAsia"/>
          <w:b/>
          <w:color w:val="000000" w:themeColor="text1"/>
          <w:spacing w:val="8"/>
          <w:sz w:val="32"/>
          <w:szCs w:val="32"/>
        </w:rPr>
        <w:t>（二）血吸虫病防治。</w:t>
      </w:r>
      <w:r w:rsidRPr="00F153A1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湛江地区无血吸虫病史。</w:t>
      </w:r>
    </w:p>
    <w:p w:rsidR="00F153A1" w:rsidRPr="00F153A1" w:rsidRDefault="00F153A1" w:rsidP="0031031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74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  <w:r w:rsidRPr="009A4D39">
        <w:rPr>
          <w:rFonts w:ascii="方正仿宋简体" w:eastAsia="方正仿宋简体" w:hAnsi="PingFangTC-Light" w:hint="eastAsia"/>
          <w:b/>
          <w:color w:val="000000" w:themeColor="text1"/>
          <w:spacing w:val="8"/>
          <w:sz w:val="32"/>
          <w:szCs w:val="32"/>
        </w:rPr>
        <w:t>（三）地方病防治。</w:t>
      </w:r>
      <w:r w:rsidRPr="00F153A1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2018年，湛江市霞山区、麻章区、坡头区、廉江市、遂溪县、吴川市继续保持消除碘缺乏病状态。雷州市、徐闻县2017、2018年合格碘盐食用率未达90%以上、</w:t>
      </w:r>
      <w:proofErr w:type="gramStart"/>
      <w:r w:rsidRPr="00F153A1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赤</w:t>
      </w:r>
      <w:proofErr w:type="gramEnd"/>
      <w:r w:rsidRPr="00F153A1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坎区2018年孕妇尿碘中位数小于100ug/L，暂未达到消除碘缺乏病目标。</w:t>
      </w:r>
    </w:p>
    <w:p w:rsidR="002711A1" w:rsidRDefault="00F153A1" w:rsidP="00310319">
      <w:pPr>
        <w:spacing w:line="560" w:lineRule="exact"/>
        <w:ind w:firstLineChars="200" w:firstLine="674"/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</w:pPr>
      <w:r w:rsidRPr="00954B13">
        <w:rPr>
          <w:rFonts w:ascii="方正仿宋简体" w:eastAsia="方正仿宋简体" w:hAnsi="PingFangTC-Light" w:cs="宋体" w:hint="eastAsia"/>
          <w:b/>
          <w:color w:val="000000" w:themeColor="text1"/>
          <w:spacing w:val="8"/>
          <w:kern w:val="0"/>
          <w:sz w:val="32"/>
          <w:szCs w:val="32"/>
        </w:rPr>
        <w:t>（四）职业病防治。</w:t>
      </w:r>
      <w:r w:rsidRPr="00F153A1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截至2018年底，全市共有职业健康检查机构3个、职业病诊断机构1个。2018年全市共报告各类职业病新病例1例，职业性尘肺病及其他呼吸系统疾病1例（其中职业性尘肺病1例），职业性耳鼻喉口</w:t>
      </w:r>
      <w:proofErr w:type="gramStart"/>
      <w:r w:rsidRPr="00F153A1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腔</w:t>
      </w:r>
      <w:proofErr w:type="gramEnd"/>
      <w:r w:rsidRPr="00F153A1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>疾病0例，职业性化学中毒0例，职业性传染病0例，物理因素所致职业病0例，职业性肿瘤0例，职业性皮肤病0例，职业性眼病0例，职业性放射性疾病0例，其他职业病0例。截至2018年，连续16年组织开展《职业病防治法》宣传周活动，实施职业健康培训工程，近</w:t>
      </w:r>
      <w:r w:rsidRPr="00F153A1"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lastRenderedPageBreak/>
        <w:t>10年累计培训企业负责人和职业健康管理人员3000人次。</w:t>
      </w:r>
    </w:p>
    <w:p w:rsidR="00832FC7" w:rsidRPr="00134EDD" w:rsidRDefault="00832FC7" w:rsidP="00832FC7">
      <w:pPr>
        <w:spacing w:line="560" w:lineRule="exact"/>
        <w:ind w:firstLineChars="200" w:firstLine="672"/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</w:pPr>
    </w:p>
    <w:p w:rsidR="002711A1" w:rsidRPr="009A627E" w:rsidRDefault="00A06F29" w:rsidP="002711A1">
      <w:pPr>
        <w:widowControl/>
        <w:shd w:val="clear" w:color="auto" w:fill="FFFFFF"/>
        <w:rPr>
          <w:rFonts w:ascii="方正仿宋简体" w:eastAsia="方正仿宋简体" w:hAnsi="PingFangTC-Light" w:cs="宋体" w:hint="eastAsia"/>
          <w:b/>
          <w:color w:val="000000" w:themeColor="text1"/>
          <w:spacing w:val="8"/>
          <w:kern w:val="0"/>
          <w:sz w:val="32"/>
          <w:szCs w:val="32"/>
        </w:rPr>
      </w:pPr>
      <w:r>
        <w:rPr>
          <w:rFonts w:ascii="方正仿宋简体" w:eastAsia="方正仿宋简体" w:hAnsi="PingFangTC-Light" w:cs="宋体" w:hint="eastAsia"/>
          <w:color w:val="000000" w:themeColor="text1"/>
          <w:spacing w:val="8"/>
          <w:kern w:val="0"/>
          <w:sz w:val="32"/>
          <w:szCs w:val="32"/>
        </w:rPr>
        <w:t xml:space="preserve">    </w:t>
      </w:r>
      <w:r w:rsidR="002711A1" w:rsidRPr="009A627E">
        <w:rPr>
          <w:rFonts w:ascii="方正仿宋简体" w:eastAsia="方正仿宋简体" w:hAnsi="PingFangTC-Light" w:cs="宋体" w:hint="eastAsia"/>
          <w:b/>
          <w:color w:val="000000" w:themeColor="text1"/>
          <w:spacing w:val="8"/>
          <w:kern w:val="0"/>
          <w:sz w:val="32"/>
          <w:szCs w:val="32"/>
        </w:rPr>
        <w:t>七、妇幼卫生与健康老龄化</w:t>
      </w:r>
    </w:p>
    <w:p w:rsidR="000E67AF" w:rsidRPr="00134EDD" w:rsidRDefault="00F40577" w:rsidP="00310319">
      <w:pPr>
        <w:pStyle w:val="a7"/>
        <w:shd w:val="clear" w:color="auto" w:fill="FFFFFF"/>
        <w:spacing w:before="0" w:beforeAutospacing="0" w:after="0" w:afterAutospacing="0"/>
        <w:ind w:firstLineChars="200" w:firstLine="674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  <w:r w:rsidRPr="005D122A">
        <w:rPr>
          <w:rFonts w:ascii="方正仿宋简体" w:eastAsia="方正仿宋简体" w:hAnsi="PingFangTC-Light"/>
          <w:b/>
          <w:color w:val="000000" w:themeColor="text1"/>
          <w:spacing w:val="8"/>
          <w:sz w:val="32"/>
          <w:szCs w:val="32"/>
        </w:rPr>
        <w:t>（一）妇幼保健。</w:t>
      </w:r>
      <w:r w:rsidRPr="00134EDD">
        <w:rPr>
          <w:rFonts w:ascii="方正仿宋简体" w:eastAsia="方正仿宋简体" w:hAnsi="PingFangTC-Light"/>
          <w:color w:val="000000" w:themeColor="text1"/>
          <w:spacing w:val="8"/>
          <w:sz w:val="32"/>
          <w:szCs w:val="32"/>
        </w:rPr>
        <w:t>2018年，孕产妇产前检查率96.</w:t>
      </w:r>
      <w:r w:rsidRPr="00134EDD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0</w:t>
      </w:r>
      <w:r w:rsidRPr="00134EDD">
        <w:rPr>
          <w:rFonts w:ascii="方正仿宋简体" w:eastAsia="方正仿宋简体" w:hAnsi="PingFangTC-Light"/>
          <w:color w:val="000000" w:themeColor="text1"/>
          <w:spacing w:val="8"/>
          <w:sz w:val="32"/>
          <w:szCs w:val="32"/>
        </w:rPr>
        <w:t>6%，产后访视率93.8</w:t>
      </w:r>
      <w:r w:rsidRPr="00134EDD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4</w:t>
      </w:r>
      <w:r w:rsidRPr="00134EDD">
        <w:rPr>
          <w:rFonts w:ascii="方正仿宋简体" w:eastAsia="方正仿宋简体" w:hAnsi="PingFangTC-Light"/>
          <w:color w:val="000000" w:themeColor="text1"/>
          <w:spacing w:val="8"/>
          <w:sz w:val="32"/>
          <w:szCs w:val="32"/>
        </w:rPr>
        <w:t>%。与上年比较，产前检查率</w:t>
      </w:r>
      <w:r w:rsidRPr="00134EDD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和</w:t>
      </w:r>
      <w:r w:rsidRPr="00134EDD">
        <w:rPr>
          <w:rFonts w:ascii="方正仿宋简体" w:eastAsia="方正仿宋简体" w:hAnsi="PingFangTC-Light"/>
          <w:color w:val="000000" w:themeColor="text1"/>
          <w:spacing w:val="8"/>
          <w:sz w:val="32"/>
          <w:szCs w:val="32"/>
        </w:rPr>
        <w:t>产后访视率有所提高</w:t>
      </w:r>
      <w:r w:rsidR="00BE3068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（见表19）</w:t>
      </w:r>
      <w:r w:rsidRPr="00134EDD">
        <w:rPr>
          <w:rFonts w:ascii="方正仿宋简体" w:eastAsia="方正仿宋简体" w:hAnsi="PingFangTC-Light"/>
          <w:color w:val="000000" w:themeColor="text1"/>
          <w:spacing w:val="8"/>
          <w:sz w:val="32"/>
          <w:szCs w:val="32"/>
        </w:rPr>
        <w:t>。2018年住院分娩率为</w:t>
      </w:r>
      <w:r w:rsidRPr="00134EDD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城市100%，农村</w:t>
      </w:r>
      <w:r w:rsidRPr="00134EDD">
        <w:rPr>
          <w:rFonts w:ascii="方正仿宋简体" w:eastAsia="方正仿宋简体" w:hAnsi="PingFangTC-Light"/>
          <w:color w:val="000000" w:themeColor="text1"/>
          <w:spacing w:val="8"/>
          <w:sz w:val="32"/>
          <w:szCs w:val="32"/>
        </w:rPr>
        <w:t>99.9%，与上年</w:t>
      </w:r>
      <w:r w:rsidRPr="00134EDD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相比，有所提高</w:t>
      </w:r>
      <w:r w:rsidRPr="00134EDD">
        <w:rPr>
          <w:rFonts w:ascii="方正仿宋简体" w:eastAsia="方正仿宋简体" w:hAnsi="PingFangTC-Light"/>
          <w:color w:val="000000" w:themeColor="text1"/>
          <w:spacing w:val="8"/>
          <w:sz w:val="32"/>
          <w:szCs w:val="32"/>
        </w:rPr>
        <w:t>。</w:t>
      </w:r>
    </w:p>
    <w:p w:rsidR="00BD6E73" w:rsidRPr="00F52F7C" w:rsidRDefault="00F40577" w:rsidP="00F52F7C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</w:pPr>
      <w:r w:rsidRPr="00134EDD">
        <w:rPr>
          <w:rFonts w:ascii="方正仿宋简体" w:eastAsia="方正仿宋简体" w:hAnsi="PingFangTC-Light"/>
          <w:color w:val="000000" w:themeColor="text1"/>
          <w:spacing w:val="8"/>
          <w:sz w:val="32"/>
          <w:szCs w:val="32"/>
        </w:rPr>
        <w:t>2018年，3岁以下儿童系统管理率达</w:t>
      </w:r>
      <w:r w:rsidRPr="00134EDD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88.56</w:t>
      </w:r>
      <w:r w:rsidRPr="00134EDD">
        <w:rPr>
          <w:rFonts w:ascii="方正仿宋简体" w:eastAsia="方正仿宋简体" w:hAnsi="PingFangTC-Light"/>
          <w:color w:val="000000" w:themeColor="text1"/>
          <w:spacing w:val="8"/>
          <w:sz w:val="32"/>
          <w:szCs w:val="32"/>
        </w:rPr>
        <w:t>%，与上年相比，有所下降；</w:t>
      </w:r>
      <w:proofErr w:type="gramStart"/>
      <w:r w:rsidRPr="00134EDD">
        <w:rPr>
          <w:rFonts w:ascii="方正仿宋简体" w:eastAsia="方正仿宋简体" w:hAnsi="PingFangTC-Light"/>
          <w:color w:val="000000" w:themeColor="text1"/>
          <w:spacing w:val="8"/>
          <w:sz w:val="32"/>
          <w:szCs w:val="32"/>
        </w:rPr>
        <w:t>孕</w:t>
      </w:r>
      <w:proofErr w:type="gramEnd"/>
      <w:r w:rsidRPr="00134EDD">
        <w:rPr>
          <w:rFonts w:ascii="方正仿宋简体" w:eastAsia="方正仿宋简体" w:hAnsi="PingFangTC-Light"/>
          <w:color w:val="000000" w:themeColor="text1"/>
          <w:spacing w:val="8"/>
          <w:sz w:val="32"/>
          <w:szCs w:val="32"/>
        </w:rPr>
        <w:t>产妇系统管理率达</w:t>
      </w:r>
      <w:r w:rsidRPr="00134EDD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92.27</w:t>
      </w:r>
      <w:r w:rsidRPr="00134EDD">
        <w:rPr>
          <w:rFonts w:ascii="方正仿宋简体" w:eastAsia="方正仿宋简体" w:hAnsi="PingFangTC-Light"/>
          <w:color w:val="000000" w:themeColor="text1"/>
          <w:spacing w:val="8"/>
          <w:sz w:val="32"/>
          <w:szCs w:val="32"/>
        </w:rPr>
        <w:t>%，</w:t>
      </w:r>
      <w:r w:rsidR="000E67AF" w:rsidRPr="00134EDD">
        <w:rPr>
          <w:rFonts w:ascii="方正仿宋简体" w:eastAsia="方正仿宋简体" w:hAnsi="PingFangTC-Light" w:hint="eastAsia"/>
          <w:color w:val="000000" w:themeColor="text1"/>
          <w:spacing w:val="8"/>
          <w:sz w:val="32"/>
          <w:szCs w:val="32"/>
        </w:rPr>
        <w:t>比上年提高0.63个百分点。</w:t>
      </w:r>
    </w:p>
    <w:p w:rsidR="00CD55AE" w:rsidRPr="00D4150B" w:rsidRDefault="00D4150B" w:rsidP="00D4150B">
      <w:pPr>
        <w:pStyle w:val="a7"/>
        <w:shd w:val="clear" w:color="auto" w:fill="FFFFFF"/>
        <w:spacing w:before="0" w:beforeAutospacing="0" w:after="0" w:afterAutospacing="0"/>
        <w:ind w:firstLineChars="200" w:firstLine="480"/>
        <w:rPr>
          <w:rFonts w:ascii="PingFangTC-Light" w:eastAsia="Microsoft YaHei UI" w:hAnsi="PingFangTC-Light" w:hint="eastAsia"/>
          <w:noProof/>
          <w:color w:val="000000"/>
          <w:spacing w:val="8"/>
        </w:rPr>
      </w:pPr>
      <w:r>
        <w:rPr>
          <w:rFonts w:ascii="PingFangTC-Light" w:eastAsia="Microsoft YaHei UI" w:hAnsi="PingFangTC-Light" w:hint="eastAsia"/>
          <w:noProof/>
          <w:color w:val="000000"/>
          <w:spacing w:val="8"/>
        </w:rPr>
        <w:drawing>
          <wp:inline distT="0" distB="0" distL="0" distR="0">
            <wp:extent cx="4429760" cy="3111500"/>
            <wp:effectExtent l="19050" t="0" r="8890" b="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577" w:rsidRDefault="00F40577" w:rsidP="00310319">
      <w:pPr>
        <w:pStyle w:val="a7"/>
        <w:shd w:val="clear" w:color="auto" w:fill="FFFFFF"/>
        <w:spacing w:before="0" w:beforeAutospacing="0" w:after="0" w:afterAutospacing="0"/>
        <w:ind w:firstLineChars="200" w:firstLine="674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  <w:r w:rsidRPr="008334A7">
        <w:rPr>
          <w:rFonts w:ascii="方正仿宋简体" w:eastAsia="方正仿宋简体" w:hAnsi="PingFangTC-Light"/>
          <w:b/>
          <w:color w:val="000000"/>
          <w:spacing w:val="8"/>
          <w:sz w:val="32"/>
          <w:szCs w:val="32"/>
        </w:rPr>
        <w:t>（二）5岁以下儿童死亡率。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2018年，5岁以下儿童死亡率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2.75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‰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；婴儿死亡率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1.99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‰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。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均控制在省目标值80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‰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和6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‰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范围内</w:t>
      </w:r>
      <w:r w:rsidR="006D512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（见表20）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。</w:t>
      </w:r>
    </w:p>
    <w:p w:rsidR="00F40577" w:rsidRDefault="00F40577" w:rsidP="00310319">
      <w:pPr>
        <w:pStyle w:val="a7"/>
        <w:shd w:val="clear" w:color="auto" w:fill="FFFFFF"/>
        <w:spacing w:before="0" w:beforeAutospacing="0" w:after="0" w:afterAutospacing="0"/>
        <w:ind w:firstLineChars="200" w:firstLine="674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  <w:r w:rsidRPr="00687C10">
        <w:rPr>
          <w:rFonts w:ascii="方正仿宋简体" w:eastAsia="方正仿宋简体" w:hAnsi="PingFangTC-Light"/>
          <w:b/>
          <w:color w:val="000000"/>
          <w:spacing w:val="8"/>
          <w:sz w:val="32"/>
          <w:szCs w:val="32"/>
        </w:rPr>
        <w:lastRenderedPageBreak/>
        <w:t>（三）孕产妇死亡率。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2018年，孕产妇死亡率为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5.00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/10万。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控制在省目标值15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/10万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范围内</w:t>
      </w:r>
      <w:r w:rsidR="000528E2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（见表20）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。</w:t>
      </w:r>
      <w:bookmarkStart w:id="0" w:name="_GoBack"/>
      <w:bookmarkEnd w:id="0"/>
    </w:p>
    <w:p w:rsidR="00267F8B" w:rsidRDefault="007E0753" w:rsidP="007E0753">
      <w:pPr>
        <w:pStyle w:val="a7"/>
        <w:shd w:val="clear" w:color="auto" w:fill="FFFFFF"/>
        <w:spacing w:before="0" w:beforeAutospacing="0" w:after="0" w:afterAutospacing="0"/>
        <w:ind w:firstLineChars="200" w:firstLine="640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  <w:r>
        <w:rPr>
          <w:rFonts w:ascii="方正仿宋简体" w:eastAsia="方正仿宋简体" w:hAnsi="PingFangTC-Light" w:hint="eastAsia"/>
          <w:noProof/>
          <w:color w:val="000000"/>
          <w:spacing w:val="8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-31420</wp:posOffset>
            </wp:positionH>
            <wp:positionV relativeFrom="paragraph">
              <wp:posOffset>49481</wp:posOffset>
            </wp:positionV>
            <wp:extent cx="5276073" cy="2707574"/>
            <wp:effectExtent l="19050" t="0" r="777" b="0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075" cy="270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F8B" w:rsidRDefault="00267F8B" w:rsidP="00F40577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</w:p>
    <w:p w:rsidR="00267F8B" w:rsidRDefault="00267F8B" w:rsidP="00F40577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</w:p>
    <w:p w:rsidR="00267F8B" w:rsidRDefault="00267F8B" w:rsidP="00F40577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</w:p>
    <w:p w:rsidR="00267F8B" w:rsidRDefault="00267F8B" w:rsidP="00F40577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</w:p>
    <w:p w:rsidR="00267F8B" w:rsidRDefault="00267F8B" w:rsidP="00267F8B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</w:p>
    <w:p w:rsidR="00CE5DAB" w:rsidRDefault="00F40577" w:rsidP="00F40577">
      <w:pPr>
        <w:pStyle w:val="a7"/>
        <w:shd w:val="clear" w:color="auto" w:fill="FFFFFF"/>
        <w:spacing w:before="0" w:beforeAutospacing="0" w:after="0" w:afterAutospacing="0"/>
        <w:ind w:firstLineChars="200" w:firstLine="672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（四）国家免费孕前优生项目。全</w:t>
      </w:r>
      <w:r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市</w:t>
      </w:r>
      <w:r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所有县（市、区）</w:t>
      </w:r>
      <w:r w:rsidR="00CE5DAB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 xml:space="preserve">    </w:t>
      </w:r>
    </w:p>
    <w:p w:rsidR="002711A1" w:rsidRPr="00C14C00" w:rsidRDefault="008B0204" w:rsidP="00310319">
      <w:pPr>
        <w:pStyle w:val="a7"/>
        <w:shd w:val="clear" w:color="auto" w:fill="FFFFFF"/>
        <w:spacing w:before="0" w:beforeAutospacing="0" w:after="0" w:afterAutospacing="0"/>
        <w:ind w:firstLineChars="200" w:firstLine="674"/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</w:pPr>
      <w:r w:rsidRPr="008B0204">
        <w:rPr>
          <w:rFonts w:ascii="方正仿宋简体" w:eastAsia="方正仿宋简体" w:hAnsi="PingFangTC-Light" w:hint="eastAsia"/>
          <w:b/>
          <w:color w:val="000000"/>
          <w:spacing w:val="8"/>
          <w:sz w:val="32"/>
          <w:szCs w:val="32"/>
        </w:rPr>
        <w:t>（四）全市免费孕期优生项目。</w:t>
      </w:r>
      <w:r w:rsidR="00F40577"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普遍开展免费孕前优生健康检查，为农村</w:t>
      </w:r>
      <w:r w:rsidR="00F40577">
        <w:rPr>
          <w:rFonts w:ascii="方正仿宋简体" w:eastAsia="方正仿宋简体" w:hAnsi="PingFangTC-Light" w:hint="eastAsia"/>
          <w:color w:val="000000"/>
          <w:spacing w:val="8"/>
          <w:sz w:val="32"/>
          <w:szCs w:val="32"/>
        </w:rPr>
        <w:t>和城镇</w:t>
      </w:r>
      <w:r w:rsidR="00F40577"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计划怀孕夫妇免费提供健康教育、健康检查、风险评估和咨询指导等孕前优生服务。</w:t>
      </w:r>
      <w:r w:rsidR="00F40577">
        <w:rPr>
          <w:rFonts w:ascii="方正仿宋简体" w:eastAsia="方正仿宋简体" w:hAnsi="PingFangTC-Light"/>
          <w:spacing w:val="8"/>
          <w:sz w:val="32"/>
          <w:szCs w:val="32"/>
        </w:rPr>
        <w:t>2018年全</w:t>
      </w:r>
      <w:r w:rsidR="00F40577">
        <w:rPr>
          <w:rFonts w:ascii="方正仿宋简体" w:eastAsia="方正仿宋简体" w:hAnsi="PingFangTC-Light" w:hint="eastAsia"/>
          <w:spacing w:val="8"/>
          <w:sz w:val="32"/>
          <w:szCs w:val="32"/>
        </w:rPr>
        <w:t>市</w:t>
      </w:r>
      <w:r w:rsidR="00F40577">
        <w:rPr>
          <w:rFonts w:ascii="方正仿宋简体" w:eastAsia="方正仿宋简体" w:hAnsi="PingFangTC-Light"/>
          <w:spacing w:val="8"/>
          <w:sz w:val="32"/>
          <w:szCs w:val="32"/>
        </w:rPr>
        <w:t>共为</w:t>
      </w:r>
      <w:r w:rsidR="00F40577">
        <w:rPr>
          <w:rFonts w:ascii="方正仿宋简体" w:eastAsia="方正仿宋简体" w:hAnsi="PingFangTC-Light" w:hint="eastAsia"/>
          <w:spacing w:val="8"/>
          <w:sz w:val="32"/>
          <w:szCs w:val="32"/>
        </w:rPr>
        <w:t>65738</w:t>
      </w:r>
      <w:r w:rsidR="00F40577">
        <w:rPr>
          <w:rFonts w:ascii="方正仿宋简体" w:eastAsia="方正仿宋简体" w:hAnsi="PingFangTC-Light"/>
          <w:spacing w:val="8"/>
          <w:sz w:val="32"/>
          <w:szCs w:val="32"/>
        </w:rPr>
        <w:t>名计划怀孕夫妇提供免费检查，目标人群覆盖率达</w:t>
      </w:r>
      <w:r w:rsidR="00F40577">
        <w:rPr>
          <w:rFonts w:ascii="方正仿宋简体" w:eastAsia="方正仿宋简体" w:hAnsi="PingFangTC-Light" w:hint="eastAsia"/>
          <w:spacing w:val="8"/>
          <w:sz w:val="32"/>
          <w:szCs w:val="32"/>
        </w:rPr>
        <w:t>97.68</w:t>
      </w:r>
      <w:r w:rsidR="00F40577">
        <w:rPr>
          <w:rFonts w:ascii="方正仿宋简体" w:eastAsia="方正仿宋简体" w:hAnsi="PingFangTC-Light"/>
          <w:spacing w:val="8"/>
          <w:sz w:val="32"/>
          <w:szCs w:val="32"/>
        </w:rPr>
        <w:t>%。</w:t>
      </w:r>
      <w:r w:rsidR="00F40577">
        <w:rPr>
          <w:rFonts w:ascii="方正仿宋简体" w:eastAsia="方正仿宋简体" w:hAnsi="PingFangTC-Light"/>
          <w:color w:val="000000"/>
          <w:spacing w:val="8"/>
          <w:sz w:val="32"/>
          <w:szCs w:val="32"/>
        </w:rPr>
        <w:t>筛查出的风险人群全部获得针对性的咨询指导和治疗转诊等服务，落实了孕前预防措施，有效降低了出生缺陷的发生风险。</w:t>
      </w:r>
    </w:p>
    <w:p w:rsidR="002711A1" w:rsidRPr="00EB788B" w:rsidRDefault="002711A1" w:rsidP="00310319">
      <w:pPr>
        <w:ind w:firstLineChars="200" w:firstLine="674"/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</w:pPr>
      <w:r w:rsidRPr="00926F67">
        <w:rPr>
          <w:rFonts w:ascii="方正仿宋简体" w:eastAsia="方正仿宋简体" w:hAnsi="PingFangTC-Light" w:cs="宋体"/>
          <w:b/>
          <w:color w:val="000000"/>
          <w:spacing w:val="8"/>
          <w:kern w:val="0"/>
          <w:sz w:val="32"/>
          <w:szCs w:val="32"/>
        </w:rPr>
        <w:t>（五）</w:t>
      </w:r>
      <w:r w:rsidR="00C14C00" w:rsidRPr="00926F67">
        <w:rPr>
          <w:rFonts w:ascii="方正仿宋简体" w:eastAsia="方正仿宋简体" w:hAnsi="PingFangTC-Light" w:cs="宋体"/>
          <w:b/>
          <w:color w:val="000000"/>
          <w:spacing w:val="8"/>
          <w:kern w:val="0"/>
          <w:sz w:val="32"/>
          <w:szCs w:val="32"/>
        </w:rPr>
        <w:t>推进老年健康服务和</w:t>
      </w:r>
      <w:proofErr w:type="gramStart"/>
      <w:r w:rsidR="00C14C00" w:rsidRPr="00926F67">
        <w:rPr>
          <w:rFonts w:ascii="方正仿宋简体" w:eastAsia="方正仿宋简体" w:hAnsi="PingFangTC-Light" w:cs="宋体"/>
          <w:b/>
          <w:color w:val="000000"/>
          <w:spacing w:val="8"/>
          <w:kern w:val="0"/>
          <w:sz w:val="32"/>
          <w:szCs w:val="32"/>
        </w:rPr>
        <w:t>医养</w:t>
      </w:r>
      <w:proofErr w:type="gramEnd"/>
      <w:r w:rsidR="00C14C00" w:rsidRPr="00926F67">
        <w:rPr>
          <w:rFonts w:ascii="方正仿宋简体" w:eastAsia="方正仿宋简体" w:hAnsi="PingFangTC-Light" w:cs="宋体"/>
          <w:b/>
          <w:color w:val="000000"/>
          <w:spacing w:val="8"/>
          <w:kern w:val="0"/>
          <w:sz w:val="32"/>
          <w:szCs w:val="32"/>
        </w:rPr>
        <w:t>结合</w:t>
      </w:r>
      <w:r w:rsidR="008A5EE9" w:rsidRPr="00926F67">
        <w:rPr>
          <w:rFonts w:ascii="方正仿宋简体" w:eastAsia="方正仿宋简体" w:hAnsi="PingFangTC-Light" w:cs="宋体" w:hint="eastAsia"/>
          <w:b/>
          <w:color w:val="000000"/>
          <w:spacing w:val="8"/>
          <w:kern w:val="0"/>
          <w:sz w:val="32"/>
          <w:szCs w:val="32"/>
        </w:rPr>
        <w:t>。</w:t>
      </w:r>
      <w:r w:rsidR="00907BD8" w:rsidRPr="00907BD8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2018年，设有老年医学科的医疗卫生机构8个，设有临终关怀（安宁疗护）科的医疗卫生机构0个，65岁以上老年人占住院总人数的29.2%。《“十三五”健康老龄化规划》顺利实施。我市选择</w:t>
      </w:r>
      <w:proofErr w:type="gramStart"/>
      <w:r w:rsidR="00907BD8" w:rsidRPr="00907BD8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赤</w:t>
      </w:r>
      <w:proofErr w:type="gramEnd"/>
      <w:r w:rsidR="00907BD8" w:rsidRPr="00907BD8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坎区作为省级</w:t>
      </w:r>
      <w:proofErr w:type="gramStart"/>
      <w:r w:rsidR="00907BD8" w:rsidRPr="00907BD8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医</w:t>
      </w:r>
      <w:proofErr w:type="gramEnd"/>
      <w:r w:rsidR="00907BD8" w:rsidRPr="00907BD8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养结合试点单位。以上数据根据2019年《医养结合工作情况报表》统计，相关数据仅</w:t>
      </w:r>
      <w:r w:rsidR="00907BD8" w:rsidRPr="00907BD8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lastRenderedPageBreak/>
        <w:t>供参考。</w:t>
      </w:r>
    </w:p>
    <w:p w:rsidR="00D724DC" w:rsidRPr="00AE000A" w:rsidRDefault="007B66DB" w:rsidP="002711A1">
      <w:pPr>
        <w:widowControl/>
        <w:shd w:val="clear" w:color="auto" w:fill="FFFFFF"/>
        <w:rPr>
          <w:rFonts w:ascii="方正仿宋简体" w:eastAsia="方正仿宋简体" w:hAnsi="PingFangTC-Light" w:cs="宋体" w:hint="eastAsia"/>
          <w:b/>
          <w:color w:val="000000"/>
          <w:spacing w:val="8"/>
          <w:kern w:val="0"/>
          <w:sz w:val="32"/>
          <w:szCs w:val="32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 xml:space="preserve"> </w:t>
      </w:r>
      <w:r w:rsidRPr="007B66DB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 xml:space="preserve">   </w:t>
      </w:r>
      <w:r w:rsidR="002711A1" w:rsidRPr="00AE000A">
        <w:rPr>
          <w:rFonts w:ascii="方正仿宋简体" w:eastAsia="方正仿宋简体" w:hAnsi="PingFangTC-Light" w:cs="宋体" w:hint="eastAsia"/>
          <w:b/>
          <w:color w:val="000000"/>
          <w:spacing w:val="8"/>
          <w:kern w:val="0"/>
          <w:sz w:val="32"/>
          <w:szCs w:val="32"/>
        </w:rPr>
        <w:t>八、食品安全与卫生监督</w:t>
      </w:r>
    </w:p>
    <w:p w:rsidR="002711A1" w:rsidRPr="00B278B4" w:rsidRDefault="007B66DB" w:rsidP="002711A1">
      <w:pPr>
        <w:widowControl/>
        <w:shd w:val="clear" w:color="auto" w:fill="FFFFFF"/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</w:pPr>
      <w:r>
        <w:rPr>
          <w:rFonts w:ascii="PingFangTC-Light" w:eastAsia="Microsoft YaHei UI" w:hAnsi="PingFangTC-Light" w:cs="宋体" w:hint="eastAsia"/>
          <w:color w:val="000000"/>
          <w:spacing w:val="8"/>
          <w:kern w:val="0"/>
          <w:sz w:val="24"/>
          <w:szCs w:val="24"/>
        </w:rPr>
        <w:t xml:space="preserve">    </w:t>
      </w:r>
      <w:r w:rsidR="00D724DC" w:rsidRPr="00327C10">
        <w:rPr>
          <w:rFonts w:ascii="方正仿宋简体" w:eastAsia="方正仿宋简体" w:hAnsi="PingFangTC-Light" w:cs="宋体" w:hint="eastAsia"/>
          <w:b/>
          <w:color w:val="000000"/>
          <w:spacing w:val="8"/>
          <w:kern w:val="0"/>
          <w:sz w:val="32"/>
          <w:szCs w:val="32"/>
        </w:rPr>
        <w:t>（一）食品安全风险监测。</w:t>
      </w:r>
      <w:r w:rsidR="00D724DC" w:rsidRPr="007B66DB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截至2018年底，全市设置食品安全风险监测点9个，覆盖全市所有县（市、区）。对14大类610份样品中化学污染物及有害因素、5大类163份样品中微生物及致病因子进行监测；在21家医疗卫生机构设置监测点，开展食源性疾病监测工作。</w:t>
      </w:r>
    </w:p>
    <w:p w:rsidR="00B278B4" w:rsidRPr="00B278B4" w:rsidRDefault="009B29AF" w:rsidP="00B278B4">
      <w:pPr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</w:pPr>
      <w:r w:rsidRPr="00B278B4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 xml:space="preserve"> </w:t>
      </w:r>
      <w:r w:rsidR="004C7370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 xml:space="preserve">  </w:t>
      </w:r>
      <w:r w:rsidR="00B278B4" w:rsidRPr="00327C10">
        <w:rPr>
          <w:rFonts w:ascii="方正仿宋简体" w:eastAsia="方正仿宋简体" w:hAnsi="PingFangTC-Light" w:cs="宋体" w:hint="eastAsia"/>
          <w:b/>
          <w:color w:val="000000"/>
          <w:spacing w:val="8"/>
          <w:kern w:val="0"/>
          <w:sz w:val="32"/>
          <w:szCs w:val="32"/>
        </w:rPr>
        <w:t>（二）公共场所卫生监督。</w:t>
      </w:r>
      <w:r w:rsidR="00B278B4" w:rsidRPr="00B278B4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2018年，全市公共场所</w:t>
      </w:r>
      <w:proofErr w:type="gramStart"/>
      <w:r w:rsidR="00B278B4" w:rsidRPr="00B278B4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卫生被</w:t>
      </w:r>
      <w:proofErr w:type="gramEnd"/>
      <w:r w:rsidR="00B278B4" w:rsidRPr="00B278B4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监督单位3257个，从业人员14632人。对公共场所进行监督检查3077户次，依法查处案件164件。</w:t>
      </w:r>
    </w:p>
    <w:p w:rsidR="00B278B4" w:rsidRPr="00B278B4" w:rsidRDefault="00A11384" w:rsidP="00B278B4">
      <w:pPr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</w:pPr>
      <w:r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 xml:space="preserve">    </w:t>
      </w:r>
      <w:r w:rsidRPr="002A1884">
        <w:rPr>
          <w:rFonts w:ascii="方正仿宋简体" w:eastAsia="方正仿宋简体" w:hAnsi="PingFangTC-Light" w:cs="宋体" w:hint="eastAsia"/>
          <w:b/>
          <w:color w:val="000000"/>
          <w:spacing w:val="8"/>
          <w:kern w:val="0"/>
          <w:sz w:val="32"/>
          <w:szCs w:val="32"/>
        </w:rPr>
        <w:t>（三）</w:t>
      </w:r>
      <w:r w:rsidR="00B278B4" w:rsidRPr="002A1884">
        <w:rPr>
          <w:rFonts w:ascii="方正仿宋简体" w:eastAsia="方正仿宋简体" w:hAnsi="PingFangTC-Light" w:cs="宋体" w:hint="eastAsia"/>
          <w:b/>
          <w:color w:val="000000"/>
          <w:spacing w:val="8"/>
          <w:kern w:val="0"/>
          <w:sz w:val="32"/>
          <w:szCs w:val="32"/>
        </w:rPr>
        <w:t>生活饮用水卫生监督。</w:t>
      </w:r>
      <w:r w:rsidR="00B278B4" w:rsidRPr="00B278B4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2018年，全市生活饮用水卫生（供水）被监督单位33个，直接从事供、管水人员547人。对生活饮用水卫生（供水）监督检查39户次。全国涉及饮用水卫生安全产品被监督单位3个，从业人员22人。对涉及饮用水卫生安全产品进行监督检查3户次。</w:t>
      </w:r>
    </w:p>
    <w:p w:rsidR="00B278B4" w:rsidRPr="00B278B4" w:rsidRDefault="00B278B4" w:rsidP="00B278B4">
      <w:pPr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</w:pPr>
      <w:r w:rsidRPr="00B278B4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 xml:space="preserve">　</w:t>
      </w:r>
      <w:r w:rsidRPr="00735EE4">
        <w:rPr>
          <w:rFonts w:ascii="方正仿宋简体" w:eastAsia="方正仿宋简体" w:hAnsi="PingFangTC-Light" w:cs="宋体" w:hint="eastAsia"/>
          <w:b/>
          <w:color w:val="000000"/>
          <w:spacing w:val="8"/>
          <w:kern w:val="0"/>
          <w:sz w:val="32"/>
          <w:szCs w:val="32"/>
        </w:rPr>
        <w:t xml:space="preserve">　</w:t>
      </w:r>
      <w:r w:rsidR="00A11384" w:rsidRPr="00735EE4">
        <w:rPr>
          <w:rFonts w:ascii="方正仿宋简体" w:eastAsia="方正仿宋简体" w:hAnsi="PingFangTC-Light" w:cs="宋体" w:hint="eastAsia"/>
          <w:b/>
          <w:color w:val="000000"/>
          <w:spacing w:val="8"/>
          <w:kern w:val="0"/>
          <w:sz w:val="32"/>
          <w:szCs w:val="32"/>
        </w:rPr>
        <w:t>（四）</w:t>
      </w:r>
      <w:r w:rsidRPr="00735EE4">
        <w:rPr>
          <w:rFonts w:ascii="方正仿宋简体" w:eastAsia="方正仿宋简体" w:hAnsi="PingFangTC-Light" w:cs="宋体" w:hint="eastAsia"/>
          <w:b/>
          <w:color w:val="000000"/>
          <w:spacing w:val="8"/>
          <w:kern w:val="0"/>
          <w:sz w:val="32"/>
          <w:szCs w:val="32"/>
        </w:rPr>
        <w:t>消毒产品和餐具饮具集中消毒卫生监督。</w:t>
      </w:r>
      <w:r w:rsidRPr="00B278B4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2018年，全市消毒产品被监督单位5个，从业人员8.75万人。消毒产品监督检查11户次。2018年，全国餐具饮具集中消毒服务单位5个，从业人员43人。监督检查13户次，依法查处案件6件。</w:t>
      </w:r>
    </w:p>
    <w:p w:rsidR="009C710B" w:rsidRDefault="009C710B" w:rsidP="00B278B4">
      <w:pPr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</w:pPr>
      <w:r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 xml:space="preserve">   </w:t>
      </w:r>
      <w:r w:rsidRPr="00EB532B">
        <w:rPr>
          <w:rFonts w:ascii="方正仿宋简体" w:eastAsia="方正仿宋简体" w:hAnsi="PingFangTC-Light" w:cs="宋体" w:hint="eastAsia"/>
          <w:b/>
          <w:color w:val="000000"/>
          <w:spacing w:val="8"/>
          <w:kern w:val="0"/>
          <w:sz w:val="32"/>
          <w:szCs w:val="32"/>
        </w:rPr>
        <w:t xml:space="preserve"> （五）</w:t>
      </w:r>
      <w:r w:rsidR="00B278B4" w:rsidRPr="00EB532B">
        <w:rPr>
          <w:rFonts w:ascii="方正仿宋简体" w:eastAsia="方正仿宋简体" w:hAnsi="PingFangTC-Light" w:cs="宋体" w:hint="eastAsia"/>
          <w:b/>
          <w:color w:val="000000"/>
          <w:spacing w:val="8"/>
          <w:kern w:val="0"/>
          <w:sz w:val="32"/>
          <w:szCs w:val="32"/>
        </w:rPr>
        <w:t>学校卫生监督。</w:t>
      </w:r>
      <w:r w:rsidR="00B278B4" w:rsidRPr="00B278B4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2018年，全市被监督学校235</w:t>
      </w:r>
      <w:r w:rsidR="00B278B4" w:rsidRPr="00B278B4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lastRenderedPageBreak/>
        <w:t>所，监督检查130户次，查处案件2件。</w:t>
      </w:r>
    </w:p>
    <w:p w:rsidR="00B278B4" w:rsidRPr="00B278B4" w:rsidRDefault="009C710B" w:rsidP="00B278B4">
      <w:pPr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</w:pPr>
      <w:r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 xml:space="preserve">    </w:t>
      </w:r>
      <w:r w:rsidRPr="002A5C79">
        <w:rPr>
          <w:rFonts w:ascii="方正仿宋简体" w:eastAsia="方正仿宋简体" w:hAnsi="PingFangTC-Light" w:cs="宋体" w:hint="eastAsia"/>
          <w:b/>
          <w:color w:val="000000"/>
          <w:spacing w:val="8"/>
          <w:kern w:val="0"/>
          <w:sz w:val="32"/>
          <w:szCs w:val="32"/>
        </w:rPr>
        <w:t>（六）</w:t>
      </w:r>
      <w:r w:rsidR="00B278B4" w:rsidRPr="002A5C79">
        <w:rPr>
          <w:rFonts w:ascii="方正仿宋简体" w:eastAsia="方正仿宋简体" w:hAnsi="PingFangTC-Light" w:cs="宋体" w:hint="eastAsia"/>
          <w:b/>
          <w:color w:val="000000"/>
          <w:spacing w:val="8"/>
          <w:kern w:val="0"/>
          <w:sz w:val="32"/>
          <w:szCs w:val="32"/>
        </w:rPr>
        <w:t>医疗机构职业卫生和放射卫生监督。</w:t>
      </w:r>
      <w:r w:rsidR="00B278B4" w:rsidRPr="00B278B4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截至2018年底，放射卫生实际监督56户次，监督覆盖率73.47%。依法查处放射卫生案件38件。</w:t>
      </w:r>
    </w:p>
    <w:p w:rsidR="00B278B4" w:rsidRDefault="00B4181E" w:rsidP="00B278B4">
      <w:pPr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</w:pPr>
      <w:r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 xml:space="preserve">    </w:t>
      </w:r>
      <w:r w:rsidRPr="001C5DD7">
        <w:rPr>
          <w:rFonts w:ascii="方正仿宋简体" w:eastAsia="方正仿宋简体" w:hAnsi="PingFangTC-Light" w:cs="宋体" w:hint="eastAsia"/>
          <w:b/>
          <w:color w:val="000000"/>
          <w:spacing w:val="8"/>
          <w:kern w:val="0"/>
          <w:sz w:val="32"/>
          <w:szCs w:val="32"/>
        </w:rPr>
        <w:t>（七）</w:t>
      </w:r>
      <w:r w:rsidR="00B278B4" w:rsidRPr="001C5DD7">
        <w:rPr>
          <w:rFonts w:ascii="方正仿宋简体" w:eastAsia="方正仿宋简体" w:hAnsi="PingFangTC-Light" w:cs="宋体" w:hint="eastAsia"/>
          <w:b/>
          <w:color w:val="000000"/>
          <w:spacing w:val="8"/>
          <w:kern w:val="0"/>
          <w:sz w:val="32"/>
          <w:szCs w:val="32"/>
        </w:rPr>
        <w:t>医疗卫生、血液安全和传染病防治卫生监督。</w:t>
      </w:r>
      <w:r w:rsidR="00B278B4" w:rsidRPr="00B278B4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2018年，依法对医疗机构或医务人员</w:t>
      </w:r>
      <w:proofErr w:type="gramStart"/>
      <w:r w:rsidR="00B278B4" w:rsidRPr="00B278B4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作出</w:t>
      </w:r>
      <w:proofErr w:type="gramEnd"/>
      <w:r w:rsidR="00B278B4" w:rsidRPr="00B278B4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卫生行政处罚140件。行政处罚无证行医169件。依法查处传染病防治案件213件，其中依法</w:t>
      </w:r>
      <w:proofErr w:type="gramStart"/>
      <w:r w:rsidR="00B278B4" w:rsidRPr="00B278B4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作出</w:t>
      </w:r>
      <w:proofErr w:type="gramEnd"/>
      <w:r w:rsidR="00B278B4" w:rsidRPr="00B278B4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卫生行政处罚案件213件。</w:t>
      </w:r>
    </w:p>
    <w:p w:rsidR="00427F19" w:rsidRPr="00B278B4" w:rsidRDefault="00427F19" w:rsidP="00B278B4">
      <w:pPr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</w:pPr>
    </w:p>
    <w:p w:rsidR="002711A1" w:rsidRPr="00981D74" w:rsidRDefault="00BE4AB5" w:rsidP="00B278B4">
      <w:pPr>
        <w:widowControl/>
        <w:shd w:val="clear" w:color="auto" w:fill="FFFFFF"/>
        <w:rPr>
          <w:rFonts w:ascii="方正仿宋简体" w:eastAsia="方正仿宋简体" w:hAnsi="PingFangTC-Light" w:cs="宋体" w:hint="eastAsia"/>
          <w:b/>
          <w:color w:val="000000"/>
          <w:spacing w:val="8"/>
          <w:kern w:val="0"/>
          <w:sz w:val="32"/>
          <w:szCs w:val="32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 xml:space="preserve">    </w:t>
      </w:r>
      <w:r w:rsidR="002711A1" w:rsidRPr="00981D74">
        <w:rPr>
          <w:rFonts w:ascii="方正仿宋简体" w:eastAsia="方正仿宋简体" w:hAnsi="PingFangTC-Light" w:cs="宋体" w:hint="eastAsia"/>
          <w:b/>
          <w:color w:val="000000"/>
          <w:spacing w:val="8"/>
          <w:kern w:val="0"/>
          <w:sz w:val="32"/>
          <w:szCs w:val="32"/>
        </w:rPr>
        <w:t>九、人口家庭发展</w:t>
      </w:r>
    </w:p>
    <w:p w:rsidR="00DD5CD8" w:rsidRDefault="00BE4AB5" w:rsidP="002711A1">
      <w:pPr>
        <w:widowControl/>
        <w:shd w:val="clear" w:color="auto" w:fill="FFFFFF"/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</w:pPr>
      <w:r>
        <w:rPr>
          <w:rFonts w:ascii="PingFangTC-Light" w:eastAsia="Microsoft YaHei UI" w:hAnsi="PingFangTC-Light" w:cs="宋体" w:hint="eastAsia"/>
          <w:color w:val="000000"/>
          <w:spacing w:val="8"/>
          <w:kern w:val="0"/>
          <w:sz w:val="24"/>
          <w:szCs w:val="24"/>
        </w:rPr>
        <w:t xml:space="preserve">    </w:t>
      </w:r>
      <w:r w:rsidR="002711A1" w:rsidRPr="009731AB">
        <w:rPr>
          <w:rFonts w:ascii="方正仿宋简体" w:eastAsia="方正仿宋简体" w:hAnsi="PingFangTC-Light" w:cs="宋体"/>
          <w:b/>
          <w:color w:val="000000"/>
          <w:spacing w:val="8"/>
          <w:kern w:val="0"/>
          <w:sz w:val="32"/>
          <w:szCs w:val="32"/>
        </w:rPr>
        <w:t>（一）全面两孩政策稳步实施。</w:t>
      </w:r>
      <w:r w:rsidR="002711A1" w:rsidRPr="00A0717C">
        <w:rPr>
          <w:rFonts w:ascii="方正仿宋简体" w:eastAsia="方正仿宋简体" w:hAnsi="PingFangTC-Light" w:cs="宋体"/>
          <w:color w:val="000000"/>
          <w:spacing w:val="8"/>
          <w:kern w:val="0"/>
          <w:sz w:val="32"/>
          <w:szCs w:val="32"/>
        </w:rPr>
        <w:t>2018年出生人口</w:t>
      </w:r>
      <w:r w:rsidR="00FB0F65" w:rsidRPr="00A0717C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140135</w:t>
      </w:r>
      <w:r w:rsidR="002711A1" w:rsidRPr="00A0717C">
        <w:rPr>
          <w:rFonts w:ascii="方正仿宋简体" w:eastAsia="方正仿宋简体" w:hAnsi="PingFangTC-Light" w:cs="宋体"/>
          <w:color w:val="000000"/>
          <w:spacing w:val="8"/>
          <w:kern w:val="0"/>
          <w:sz w:val="32"/>
          <w:szCs w:val="32"/>
        </w:rPr>
        <w:t>人，</w:t>
      </w:r>
      <w:proofErr w:type="gramStart"/>
      <w:r w:rsidR="002711A1" w:rsidRPr="00A0717C">
        <w:rPr>
          <w:rFonts w:ascii="方正仿宋简体" w:eastAsia="方正仿宋简体" w:hAnsi="PingFangTC-Light" w:cs="宋体"/>
          <w:color w:val="000000"/>
          <w:spacing w:val="8"/>
          <w:kern w:val="0"/>
          <w:sz w:val="32"/>
          <w:szCs w:val="32"/>
        </w:rPr>
        <w:t>二孩占比</w:t>
      </w:r>
      <w:proofErr w:type="gramEnd"/>
      <w:r w:rsidR="002711A1" w:rsidRPr="00A0717C">
        <w:rPr>
          <w:rFonts w:ascii="方正仿宋简体" w:eastAsia="方正仿宋简体" w:hAnsi="PingFangTC-Light" w:cs="宋体"/>
          <w:color w:val="000000"/>
          <w:spacing w:val="8"/>
          <w:kern w:val="0"/>
          <w:sz w:val="32"/>
          <w:szCs w:val="32"/>
        </w:rPr>
        <w:t>保持在5</w:t>
      </w:r>
      <w:r w:rsidR="00A0717C" w:rsidRPr="00A0717C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8.9</w:t>
      </w:r>
      <w:r w:rsidR="002711A1" w:rsidRPr="00A0717C">
        <w:rPr>
          <w:rFonts w:ascii="方正仿宋简体" w:eastAsia="方正仿宋简体" w:hAnsi="PingFangTC-Light" w:cs="宋体"/>
          <w:color w:val="000000"/>
          <w:spacing w:val="8"/>
          <w:kern w:val="0"/>
          <w:sz w:val="32"/>
          <w:szCs w:val="32"/>
        </w:rPr>
        <w:t>%</w:t>
      </w:r>
      <w:r w:rsidR="00A0717C" w:rsidRPr="00A0717C">
        <w:rPr>
          <w:rFonts w:ascii="方正仿宋简体" w:eastAsia="方正仿宋简体" w:hAnsi="PingFangTC-Light" w:cs="宋体"/>
          <w:color w:val="000000"/>
          <w:spacing w:val="8"/>
          <w:kern w:val="0"/>
          <w:sz w:val="32"/>
          <w:szCs w:val="32"/>
        </w:rPr>
        <w:t>左右</w:t>
      </w:r>
      <w:r w:rsidR="002711A1" w:rsidRPr="00A0717C">
        <w:rPr>
          <w:rFonts w:ascii="方正仿宋简体" w:eastAsia="方正仿宋简体" w:hAnsi="PingFangTC-Light" w:cs="宋体"/>
          <w:color w:val="000000"/>
          <w:spacing w:val="8"/>
          <w:kern w:val="0"/>
          <w:sz w:val="32"/>
          <w:szCs w:val="32"/>
        </w:rPr>
        <w:t>。</w:t>
      </w:r>
    </w:p>
    <w:p w:rsidR="00364D89" w:rsidRDefault="002711A1" w:rsidP="002711A1">
      <w:pPr>
        <w:widowControl/>
        <w:shd w:val="clear" w:color="auto" w:fill="FFFFFF"/>
        <w:rPr>
          <w:rFonts w:ascii="PingFangTC-Light" w:eastAsia="Microsoft YaHei UI" w:hAnsi="PingFangTC-Light" w:cs="宋体" w:hint="eastAsia"/>
          <w:color w:val="000000"/>
          <w:spacing w:val="8"/>
          <w:kern w:val="0"/>
          <w:sz w:val="24"/>
          <w:szCs w:val="24"/>
        </w:rPr>
      </w:pP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 xml:space="preserve">　　</w:t>
      </w:r>
      <w:r w:rsidR="00CD0684">
        <w:rPr>
          <w:rFonts w:ascii="PingFangTC-Light" w:eastAsia="Microsoft YaHei UI" w:hAnsi="PingFangTC-Light" w:cs="宋体" w:hint="eastAsia"/>
          <w:color w:val="000000"/>
          <w:spacing w:val="8"/>
          <w:kern w:val="0"/>
          <w:sz w:val="24"/>
          <w:szCs w:val="24"/>
        </w:rPr>
        <w:t xml:space="preserve"> </w:t>
      </w:r>
      <w:r w:rsidRPr="007E3321">
        <w:rPr>
          <w:rFonts w:ascii="方正仿宋简体" w:eastAsia="方正仿宋简体" w:hAnsi="PingFangTC-Light" w:cs="宋体"/>
          <w:b/>
          <w:color w:val="000000"/>
          <w:spacing w:val="8"/>
          <w:kern w:val="0"/>
          <w:sz w:val="32"/>
          <w:szCs w:val="32"/>
        </w:rPr>
        <w:t>（二）计划生育服务管理改革深入推进。</w:t>
      </w:r>
      <w:r w:rsidRPr="00E55A7D">
        <w:rPr>
          <w:rFonts w:ascii="方正仿宋简体" w:eastAsia="方正仿宋简体" w:hAnsi="PingFangTC-Light" w:cs="宋体"/>
          <w:color w:val="000000"/>
          <w:spacing w:val="8"/>
          <w:kern w:val="0"/>
          <w:sz w:val="32"/>
          <w:szCs w:val="32"/>
        </w:rPr>
        <w:t>各地积极推动计划生育信息互联互通，开展网上登记、</w:t>
      </w:r>
      <w:r w:rsidRPr="00E55A7D">
        <w:rPr>
          <w:rFonts w:ascii="方正仿宋简体" w:eastAsia="方正仿宋简体" w:hAnsi="PingFangTC-Light" w:cs="宋体"/>
          <w:color w:val="000000"/>
          <w:spacing w:val="8"/>
          <w:kern w:val="0"/>
          <w:sz w:val="32"/>
          <w:szCs w:val="32"/>
        </w:rPr>
        <w:t>“</w:t>
      </w:r>
      <w:r w:rsidRPr="00E55A7D">
        <w:rPr>
          <w:rFonts w:ascii="方正仿宋简体" w:eastAsia="方正仿宋简体" w:hAnsi="PingFangTC-Light" w:cs="宋体"/>
          <w:color w:val="000000"/>
          <w:spacing w:val="8"/>
          <w:kern w:val="0"/>
          <w:sz w:val="32"/>
          <w:szCs w:val="32"/>
        </w:rPr>
        <w:t>多证合一</w:t>
      </w:r>
      <w:r w:rsidRPr="00E55A7D">
        <w:rPr>
          <w:rFonts w:ascii="方正仿宋简体" w:eastAsia="方正仿宋简体" w:hAnsi="PingFangTC-Light" w:cs="宋体"/>
          <w:color w:val="000000"/>
          <w:spacing w:val="8"/>
          <w:kern w:val="0"/>
          <w:sz w:val="32"/>
          <w:szCs w:val="32"/>
        </w:rPr>
        <w:t>”</w:t>
      </w:r>
      <w:r w:rsidRPr="00E55A7D">
        <w:rPr>
          <w:rFonts w:ascii="方正仿宋简体" w:eastAsia="方正仿宋简体" w:hAnsi="PingFangTC-Light" w:cs="宋体"/>
          <w:color w:val="000000"/>
          <w:spacing w:val="8"/>
          <w:kern w:val="0"/>
          <w:sz w:val="32"/>
          <w:szCs w:val="32"/>
        </w:rPr>
        <w:t>，一次登记、全程服务，网上生育登记率超过9</w:t>
      </w:r>
      <w:r w:rsidR="00E55A7D" w:rsidRPr="00E55A7D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9.45</w:t>
      </w:r>
      <w:r w:rsidRPr="00E55A7D">
        <w:rPr>
          <w:rFonts w:ascii="方正仿宋简体" w:eastAsia="方正仿宋简体" w:hAnsi="PingFangTC-Light" w:cs="宋体"/>
          <w:color w:val="000000"/>
          <w:spacing w:val="8"/>
          <w:kern w:val="0"/>
          <w:sz w:val="32"/>
          <w:szCs w:val="32"/>
        </w:rPr>
        <w:t>%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。</w:t>
      </w:r>
    </w:p>
    <w:p w:rsidR="002711A1" w:rsidRPr="000D7BD2" w:rsidRDefault="00364D89" w:rsidP="002711A1">
      <w:pPr>
        <w:widowControl/>
        <w:shd w:val="clear" w:color="auto" w:fill="FFFFFF"/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</w:pPr>
      <w:r>
        <w:rPr>
          <w:rFonts w:ascii="PingFangTC-Light" w:eastAsia="Microsoft YaHei UI" w:hAnsi="PingFangTC-Light" w:cs="宋体" w:hint="eastAsia"/>
          <w:color w:val="000000"/>
          <w:spacing w:val="8"/>
          <w:kern w:val="0"/>
          <w:sz w:val="24"/>
          <w:szCs w:val="24"/>
        </w:rPr>
        <w:t xml:space="preserve">    </w:t>
      </w:r>
      <w:r w:rsidR="002711A1" w:rsidRPr="007E3321">
        <w:rPr>
          <w:rFonts w:ascii="方正仿宋简体" w:eastAsia="方正仿宋简体" w:hAnsi="PingFangTC-Light" w:cs="宋体"/>
          <w:b/>
          <w:color w:val="000000"/>
          <w:spacing w:val="8"/>
          <w:kern w:val="0"/>
          <w:sz w:val="32"/>
          <w:szCs w:val="32"/>
        </w:rPr>
        <w:t>（三）计划生育家庭奖励和扶助政策。</w:t>
      </w:r>
      <w:r w:rsidR="002711A1" w:rsidRPr="000D7BD2">
        <w:rPr>
          <w:rFonts w:ascii="方正仿宋简体" w:eastAsia="方正仿宋简体" w:hAnsi="PingFangTC-Light" w:cs="宋体"/>
          <w:color w:val="000000"/>
          <w:spacing w:val="8"/>
          <w:kern w:val="0"/>
          <w:sz w:val="32"/>
          <w:szCs w:val="32"/>
        </w:rPr>
        <w:t>2018年计划生育家庭奖励和扶助</w:t>
      </w:r>
      <w:r w:rsidR="002711A1" w:rsidRPr="000D7BD2">
        <w:rPr>
          <w:rFonts w:ascii="方正仿宋简体" w:eastAsia="方正仿宋简体" w:hAnsi="PingFangTC-Light" w:cs="宋体"/>
          <w:color w:val="000000"/>
          <w:spacing w:val="8"/>
          <w:kern w:val="0"/>
          <w:sz w:val="32"/>
          <w:szCs w:val="32"/>
        </w:rPr>
        <w:t>“</w:t>
      </w:r>
      <w:r w:rsidR="002711A1" w:rsidRPr="000D7BD2">
        <w:rPr>
          <w:rFonts w:ascii="方正仿宋简体" w:eastAsia="方正仿宋简体" w:hAnsi="PingFangTC-Light" w:cs="宋体"/>
          <w:color w:val="000000"/>
          <w:spacing w:val="8"/>
          <w:kern w:val="0"/>
          <w:sz w:val="32"/>
          <w:szCs w:val="32"/>
        </w:rPr>
        <w:t>三项制度</w:t>
      </w:r>
      <w:r w:rsidR="002711A1" w:rsidRPr="000D7BD2">
        <w:rPr>
          <w:rFonts w:ascii="方正仿宋简体" w:eastAsia="方正仿宋简体" w:hAnsi="PingFangTC-Light" w:cs="宋体"/>
          <w:color w:val="000000"/>
          <w:spacing w:val="8"/>
          <w:kern w:val="0"/>
          <w:sz w:val="32"/>
          <w:szCs w:val="32"/>
        </w:rPr>
        <w:t>”</w:t>
      </w:r>
      <w:r w:rsidR="002711A1" w:rsidRPr="000D7BD2">
        <w:rPr>
          <w:rFonts w:ascii="方正仿宋简体" w:eastAsia="方正仿宋简体" w:hAnsi="PingFangTC-Light" w:cs="宋体"/>
          <w:color w:val="000000"/>
          <w:spacing w:val="8"/>
          <w:kern w:val="0"/>
          <w:sz w:val="32"/>
          <w:szCs w:val="32"/>
        </w:rPr>
        <w:t>共投入资金</w:t>
      </w:r>
      <w:r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3334.331万</w:t>
      </w:r>
      <w:r w:rsidR="002711A1" w:rsidRPr="000D7BD2">
        <w:rPr>
          <w:rFonts w:ascii="方正仿宋简体" w:eastAsia="方正仿宋简体" w:hAnsi="PingFangTC-Light" w:cs="宋体"/>
          <w:color w:val="000000"/>
          <w:spacing w:val="8"/>
          <w:kern w:val="0"/>
          <w:sz w:val="32"/>
          <w:szCs w:val="32"/>
        </w:rPr>
        <w:t>元，比上年增加</w:t>
      </w:r>
      <w:r w:rsidR="002A40D3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230.29万</w:t>
      </w:r>
      <w:r w:rsidR="002711A1" w:rsidRPr="000D7BD2">
        <w:rPr>
          <w:rFonts w:ascii="方正仿宋简体" w:eastAsia="方正仿宋简体" w:hAnsi="PingFangTC-Light" w:cs="宋体"/>
          <w:color w:val="000000"/>
          <w:spacing w:val="8"/>
          <w:kern w:val="0"/>
          <w:sz w:val="32"/>
          <w:szCs w:val="32"/>
        </w:rPr>
        <w:t>元；计划生育家庭特别扶助制度受益</w:t>
      </w:r>
      <w:r w:rsidR="007B0B05">
        <w:rPr>
          <w:rFonts w:ascii="方正仿宋简体" w:eastAsia="方正仿宋简体" w:hAnsi="PingFangTC-Light" w:cs="宋体" w:hint="eastAsia"/>
          <w:color w:val="000000"/>
          <w:spacing w:val="8"/>
          <w:kern w:val="0"/>
          <w:sz w:val="32"/>
          <w:szCs w:val="32"/>
        </w:rPr>
        <w:t>665</w:t>
      </w:r>
      <w:r w:rsidR="002711A1" w:rsidRPr="000D7BD2">
        <w:rPr>
          <w:rFonts w:ascii="方正仿宋简体" w:eastAsia="方正仿宋简体" w:hAnsi="PingFangTC-Light" w:cs="宋体"/>
          <w:color w:val="000000"/>
          <w:spacing w:val="8"/>
          <w:kern w:val="0"/>
          <w:sz w:val="32"/>
          <w:szCs w:val="32"/>
        </w:rPr>
        <w:t>人户。</w:t>
      </w:r>
    </w:p>
    <w:p w:rsidR="002711A1" w:rsidRPr="002711A1" w:rsidRDefault="00147B7D" w:rsidP="00147B7D">
      <w:pPr>
        <w:widowControl/>
        <w:shd w:val="clear" w:color="auto" w:fill="FFFFFF"/>
        <w:jc w:val="center"/>
        <w:rPr>
          <w:rFonts w:ascii="-webkit-standard" w:eastAsia="Microsoft YaHei UI" w:hAnsi="-webkit-standard" w:cs="宋体" w:hint="eastAsia"/>
          <w:color w:val="000000"/>
          <w:spacing w:val="8"/>
          <w:kern w:val="0"/>
          <w:sz w:val="24"/>
          <w:szCs w:val="24"/>
        </w:rPr>
      </w:pPr>
      <w:r>
        <w:rPr>
          <w:rFonts w:ascii="PingFangTC-Light" w:eastAsia="Microsoft YaHei UI" w:hAnsi="PingFangTC-Light" w:cs="宋体"/>
          <w:noProof/>
          <w:color w:val="000000"/>
          <w:spacing w:val="8"/>
          <w:kern w:val="0"/>
          <w:sz w:val="24"/>
          <w:szCs w:val="24"/>
        </w:rPr>
        <w:lastRenderedPageBreak/>
        <w:drawing>
          <wp:inline distT="0" distB="0" distL="0" distR="0">
            <wp:extent cx="5165725" cy="2172970"/>
            <wp:effectExtent l="19050" t="0" r="0" b="0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A1" w:rsidRPr="002711A1" w:rsidRDefault="005F5FF3" w:rsidP="002711A1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5F5FF3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pict>
          <v:shape id="_x0000_i1027" type="#_x0000_t75" alt="" style="width:23.25pt;height:23.25pt"/>
        </w:pict>
      </w:r>
    </w:p>
    <w:p w:rsidR="002711A1" w:rsidRDefault="005F5FF3" w:rsidP="002711A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5F5FF3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pict>
          <v:shape id="_x0000_i1028" type="#_x0000_t75" alt="" style="width:23.25pt;height:23.25pt"/>
        </w:pict>
      </w:r>
    </w:p>
    <w:p w:rsidR="00147B7D" w:rsidRPr="002711A1" w:rsidRDefault="00147B7D" w:rsidP="002711A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.</w:t>
      </w:r>
    </w:p>
    <w:p w:rsidR="002711A1" w:rsidRPr="002711A1" w:rsidRDefault="002711A1" w:rsidP="002711A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711A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注解</w:t>
      </w:r>
    </w:p>
    <w:p w:rsidR="002711A1" w:rsidRPr="002711A1" w:rsidRDefault="002711A1" w:rsidP="002711A1">
      <w:pPr>
        <w:widowControl/>
        <w:shd w:val="clear" w:color="auto" w:fill="FFFFFF"/>
        <w:rPr>
          <w:rFonts w:ascii="-webkit-standard" w:eastAsia="Microsoft YaHei UI" w:hAnsi="-webkit-standard" w:cs="宋体" w:hint="eastAsia"/>
          <w:color w:val="000000"/>
          <w:spacing w:val="8"/>
          <w:kern w:val="0"/>
          <w:sz w:val="24"/>
          <w:szCs w:val="24"/>
        </w:rPr>
      </w:pP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 xml:space="preserve">　　</w:t>
      </w:r>
    </w:p>
    <w:p w:rsidR="002711A1" w:rsidRPr="002711A1" w:rsidRDefault="002711A1" w:rsidP="002711A1">
      <w:pPr>
        <w:widowControl/>
        <w:shd w:val="clear" w:color="auto" w:fill="FFFFFF"/>
        <w:rPr>
          <w:rFonts w:ascii="-webkit-standard" w:eastAsia="Microsoft YaHei UI" w:hAnsi="-webkit-standard" w:cs="宋体" w:hint="eastAsia"/>
          <w:color w:val="000000"/>
          <w:spacing w:val="8"/>
          <w:kern w:val="0"/>
          <w:sz w:val="24"/>
          <w:szCs w:val="24"/>
        </w:rPr>
      </w:pP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（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1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）医疗卫生机构包括医院、基层医疗卫生机构、专业公共卫生机构、其他机构。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br/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（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2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）公立医院指经济类型为国有和集体办的医院（含政府办医院）。</w:t>
      </w:r>
    </w:p>
    <w:p w:rsidR="002711A1" w:rsidRPr="002711A1" w:rsidRDefault="002711A1" w:rsidP="002711A1">
      <w:pPr>
        <w:widowControl/>
        <w:shd w:val="clear" w:color="auto" w:fill="FFFFFF"/>
        <w:rPr>
          <w:rFonts w:ascii="-webkit-standard" w:eastAsia="Microsoft YaHei UI" w:hAnsi="-webkit-standard" w:cs="宋体" w:hint="eastAsia"/>
          <w:color w:val="000000"/>
          <w:spacing w:val="8"/>
          <w:kern w:val="0"/>
          <w:sz w:val="24"/>
          <w:szCs w:val="24"/>
        </w:rPr>
      </w:pP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（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3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）民营医院指公立医院以外的其他医院，包括联营、股份合作、私营、台港澳投资和外国投资等医院。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br/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（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4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）基层医疗卫生机构包括社区卫生服务中心（站）、街道卫生院、乡镇卫生院、村卫生室、门诊部、诊所（医务室）。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br/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（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5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）专业公共卫生机构包括疾病预防控制中心、专科疾病防治机构、妇幼保健机构、健康教育机构、急救中心（站）、采供血机构、卫生计生监督机构、计划生育技术服务机构。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br/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（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6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）政府办医疗卫生机构指卫生、教育、民政、公安、司法、兵团等行政部门举办的医疗卫生机构。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br/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lastRenderedPageBreak/>
        <w:t>（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7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）中医类医疗卫生机构包括中医、中西医结合、民族</w:t>
      </w:r>
      <w:proofErr w:type="gramStart"/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医</w:t>
      </w:r>
      <w:proofErr w:type="gramEnd"/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的医院、门诊部、诊所及科研机构。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br/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（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8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）卫生人员包括卫生技术人员、乡村医生和卫生员、其他技术人员、管理人员、工勤技能人员。按在岗职工数统计，包括在编、合同制、返聘和</w:t>
      </w:r>
      <w:proofErr w:type="gramStart"/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临聘半年</w:t>
      </w:r>
      <w:proofErr w:type="gramEnd"/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以上人员。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br/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（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9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）卫生技术人员包括执业（助理）医师、注册护士、药师（士）、技师（士）、卫生计生监督员（含公务员中取得卫生监督员证书的人数）、其他卫生技术人员。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br/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（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10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）执业（助理）医师指取得医师执业证书且实际从事临床工作的人员，不含取得医师执业证书但实际从事管理工作的人员。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br/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（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11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）注册护士指取得注册护士证书且实际从事护理工作的人员，不含取得护士执业证书但实际从事管理工作的人员。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br/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（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12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）每千人口卫生技术人员数、执业（助理）医师数、注册护士数、全科医生数、专业公共卫生机构人员数、医疗卫生机构床位数按常住人口计算。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br/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（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13</w:t>
      </w:r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）人均预期寿命指在各年龄组死亡率保持现有水平不变的情况下，新出生的一批人平均可存活年数。数据测算以国家卫生健康</w:t>
      </w:r>
      <w:proofErr w:type="gramStart"/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委生命</w:t>
      </w:r>
      <w:proofErr w:type="gramEnd"/>
      <w:r w:rsidRPr="002711A1">
        <w:rPr>
          <w:rFonts w:ascii="PingFangTC-Light" w:eastAsia="Microsoft YaHei UI" w:hAnsi="PingFangTC-Light" w:cs="宋体"/>
          <w:color w:val="000000"/>
          <w:spacing w:val="8"/>
          <w:kern w:val="0"/>
          <w:sz w:val="24"/>
          <w:szCs w:val="24"/>
        </w:rPr>
        <w:t>登记数据和国家统计局普查数据为依据。</w:t>
      </w:r>
    </w:p>
    <w:p w:rsidR="003F6333" w:rsidRPr="002711A1" w:rsidRDefault="003F6333"/>
    <w:sectPr w:rsidR="003F6333" w:rsidRPr="002711A1" w:rsidSect="00CE691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8D" w:rsidRDefault="002D168D" w:rsidP="002711A1">
      <w:r>
        <w:separator/>
      </w:r>
    </w:p>
  </w:endnote>
  <w:endnote w:type="continuationSeparator" w:id="0">
    <w:p w:rsidR="002D168D" w:rsidRDefault="002D168D" w:rsidP="00271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TC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19" w:rsidRDefault="003103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19" w:rsidRDefault="0031031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19" w:rsidRDefault="003103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8D" w:rsidRDefault="002D168D" w:rsidP="002711A1">
      <w:r>
        <w:separator/>
      </w:r>
    </w:p>
  </w:footnote>
  <w:footnote w:type="continuationSeparator" w:id="0">
    <w:p w:rsidR="002D168D" w:rsidRDefault="002D168D" w:rsidP="00271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19" w:rsidRDefault="003103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19" w:rsidRDefault="00310319" w:rsidP="0031031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19" w:rsidRDefault="003103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1A1"/>
    <w:rsid w:val="00016322"/>
    <w:rsid w:val="000206C8"/>
    <w:rsid w:val="0002083C"/>
    <w:rsid w:val="00023081"/>
    <w:rsid w:val="00035853"/>
    <w:rsid w:val="000528E2"/>
    <w:rsid w:val="00052A60"/>
    <w:rsid w:val="000570DB"/>
    <w:rsid w:val="00057C3E"/>
    <w:rsid w:val="00067DE8"/>
    <w:rsid w:val="0008199A"/>
    <w:rsid w:val="00084BAF"/>
    <w:rsid w:val="00095237"/>
    <w:rsid w:val="000A0EDA"/>
    <w:rsid w:val="000A1C5E"/>
    <w:rsid w:val="000A29E3"/>
    <w:rsid w:val="000A4D60"/>
    <w:rsid w:val="000A50D6"/>
    <w:rsid w:val="000A5B4C"/>
    <w:rsid w:val="000B1C01"/>
    <w:rsid w:val="000B42DA"/>
    <w:rsid w:val="000B6B8E"/>
    <w:rsid w:val="000C3AE3"/>
    <w:rsid w:val="000D0AD1"/>
    <w:rsid w:val="000D34EC"/>
    <w:rsid w:val="000D7776"/>
    <w:rsid w:val="000D7BD2"/>
    <w:rsid w:val="000E2B9E"/>
    <w:rsid w:val="000E67AF"/>
    <w:rsid w:val="000F1C09"/>
    <w:rsid w:val="001012DB"/>
    <w:rsid w:val="0011194E"/>
    <w:rsid w:val="001130D3"/>
    <w:rsid w:val="0011681A"/>
    <w:rsid w:val="0012335F"/>
    <w:rsid w:val="00123C10"/>
    <w:rsid w:val="00124179"/>
    <w:rsid w:val="00130938"/>
    <w:rsid w:val="00134EDD"/>
    <w:rsid w:val="001354C5"/>
    <w:rsid w:val="0013720E"/>
    <w:rsid w:val="001457A3"/>
    <w:rsid w:val="001460EC"/>
    <w:rsid w:val="0014686E"/>
    <w:rsid w:val="00147B7D"/>
    <w:rsid w:val="00165B97"/>
    <w:rsid w:val="00177796"/>
    <w:rsid w:val="001851BB"/>
    <w:rsid w:val="00187991"/>
    <w:rsid w:val="00187B3C"/>
    <w:rsid w:val="00191690"/>
    <w:rsid w:val="00193595"/>
    <w:rsid w:val="001A047E"/>
    <w:rsid w:val="001A2F3A"/>
    <w:rsid w:val="001B0313"/>
    <w:rsid w:val="001B4F9D"/>
    <w:rsid w:val="001B743D"/>
    <w:rsid w:val="001C5C53"/>
    <w:rsid w:val="001C5DD7"/>
    <w:rsid w:val="001D1721"/>
    <w:rsid w:val="001E07BF"/>
    <w:rsid w:val="001F48AA"/>
    <w:rsid w:val="001F786E"/>
    <w:rsid w:val="00202BA1"/>
    <w:rsid w:val="00210EC1"/>
    <w:rsid w:val="002119B1"/>
    <w:rsid w:val="00212FBF"/>
    <w:rsid w:val="002136E4"/>
    <w:rsid w:val="00225D6F"/>
    <w:rsid w:val="00230688"/>
    <w:rsid w:val="00231C23"/>
    <w:rsid w:val="00245AF5"/>
    <w:rsid w:val="00247DD6"/>
    <w:rsid w:val="002539C6"/>
    <w:rsid w:val="00254A7E"/>
    <w:rsid w:val="00267F8B"/>
    <w:rsid w:val="002711A1"/>
    <w:rsid w:val="00280086"/>
    <w:rsid w:val="00284A4D"/>
    <w:rsid w:val="002908EC"/>
    <w:rsid w:val="00297DF2"/>
    <w:rsid w:val="002A12B2"/>
    <w:rsid w:val="002A1884"/>
    <w:rsid w:val="002A3AC0"/>
    <w:rsid w:val="002A40D3"/>
    <w:rsid w:val="002A5C79"/>
    <w:rsid w:val="002B2312"/>
    <w:rsid w:val="002C043F"/>
    <w:rsid w:val="002C1C16"/>
    <w:rsid w:val="002C4C99"/>
    <w:rsid w:val="002C56AF"/>
    <w:rsid w:val="002C75F4"/>
    <w:rsid w:val="002D0791"/>
    <w:rsid w:val="002D168D"/>
    <w:rsid w:val="002D6B77"/>
    <w:rsid w:val="002E34A6"/>
    <w:rsid w:val="002E4AF7"/>
    <w:rsid w:val="002F32F1"/>
    <w:rsid w:val="00302377"/>
    <w:rsid w:val="0030368A"/>
    <w:rsid w:val="00307661"/>
    <w:rsid w:val="00307768"/>
    <w:rsid w:val="00310319"/>
    <w:rsid w:val="00310591"/>
    <w:rsid w:val="0031205C"/>
    <w:rsid w:val="003122C2"/>
    <w:rsid w:val="0031299F"/>
    <w:rsid w:val="00325692"/>
    <w:rsid w:val="00326F48"/>
    <w:rsid w:val="00327C10"/>
    <w:rsid w:val="00330E84"/>
    <w:rsid w:val="00332141"/>
    <w:rsid w:val="00337A54"/>
    <w:rsid w:val="00347A76"/>
    <w:rsid w:val="00350013"/>
    <w:rsid w:val="003557D9"/>
    <w:rsid w:val="0035627C"/>
    <w:rsid w:val="00364D89"/>
    <w:rsid w:val="0037676E"/>
    <w:rsid w:val="00380EA7"/>
    <w:rsid w:val="00380FEC"/>
    <w:rsid w:val="00390D84"/>
    <w:rsid w:val="00397B2E"/>
    <w:rsid w:val="003A346B"/>
    <w:rsid w:val="003B1D6C"/>
    <w:rsid w:val="003B20DE"/>
    <w:rsid w:val="003B7703"/>
    <w:rsid w:val="003C140B"/>
    <w:rsid w:val="003C5CF2"/>
    <w:rsid w:val="003E1714"/>
    <w:rsid w:val="003E5A29"/>
    <w:rsid w:val="003F6333"/>
    <w:rsid w:val="004224CE"/>
    <w:rsid w:val="00423328"/>
    <w:rsid w:val="004273BA"/>
    <w:rsid w:val="00427F19"/>
    <w:rsid w:val="00431C72"/>
    <w:rsid w:val="00433E44"/>
    <w:rsid w:val="00442090"/>
    <w:rsid w:val="00445124"/>
    <w:rsid w:val="0044745B"/>
    <w:rsid w:val="004478A0"/>
    <w:rsid w:val="00447C46"/>
    <w:rsid w:val="0045497E"/>
    <w:rsid w:val="00461CCF"/>
    <w:rsid w:val="00462959"/>
    <w:rsid w:val="004739A7"/>
    <w:rsid w:val="00474190"/>
    <w:rsid w:val="0047588C"/>
    <w:rsid w:val="004B462E"/>
    <w:rsid w:val="004C1C30"/>
    <w:rsid w:val="004C7370"/>
    <w:rsid w:val="004D3B12"/>
    <w:rsid w:val="004D7930"/>
    <w:rsid w:val="004E09BA"/>
    <w:rsid w:val="004E2679"/>
    <w:rsid w:val="004E5030"/>
    <w:rsid w:val="004E7476"/>
    <w:rsid w:val="004E779B"/>
    <w:rsid w:val="004F0146"/>
    <w:rsid w:val="004F1A03"/>
    <w:rsid w:val="004F43ED"/>
    <w:rsid w:val="004F58D3"/>
    <w:rsid w:val="00501066"/>
    <w:rsid w:val="0051365B"/>
    <w:rsid w:val="0051579F"/>
    <w:rsid w:val="00521896"/>
    <w:rsid w:val="00523BA1"/>
    <w:rsid w:val="00530989"/>
    <w:rsid w:val="005313E9"/>
    <w:rsid w:val="00540F08"/>
    <w:rsid w:val="005410A7"/>
    <w:rsid w:val="00544E8D"/>
    <w:rsid w:val="00557630"/>
    <w:rsid w:val="005630E2"/>
    <w:rsid w:val="0056700F"/>
    <w:rsid w:val="00573327"/>
    <w:rsid w:val="005740F9"/>
    <w:rsid w:val="0059656A"/>
    <w:rsid w:val="00596A14"/>
    <w:rsid w:val="005A27A5"/>
    <w:rsid w:val="005A4521"/>
    <w:rsid w:val="005B0BF3"/>
    <w:rsid w:val="005B14C0"/>
    <w:rsid w:val="005B6C8D"/>
    <w:rsid w:val="005C0A3C"/>
    <w:rsid w:val="005C15F6"/>
    <w:rsid w:val="005C347A"/>
    <w:rsid w:val="005D122A"/>
    <w:rsid w:val="005D6202"/>
    <w:rsid w:val="005F05FE"/>
    <w:rsid w:val="005F5FF3"/>
    <w:rsid w:val="00603B82"/>
    <w:rsid w:val="00607FA6"/>
    <w:rsid w:val="00615F64"/>
    <w:rsid w:val="00617EF7"/>
    <w:rsid w:val="006206F6"/>
    <w:rsid w:val="00621638"/>
    <w:rsid w:val="006247D5"/>
    <w:rsid w:val="00624D2A"/>
    <w:rsid w:val="006458D8"/>
    <w:rsid w:val="00653174"/>
    <w:rsid w:val="0065595D"/>
    <w:rsid w:val="00656747"/>
    <w:rsid w:val="00660FA2"/>
    <w:rsid w:val="00670EF6"/>
    <w:rsid w:val="006724C1"/>
    <w:rsid w:val="00687C10"/>
    <w:rsid w:val="00687C2F"/>
    <w:rsid w:val="006905C5"/>
    <w:rsid w:val="006966FD"/>
    <w:rsid w:val="00697D3D"/>
    <w:rsid w:val="006A4D8E"/>
    <w:rsid w:val="006A61B1"/>
    <w:rsid w:val="006A66D3"/>
    <w:rsid w:val="006C0724"/>
    <w:rsid w:val="006D5122"/>
    <w:rsid w:val="006D7AD9"/>
    <w:rsid w:val="006E3111"/>
    <w:rsid w:val="006F1246"/>
    <w:rsid w:val="006F43C7"/>
    <w:rsid w:val="007015E9"/>
    <w:rsid w:val="00702EBC"/>
    <w:rsid w:val="00712858"/>
    <w:rsid w:val="00717263"/>
    <w:rsid w:val="00725A4D"/>
    <w:rsid w:val="00733839"/>
    <w:rsid w:val="00735B8D"/>
    <w:rsid w:val="00735EE4"/>
    <w:rsid w:val="00743B41"/>
    <w:rsid w:val="007447A9"/>
    <w:rsid w:val="007529BE"/>
    <w:rsid w:val="0075347E"/>
    <w:rsid w:val="0076302E"/>
    <w:rsid w:val="00766351"/>
    <w:rsid w:val="0076694B"/>
    <w:rsid w:val="00774038"/>
    <w:rsid w:val="007770F0"/>
    <w:rsid w:val="007841B6"/>
    <w:rsid w:val="00787926"/>
    <w:rsid w:val="007A2F7A"/>
    <w:rsid w:val="007A79BD"/>
    <w:rsid w:val="007B05F5"/>
    <w:rsid w:val="007B06B2"/>
    <w:rsid w:val="007B0B05"/>
    <w:rsid w:val="007B66DB"/>
    <w:rsid w:val="007C27D6"/>
    <w:rsid w:val="007C5AE2"/>
    <w:rsid w:val="007D2886"/>
    <w:rsid w:val="007D6DE6"/>
    <w:rsid w:val="007E0753"/>
    <w:rsid w:val="007E3321"/>
    <w:rsid w:val="007E7F8E"/>
    <w:rsid w:val="007F063A"/>
    <w:rsid w:val="007F0896"/>
    <w:rsid w:val="007F5ED8"/>
    <w:rsid w:val="00803EEF"/>
    <w:rsid w:val="008059E2"/>
    <w:rsid w:val="00810661"/>
    <w:rsid w:val="0081678D"/>
    <w:rsid w:val="00824B7E"/>
    <w:rsid w:val="00831BF9"/>
    <w:rsid w:val="00832FC7"/>
    <w:rsid w:val="008334A7"/>
    <w:rsid w:val="00837E82"/>
    <w:rsid w:val="008552AC"/>
    <w:rsid w:val="00856643"/>
    <w:rsid w:val="008577CA"/>
    <w:rsid w:val="00860DAE"/>
    <w:rsid w:val="00867BA4"/>
    <w:rsid w:val="008779B1"/>
    <w:rsid w:val="00896BF0"/>
    <w:rsid w:val="008A281B"/>
    <w:rsid w:val="008A5EE9"/>
    <w:rsid w:val="008B0204"/>
    <w:rsid w:val="008B7F13"/>
    <w:rsid w:val="008C1698"/>
    <w:rsid w:val="008D2A16"/>
    <w:rsid w:val="008E45E0"/>
    <w:rsid w:val="008E7D9A"/>
    <w:rsid w:val="008F0333"/>
    <w:rsid w:val="00901C7C"/>
    <w:rsid w:val="00902B26"/>
    <w:rsid w:val="00907BD8"/>
    <w:rsid w:val="009125BD"/>
    <w:rsid w:val="009159EB"/>
    <w:rsid w:val="00926F67"/>
    <w:rsid w:val="009303B2"/>
    <w:rsid w:val="00930788"/>
    <w:rsid w:val="00931B30"/>
    <w:rsid w:val="00941C2A"/>
    <w:rsid w:val="00943A8F"/>
    <w:rsid w:val="00950400"/>
    <w:rsid w:val="00954B13"/>
    <w:rsid w:val="00956E96"/>
    <w:rsid w:val="00960465"/>
    <w:rsid w:val="00971903"/>
    <w:rsid w:val="009731AB"/>
    <w:rsid w:val="009734C6"/>
    <w:rsid w:val="009736E4"/>
    <w:rsid w:val="00976D4A"/>
    <w:rsid w:val="00981D74"/>
    <w:rsid w:val="00984847"/>
    <w:rsid w:val="0098636A"/>
    <w:rsid w:val="00992B40"/>
    <w:rsid w:val="00994856"/>
    <w:rsid w:val="00994BA7"/>
    <w:rsid w:val="009A350A"/>
    <w:rsid w:val="009A3781"/>
    <w:rsid w:val="009A4D39"/>
    <w:rsid w:val="009A627E"/>
    <w:rsid w:val="009A66F8"/>
    <w:rsid w:val="009B29AF"/>
    <w:rsid w:val="009C44A3"/>
    <w:rsid w:val="009C710B"/>
    <w:rsid w:val="009C7600"/>
    <w:rsid w:val="009C7E11"/>
    <w:rsid w:val="009E0692"/>
    <w:rsid w:val="009E5C2A"/>
    <w:rsid w:val="009F0BC8"/>
    <w:rsid w:val="009F3A65"/>
    <w:rsid w:val="009F3FDD"/>
    <w:rsid w:val="00A06F29"/>
    <w:rsid w:val="00A0717C"/>
    <w:rsid w:val="00A07A04"/>
    <w:rsid w:val="00A11384"/>
    <w:rsid w:val="00A15696"/>
    <w:rsid w:val="00A179E4"/>
    <w:rsid w:val="00A21AE7"/>
    <w:rsid w:val="00A22107"/>
    <w:rsid w:val="00A3235B"/>
    <w:rsid w:val="00A3529B"/>
    <w:rsid w:val="00A366AE"/>
    <w:rsid w:val="00A36766"/>
    <w:rsid w:val="00A40BE8"/>
    <w:rsid w:val="00A457A5"/>
    <w:rsid w:val="00A5325B"/>
    <w:rsid w:val="00A542C6"/>
    <w:rsid w:val="00A645A2"/>
    <w:rsid w:val="00A64F56"/>
    <w:rsid w:val="00A66D55"/>
    <w:rsid w:val="00A673C6"/>
    <w:rsid w:val="00A7051C"/>
    <w:rsid w:val="00A768B8"/>
    <w:rsid w:val="00A83EBB"/>
    <w:rsid w:val="00A84621"/>
    <w:rsid w:val="00AA520C"/>
    <w:rsid w:val="00AA5973"/>
    <w:rsid w:val="00AB015D"/>
    <w:rsid w:val="00AB25F2"/>
    <w:rsid w:val="00AC7D1C"/>
    <w:rsid w:val="00AD0158"/>
    <w:rsid w:val="00AD0DE4"/>
    <w:rsid w:val="00AE000A"/>
    <w:rsid w:val="00AF29D3"/>
    <w:rsid w:val="00AF3F17"/>
    <w:rsid w:val="00B00884"/>
    <w:rsid w:val="00B1140F"/>
    <w:rsid w:val="00B13C16"/>
    <w:rsid w:val="00B1430D"/>
    <w:rsid w:val="00B206C2"/>
    <w:rsid w:val="00B26D47"/>
    <w:rsid w:val="00B278B4"/>
    <w:rsid w:val="00B344C2"/>
    <w:rsid w:val="00B4181E"/>
    <w:rsid w:val="00B5200E"/>
    <w:rsid w:val="00B55A5F"/>
    <w:rsid w:val="00B64DF0"/>
    <w:rsid w:val="00B71438"/>
    <w:rsid w:val="00B73CC4"/>
    <w:rsid w:val="00B74DE1"/>
    <w:rsid w:val="00B764B6"/>
    <w:rsid w:val="00B879E5"/>
    <w:rsid w:val="00B90A51"/>
    <w:rsid w:val="00B9124A"/>
    <w:rsid w:val="00B93DBF"/>
    <w:rsid w:val="00B9757B"/>
    <w:rsid w:val="00B97A9B"/>
    <w:rsid w:val="00BA3D20"/>
    <w:rsid w:val="00BA4399"/>
    <w:rsid w:val="00BA6450"/>
    <w:rsid w:val="00BB31A7"/>
    <w:rsid w:val="00BB494D"/>
    <w:rsid w:val="00BC1F6A"/>
    <w:rsid w:val="00BC4A13"/>
    <w:rsid w:val="00BD0929"/>
    <w:rsid w:val="00BD6E73"/>
    <w:rsid w:val="00BD7F0F"/>
    <w:rsid w:val="00BE0D85"/>
    <w:rsid w:val="00BE3068"/>
    <w:rsid w:val="00BE4AB5"/>
    <w:rsid w:val="00BE5949"/>
    <w:rsid w:val="00C1203D"/>
    <w:rsid w:val="00C14C00"/>
    <w:rsid w:val="00C14E14"/>
    <w:rsid w:val="00C15143"/>
    <w:rsid w:val="00C21679"/>
    <w:rsid w:val="00C31911"/>
    <w:rsid w:val="00C320D6"/>
    <w:rsid w:val="00C33E3A"/>
    <w:rsid w:val="00C41993"/>
    <w:rsid w:val="00C41E9B"/>
    <w:rsid w:val="00C42F79"/>
    <w:rsid w:val="00C51789"/>
    <w:rsid w:val="00C5397C"/>
    <w:rsid w:val="00C6613A"/>
    <w:rsid w:val="00C766CE"/>
    <w:rsid w:val="00C81372"/>
    <w:rsid w:val="00C82061"/>
    <w:rsid w:val="00C864E1"/>
    <w:rsid w:val="00C9404B"/>
    <w:rsid w:val="00CA24EC"/>
    <w:rsid w:val="00CA4A5C"/>
    <w:rsid w:val="00CA598E"/>
    <w:rsid w:val="00CB1E60"/>
    <w:rsid w:val="00CB24BF"/>
    <w:rsid w:val="00CB5B54"/>
    <w:rsid w:val="00CB7ABD"/>
    <w:rsid w:val="00CC3D62"/>
    <w:rsid w:val="00CC3F51"/>
    <w:rsid w:val="00CD0684"/>
    <w:rsid w:val="00CD541D"/>
    <w:rsid w:val="00CD55AE"/>
    <w:rsid w:val="00CE3EE3"/>
    <w:rsid w:val="00CE53FD"/>
    <w:rsid w:val="00CE5607"/>
    <w:rsid w:val="00CE5DAB"/>
    <w:rsid w:val="00CE6915"/>
    <w:rsid w:val="00CE6EA0"/>
    <w:rsid w:val="00CF7BAC"/>
    <w:rsid w:val="00D01E9B"/>
    <w:rsid w:val="00D062F8"/>
    <w:rsid w:val="00D125F1"/>
    <w:rsid w:val="00D15E5E"/>
    <w:rsid w:val="00D203A3"/>
    <w:rsid w:val="00D26477"/>
    <w:rsid w:val="00D27BC2"/>
    <w:rsid w:val="00D32279"/>
    <w:rsid w:val="00D332CB"/>
    <w:rsid w:val="00D40AE1"/>
    <w:rsid w:val="00D4150B"/>
    <w:rsid w:val="00D46750"/>
    <w:rsid w:val="00D63207"/>
    <w:rsid w:val="00D70751"/>
    <w:rsid w:val="00D724DC"/>
    <w:rsid w:val="00D72EEE"/>
    <w:rsid w:val="00D7361C"/>
    <w:rsid w:val="00D75F58"/>
    <w:rsid w:val="00D80FCD"/>
    <w:rsid w:val="00D8736E"/>
    <w:rsid w:val="00DA3AA5"/>
    <w:rsid w:val="00DA5E55"/>
    <w:rsid w:val="00DB0D4C"/>
    <w:rsid w:val="00DB421B"/>
    <w:rsid w:val="00DB4FB6"/>
    <w:rsid w:val="00DB72A5"/>
    <w:rsid w:val="00DD5CD8"/>
    <w:rsid w:val="00DE6FA6"/>
    <w:rsid w:val="00DF095B"/>
    <w:rsid w:val="00DF38CD"/>
    <w:rsid w:val="00E03B65"/>
    <w:rsid w:val="00E13FF5"/>
    <w:rsid w:val="00E155FF"/>
    <w:rsid w:val="00E1620C"/>
    <w:rsid w:val="00E174F0"/>
    <w:rsid w:val="00E175E1"/>
    <w:rsid w:val="00E233DC"/>
    <w:rsid w:val="00E24BB1"/>
    <w:rsid w:val="00E2676D"/>
    <w:rsid w:val="00E40162"/>
    <w:rsid w:val="00E46191"/>
    <w:rsid w:val="00E46576"/>
    <w:rsid w:val="00E50A96"/>
    <w:rsid w:val="00E5170E"/>
    <w:rsid w:val="00E54A82"/>
    <w:rsid w:val="00E55A7D"/>
    <w:rsid w:val="00E63BB3"/>
    <w:rsid w:val="00E66848"/>
    <w:rsid w:val="00E712D2"/>
    <w:rsid w:val="00E77A0F"/>
    <w:rsid w:val="00E817A2"/>
    <w:rsid w:val="00E85296"/>
    <w:rsid w:val="00E87EF0"/>
    <w:rsid w:val="00E90E15"/>
    <w:rsid w:val="00EA0DE6"/>
    <w:rsid w:val="00EB3B67"/>
    <w:rsid w:val="00EB532B"/>
    <w:rsid w:val="00EB7024"/>
    <w:rsid w:val="00EB788B"/>
    <w:rsid w:val="00EB7963"/>
    <w:rsid w:val="00EC1229"/>
    <w:rsid w:val="00EC22A1"/>
    <w:rsid w:val="00EC39AB"/>
    <w:rsid w:val="00EC7594"/>
    <w:rsid w:val="00EE0191"/>
    <w:rsid w:val="00EE6D4F"/>
    <w:rsid w:val="00EF48D8"/>
    <w:rsid w:val="00EF49E2"/>
    <w:rsid w:val="00EF4C7E"/>
    <w:rsid w:val="00F01FCD"/>
    <w:rsid w:val="00F04A48"/>
    <w:rsid w:val="00F14583"/>
    <w:rsid w:val="00F153A1"/>
    <w:rsid w:val="00F23D6B"/>
    <w:rsid w:val="00F250BB"/>
    <w:rsid w:val="00F3128F"/>
    <w:rsid w:val="00F37F53"/>
    <w:rsid w:val="00F40577"/>
    <w:rsid w:val="00F4268A"/>
    <w:rsid w:val="00F52F7C"/>
    <w:rsid w:val="00F63C96"/>
    <w:rsid w:val="00F82458"/>
    <w:rsid w:val="00F8545E"/>
    <w:rsid w:val="00F9480C"/>
    <w:rsid w:val="00FA245F"/>
    <w:rsid w:val="00FA316C"/>
    <w:rsid w:val="00FA42E7"/>
    <w:rsid w:val="00FB0F65"/>
    <w:rsid w:val="00FB182F"/>
    <w:rsid w:val="00FB66AB"/>
    <w:rsid w:val="00FB7655"/>
    <w:rsid w:val="00FC443B"/>
    <w:rsid w:val="00FC46B0"/>
    <w:rsid w:val="00FC64BC"/>
    <w:rsid w:val="00FC6A7C"/>
    <w:rsid w:val="00FE1C27"/>
    <w:rsid w:val="00FE51D7"/>
    <w:rsid w:val="00FE60FC"/>
    <w:rsid w:val="00FF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1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711A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1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11A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11A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2711A1"/>
  </w:style>
  <w:style w:type="character" w:styleId="a5">
    <w:name w:val="Hyperlink"/>
    <w:basedOn w:val="a0"/>
    <w:uiPriority w:val="99"/>
    <w:semiHidden/>
    <w:unhideWhenUsed/>
    <w:rsid w:val="002711A1"/>
    <w:rPr>
      <w:color w:val="0000FF"/>
      <w:u w:val="single"/>
    </w:rPr>
  </w:style>
  <w:style w:type="character" w:styleId="a6">
    <w:name w:val="Emphasis"/>
    <w:basedOn w:val="a0"/>
    <w:uiPriority w:val="20"/>
    <w:qFormat/>
    <w:rsid w:val="002711A1"/>
    <w:rPr>
      <w:i/>
      <w:iCs/>
    </w:rPr>
  </w:style>
  <w:style w:type="paragraph" w:styleId="a7">
    <w:name w:val="Normal (Web)"/>
    <w:basedOn w:val="a"/>
    <w:uiPriority w:val="99"/>
    <w:unhideWhenUsed/>
    <w:rsid w:val="002711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711A1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2711A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711A1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724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724D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6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3.jpe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36" Type="http://schemas.openxmlformats.org/officeDocument/2006/relationships/header" Target="header3.xml"/><Relationship Id="rId10" Type="http://schemas.openxmlformats.org/officeDocument/2006/relationships/chart" Target="charts/chart3.xml"/><Relationship Id="rId19" Type="http://schemas.openxmlformats.org/officeDocument/2006/relationships/image" Target="media/image8.jpe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4.png"/><Relationship Id="rId22" Type="http://schemas.openxmlformats.org/officeDocument/2006/relationships/image" Target="media/image11.jpe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ckup\&#26700;&#38754;\&#21355;&#29983;&#22823;&#25968;&#25454;\2018&#24180;&#21355;&#29983;&#20107;&#19994;&#21457;&#23637;&#65288;&#21442;&#29031;&#22269;&#23478;&#65289;&#24773;&#20917;&#22522;&#30784;&#25968;&#25454;\&#22270;&#19968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ckup\&#26700;&#38754;\&#21355;&#29983;&#22823;&#25968;&#25454;\2018&#24180;&#21355;&#29983;&#20107;&#19994;&#21457;&#23637;&#65288;&#21442;&#29031;&#22269;&#23478;&#65289;&#24773;&#20917;&#22522;&#30784;&#25968;&#25454;\&#24202;&#20301;&#25968;%20&#22270;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ckup\&#26700;&#38754;\&#21355;&#29983;&#22823;&#25968;&#25454;\2018&#24180;&#21355;&#29983;&#20107;&#19994;&#21457;&#23637;&#65288;&#21442;&#29031;&#22269;&#23478;&#65289;&#24773;&#20917;&#22522;&#30784;&#25968;&#25454;\&#21355;&#29983;&#20154;&#21592;&#24773;&#20917;&#34920;2%20&#22270;3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ckup\&#26700;&#38754;\&#21355;&#29983;&#22823;&#25968;&#25454;\2018&#24180;&#21355;&#29983;&#20107;&#19994;&#21457;&#23637;&#65288;&#21442;&#29031;&#22269;&#23478;&#65289;&#24773;&#20917;&#22522;&#30784;&#25968;&#25454;\&#22270;4-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ckup\&#26700;&#38754;\&#21355;&#29983;&#22823;&#25968;&#25454;\2018&#24180;&#21355;&#29983;&#20107;&#19994;&#21457;&#23637;&#65288;&#21442;&#29031;&#22269;&#23478;&#65289;&#24773;&#20917;&#22522;&#30784;&#25968;&#25454;\&#34920;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1948079217370558"/>
          <c:y val="4.8880820192382116E-2"/>
          <c:w val="0.77856429498659263"/>
          <c:h val="0.72551292115675325"/>
        </c:manualLayout>
      </c:layout>
      <c:barChart>
        <c:barDir val="col"/>
        <c:grouping val="clustered"/>
        <c:ser>
          <c:idx val="0"/>
          <c:order val="0"/>
          <c:tx>
            <c:strRef>
              <c:f>NBolap!$B$5</c:f>
              <c:strCache>
                <c:ptCount val="1"/>
                <c:pt idx="0">
                  <c:v>医院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NBolap!$C$4:$G$4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NBolap!$C$5:$G$5</c:f>
              <c:numCache>
                <c:formatCode>#,##0</c:formatCode>
                <c:ptCount val="5"/>
                <c:pt idx="0">
                  <c:v>82</c:v>
                </c:pt>
                <c:pt idx="1">
                  <c:v>93</c:v>
                </c:pt>
                <c:pt idx="2">
                  <c:v>92</c:v>
                </c:pt>
                <c:pt idx="3">
                  <c:v>103</c:v>
                </c:pt>
                <c:pt idx="4">
                  <c:v>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57-43F0-B77B-B1E36CC2B28C}"/>
            </c:ext>
          </c:extLst>
        </c:ser>
        <c:ser>
          <c:idx val="1"/>
          <c:order val="1"/>
          <c:tx>
            <c:strRef>
              <c:f>NBolap!$B$6</c:f>
              <c:strCache>
                <c:ptCount val="1"/>
                <c:pt idx="0">
                  <c:v>社区卫生服务中心(站)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NBolap!$C$4:$G$4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NBolap!$C$6:$G$6</c:f>
              <c:numCache>
                <c:formatCode>#,##0</c:formatCode>
                <c:ptCount val="5"/>
                <c:pt idx="0">
                  <c:v>55</c:v>
                </c:pt>
                <c:pt idx="1">
                  <c:v>55</c:v>
                </c:pt>
                <c:pt idx="2">
                  <c:v>55</c:v>
                </c:pt>
                <c:pt idx="3">
                  <c:v>51</c:v>
                </c:pt>
                <c:pt idx="4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57-43F0-B77B-B1E36CC2B28C}"/>
            </c:ext>
          </c:extLst>
        </c:ser>
        <c:ser>
          <c:idx val="2"/>
          <c:order val="2"/>
          <c:tx>
            <c:strRef>
              <c:f>NBolap!$B$7</c:f>
              <c:strCache>
                <c:ptCount val="1"/>
                <c:pt idx="0">
                  <c:v>卫生院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NBolap!$C$4:$G$4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NBolap!$C$7:$G$7</c:f>
              <c:numCache>
                <c:formatCode>#,##0</c:formatCode>
                <c:ptCount val="5"/>
                <c:pt idx="0">
                  <c:v>95</c:v>
                </c:pt>
                <c:pt idx="1">
                  <c:v>94</c:v>
                </c:pt>
                <c:pt idx="2">
                  <c:v>95</c:v>
                </c:pt>
                <c:pt idx="3">
                  <c:v>95</c:v>
                </c:pt>
                <c:pt idx="4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E57-43F0-B77B-B1E36CC2B28C}"/>
            </c:ext>
          </c:extLst>
        </c:ser>
        <c:axId val="108676608"/>
        <c:axId val="108678144"/>
      </c:barChart>
      <c:catAx>
        <c:axId val="108676608"/>
        <c:scaling>
          <c:orientation val="minMax"/>
        </c:scaling>
        <c:axPos val="b"/>
        <c:numFmt formatCode="General" sourceLinked="0"/>
        <c:tickLblPos val="nextTo"/>
        <c:crossAx val="108678144"/>
        <c:crosses val="autoZero"/>
        <c:auto val="1"/>
        <c:lblAlgn val="ctr"/>
        <c:lblOffset val="100"/>
      </c:catAx>
      <c:valAx>
        <c:axId val="108678144"/>
        <c:scaling>
          <c:orientation val="minMax"/>
        </c:scaling>
        <c:axPos val="l"/>
        <c:numFmt formatCode="#,##0" sourceLinked="1"/>
        <c:tickLblPos val="nextTo"/>
        <c:crossAx val="108676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612786327845382"/>
          <c:y val="0.86128278201149788"/>
          <c:w val="0.5534871860015812"/>
          <c:h val="0.13515748031496091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5"/>
  <c:chart>
    <c:plotArea>
      <c:layout>
        <c:manualLayout>
          <c:layoutTarget val="inner"/>
          <c:xMode val="edge"/>
          <c:yMode val="edge"/>
          <c:x val="0.112150214909628"/>
          <c:y val="8.5049305745300063E-2"/>
          <c:w val="0.73968575984346763"/>
          <c:h val="0.79454469233013092"/>
        </c:manualLayout>
      </c:layout>
      <c:barChart>
        <c:barDir val="col"/>
        <c:grouping val="clustered"/>
        <c:ser>
          <c:idx val="0"/>
          <c:order val="0"/>
          <c:tx>
            <c:strRef>
              <c:f>NBolap!$B$5</c:f>
              <c:strCache>
                <c:ptCount val="1"/>
                <c:pt idx="0">
                  <c:v>实有床位数（张）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NBolap!$C$4:$G$4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NBolap!$C$5:$G$5</c:f>
              <c:numCache>
                <c:formatCode>#,##0</c:formatCode>
                <c:ptCount val="5"/>
                <c:pt idx="0">
                  <c:v>28151</c:v>
                </c:pt>
                <c:pt idx="1">
                  <c:v>31037</c:v>
                </c:pt>
                <c:pt idx="2">
                  <c:v>32216</c:v>
                </c:pt>
                <c:pt idx="3">
                  <c:v>35091</c:v>
                </c:pt>
                <c:pt idx="4">
                  <c:v>36692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F4-4FCC-BEB2-D3F5A16AC4F8}"/>
            </c:ext>
          </c:extLst>
        </c:ser>
        <c:axId val="193778816"/>
        <c:axId val="196088192"/>
      </c:barChart>
      <c:lineChart>
        <c:grouping val="standard"/>
        <c:ser>
          <c:idx val="1"/>
          <c:order val="1"/>
          <c:tx>
            <c:strRef>
              <c:f>NBolap!$B$6</c:f>
              <c:strCache>
                <c:ptCount val="1"/>
                <c:pt idx="0">
                  <c:v>比上年增长（%）</c:v>
                </c:pt>
              </c:strCache>
            </c:strRef>
          </c:tx>
          <c:dLbls>
            <c:dLbl>
              <c:idx val="1"/>
              <c:layout>
                <c:manualLayout>
                  <c:x val="2.1367521367521368E-2"/>
                  <c:y val="-1.261829652996841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F4-4FCC-BEB2-D3F5A16AC4F8}"/>
                </c:ext>
              </c:extLst>
            </c:dLbl>
            <c:dLbl>
              <c:idx val="2"/>
              <c:layout>
                <c:manualLayout>
                  <c:x val="8.5470085470085496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F4-4FCC-BEB2-D3F5A16AC4F8}"/>
                </c:ext>
              </c:extLst>
            </c:dLbl>
            <c:dLbl>
              <c:idx val="3"/>
              <c:layout>
                <c:manualLayout>
                  <c:x val="1.4957264957264857E-2"/>
                  <c:y val="-1.261829652996841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F4-4FCC-BEB2-D3F5A16AC4F8}"/>
                </c:ext>
              </c:extLst>
            </c:dLbl>
            <c:dLbl>
              <c:idx val="4"/>
              <c:layout>
                <c:manualLayout>
                  <c:x val="2.136752136752137E-3"/>
                  <c:y val="-1.261829652996837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F4-4FCC-BEB2-D3F5A16AC4F8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NBolap!$C$4:$G$4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NBolap!$C$6:$G$6</c:f>
              <c:numCache>
                <c:formatCode>0.00_ </c:formatCode>
                <c:ptCount val="5"/>
                <c:pt idx="0">
                  <c:v>6.6244981440799755</c:v>
                </c:pt>
                <c:pt idx="1">
                  <c:v>10.251856061951623</c:v>
                </c:pt>
                <c:pt idx="2">
                  <c:v>3.7986918838805352</c:v>
                </c:pt>
                <c:pt idx="3">
                  <c:v>8.9241370747454667</c:v>
                </c:pt>
                <c:pt idx="4">
                  <c:v>4.5624234134108432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5F4-4FCC-BEB2-D3F5A16AC4F8}"/>
            </c:ext>
          </c:extLst>
        </c:ser>
        <c:marker val="1"/>
        <c:axId val="196120960"/>
        <c:axId val="196089728"/>
      </c:lineChart>
      <c:catAx>
        <c:axId val="193778816"/>
        <c:scaling>
          <c:orientation val="minMax"/>
        </c:scaling>
        <c:axPos val="b"/>
        <c:numFmt formatCode="General" sourceLinked="0"/>
        <c:tickLblPos val="nextTo"/>
        <c:crossAx val="196088192"/>
        <c:crosses val="autoZero"/>
        <c:auto val="1"/>
        <c:lblAlgn val="ctr"/>
        <c:lblOffset val="100"/>
      </c:catAx>
      <c:valAx>
        <c:axId val="196088192"/>
        <c:scaling>
          <c:orientation val="minMax"/>
        </c:scaling>
        <c:axPos val="l"/>
        <c:numFmt formatCode="#,##0" sourceLinked="1"/>
        <c:tickLblPos val="nextTo"/>
        <c:crossAx val="193778816"/>
        <c:crosses val="autoZero"/>
        <c:crossBetween val="between"/>
      </c:valAx>
      <c:valAx>
        <c:axId val="196089728"/>
        <c:scaling>
          <c:orientation val="minMax"/>
          <c:max val="24"/>
        </c:scaling>
        <c:axPos val="r"/>
        <c:numFmt formatCode="0.00_ " sourceLinked="1"/>
        <c:tickLblPos val="nextTo"/>
        <c:crossAx val="196120960"/>
        <c:crosses val="max"/>
        <c:crossBetween val="between"/>
      </c:valAx>
      <c:catAx>
        <c:axId val="196120960"/>
        <c:scaling>
          <c:orientation val="minMax"/>
        </c:scaling>
        <c:delete val="1"/>
        <c:axPos val="b"/>
        <c:numFmt formatCode="General" sourceLinked="1"/>
        <c:tickLblPos val="none"/>
        <c:crossAx val="196089728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5.8647292252446533E-2"/>
          <c:y val="1.3175201061779384E-4"/>
          <c:w val="0.39877974559705714"/>
          <c:h val="0.18595290172061826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3366882312952733"/>
          <c:y val="6.9919072615923034E-2"/>
          <c:w val="0.80769294940949665"/>
          <c:h val="0.71806411184986851"/>
        </c:manualLayout>
      </c:layout>
      <c:barChart>
        <c:barDir val="col"/>
        <c:grouping val="stacked"/>
        <c:ser>
          <c:idx val="0"/>
          <c:order val="0"/>
          <c:tx>
            <c:strRef>
              <c:f>NBolap!$F$5</c:f>
              <c:strCache>
                <c:ptCount val="1"/>
                <c:pt idx="0">
                  <c:v>执业(助理)医师数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NBolap!$G$4:$K$4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NBolap!$G$5:$K$5</c:f>
              <c:numCache>
                <c:formatCode>#,##0</c:formatCode>
                <c:ptCount val="5"/>
                <c:pt idx="0">
                  <c:v>11230</c:v>
                </c:pt>
                <c:pt idx="1">
                  <c:v>11968</c:v>
                </c:pt>
                <c:pt idx="2">
                  <c:v>12377</c:v>
                </c:pt>
                <c:pt idx="3">
                  <c:v>12810</c:v>
                </c:pt>
                <c:pt idx="4">
                  <c:v>13651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04-4528-B099-F8306AE6EE47}"/>
            </c:ext>
          </c:extLst>
        </c:ser>
        <c:ser>
          <c:idx val="1"/>
          <c:order val="1"/>
          <c:tx>
            <c:strRef>
              <c:f>NBolap!$F$6</c:f>
              <c:strCache>
                <c:ptCount val="1"/>
                <c:pt idx="0">
                  <c:v>注册护士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NBolap!$G$4:$K$4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NBolap!$G$6:$K$6</c:f>
              <c:numCache>
                <c:formatCode>#,##0</c:formatCode>
                <c:ptCount val="5"/>
                <c:pt idx="0">
                  <c:v>11888</c:v>
                </c:pt>
                <c:pt idx="1">
                  <c:v>14126</c:v>
                </c:pt>
                <c:pt idx="2">
                  <c:v>15499</c:v>
                </c:pt>
                <c:pt idx="3">
                  <c:v>16920</c:v>
                </c:pt>
                <c:pt idx="4">
                  <c:v>18265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04-4528-B099-F8306AE6EE47}"/>
            </c:ext>
          </c:extLst>
        </c:ser>
        <c:ser>
          <c:idx val="2"/>
          <c:order val="2"/>
          <c:tx>
            <c:strRef>
              <c:f>NBolap!$F$7</c:f>
              <c:strCache>
                <c:ptCount val="1"/>
                <c:pt idx="0">
                  <c:v>其他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NBolap!$G$4:$K$4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NBolap!$G$7:$K$7</c:f>
              <c:numCache>
                <c:formatCode>#,##0</c:formatCode>
                <c:ptCount val="5"/>
                <c:pt idx="0">
                  <c:v>7513</c:v>
                </c:pt>
                <c:pt idx="1">
                  <c:v>7672</c:v>
                </c:pt>
                <c:pt idx="2">
                  <c:v>8195</c:v>
                </c:pt>
                <c:pt idx="3">
                  <c:v>8502</c:v>
                </c:pt>
                <c:pt idx="4">
                  <c:v>8704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04-4528-B099-F8306AE6EE47}"/>
            </c:ext>
          </c:extLst>
        </c:ser>
        <c:overlap val="100"/>
        <c:axId val="108464768"/>
        <c:axId val="108503424"/>
      </c:barChart>
      <c:catAx>
        <c:axId val="108464768"/>
        <c:scaling>
          <c:orientation val="minMax"/>
        </c:scaling>
        <c:axPos val="b"/>
        <c:numFmt formatCode="General" sourceLinked="0"/>
        <c:tickLblPos val="nextTo"/>
        <c:crossAx val="108503424"/>
        <c:crosses val="autoZero"/>
        <c:auto val="1"/>
        <c:lblAlgn val="ctr"/>
        <c:lblOffset val="100"/>
      </c:catAx>
      <c:valAx>
        <c:axId val="108503424"/>
        <c:scaling>
          <c:orientation val="minMax"/>
        </c:scaling>
        <c:axPos val="l"/>
        <c:numFmt formatCode="#,##0" sourceLinked="1"/>
        <c:tickLblPos val="nextTo"/>
        <c:crossAx val="108464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2844982284590223"/>
          <c:y val="0.85667906542358341"/>
          <c:w val="0.59015320340532051"/>
          <c:h val="0.14297373995763221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8.7457174785102162E-2"/>
          <c:y val="5.1613918722042872E-2"/>
          <c:w val="0.80124604474243499"/>
          <c:h val="0.80681190906389622"/>
        </c:manualLayout>
      </c:layout>
      <c:barChart>
        <c:barDir val="col"/>
        <c:grouping val="clustered"/>
        <c:ser>
          <c:idx val="0"/>
          <c:order val="0"/>
          <c:tx>
            <c:strRef>
              <c:f>NBolap!$B$5</c:f>
              <c:strCache>
                <c:ptCount val="1"/>
                <c:pt idx="0">
                  <c:v>总诊疗人次数（万人次）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NBolap!$C$4:$G$4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NBolap!$C$5:$G$5</c:f>
              <c:numCache>
                <c:formatCode>#,##0</c:formatCode>
                <c:ptCount val="5"/>
                <c:pt idx="0">
                  <c:v>3143.2047999999836</c:v>
                </c:pt>
                <c:pt idx="1">
                  <c:v>3364.0952000000002</c:v>
                </c:pt>
                <c:pt idx="2">
                  <c:v>3390.5067999999997</c:v>
                </c:pt>
                <c:pt idx="3">
                  <c:v>3453.8112000000169</c:v>
                </c:pt>
                <c:pt idx="4">
                  <c:v>3441.1350000000002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CA-4CFB-81D8-48B706FB7666}"/>
            </c:ext>
          </c:extLst>
        </c:ser>
        <c:axId val="108535168"/>
        <c:axId val="108536960"/>
      </c:barChart>
      <c:lineChart>
        <c:grouping val="standard"/>
        <c:ser>
          <c:idx val="1"/>
          <c:order val="1"/>
          <c:tx>
            <c:strRef>
              <c:f>NBolap!$B$6</c:f>
              <c:strCache>
                <c:ptCount val="1"/>
                <c:pt idx="0">
                  <c:v>比上年增长（%）</c:v>
                </c:pt>
              </c:strCache>
            </c:strRef>
          </c:tx>
          <c:dLbls>
            <c:dLbl>
              <c:idx val="4"/>
              <c:layout>
                <c:manualLayout>
                  <c:x val="-3.4618182611153882E-2"/>
                  <c:y val="-7.404959063185209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CA-4CFB-81D8-48B706FB7666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NBolap!$C$4:$G$4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NBolap!$C$6:$G$6</c:f>
              <c:numCache>
                <c:formatCode>0.00_ </c:formatCode>
                <c:ptCount val="5"/>
                <c:pt idx="0">
                  <c:v>5.8974928523849668</c:v>
                </c:pt>
                <c:pt idx="1">
                  <c:v>7.0275535338963655</c:v>
                </c:pt>
                <c:pt idx="2">
                  <c:v>0.78510263324296226</c:v>
                </c:pt>
                <c:pt idx="3">
                  <c:v>1.8671073008908361</c:v>
                </c:pt>
                <c:pt idx="4">
                  <c:v>-0.36702064085031338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6CA-4CFB-81D8-48B706FB7666}"/>
            </c:ext>
          </c:extLst>
        </c:ser>
        <c:marker val="1"/>
        <c:axId val="108573056"/>
        <c:axId val="108538496"/>
      </c:lineChart>
      <c:catAx>
        <c:axId val="108535168"/>
        <c:scaling>
          <c:orientation val="minMax"/>
        </c:scaling>
        <c:axPos val="b"/>
        <c:numFmt formatCode="General" sourceLinked="0"/>
        <c:tickLblPos val="nextTo"/>
        <c:crossAx val="108536960"/>
        <c:crosses val="autoZero"/>
        <c:auto val="1"/>
        <c:lblAlgn val="ctr"/>
        <c:lblOffset val="100"/>
      </c:catAx>
      <c:valAx>
        <c:axId val="108536960"/>
        <c:scaling>
          <c:orientation val="minMax"/>
        </c:scaling>
        <c:axPos val="l"/>
        <c:numFmt formatCode="#,##0" sourceLinked="1"/>
        <c:tickLblPos val="nextTo"/>
        <c:crossAx val="108535168"/>
        <c:crosses val="autoZero"/>
        <c:crossBetween val="between"/>
      </c:valAx>
      <c:valAx>
        <c:axId val="108538496"/>
        <c:scaling>
          <c:orientation val="minMax"/>
          <c:max val="15"/>
        </c:scaling>
        <c:axPos val="r"/>
        <c:numFmt formatCode="0.00_ " sourceLinked="1"/>
        <c:tickLblPos val="nextTo"/>
        <c:crossAx val="108573056"/>
        <c:crosses val="max"/>
        <c:crossBetween val="between"/>
      </c:valAx>
      <c:catAx>
        <c:axId val="108573056"/>
        <c:scaling>
          <c:orientation val="minMax"/>
        </c:scaling>
        <c:delete val="1"/>
        <c:axPos val="b"/>
        <c:numFmt formatCode="General" sourceLinked="1"/>
        <c:tickLblPos val="none"/>
        <c:crossAx val="108538496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9.5987666466077204E-2"/>
          <c:y val="2.5432123168830041E-2"/>
          <c:w val="0.33014745507265547"/>
          <c:h val="0.16812940633853857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5"/>
  <c:chart>
    <c:plotArea>
      <c:layout>
        <c:manualLayout>
          <c:layoutTarget val="inner"/>
          <c:xMode val="edge"/>
          <c:yMode val="edge"/>
          <c:x val="7.3583881330541903E-2"/>
          <c:y val="5.1400554097404488E-2"/>
          <c:w val="0.78463278035631456"/>
          <c:h val="0.83343371972140856"/>
        </c:manualLayout>
      </c:layout>
      <c:barChart>
        <c:barDir val="col"/>
        <c:grouping val="clustered"/>
        <c:ser>
          <c:idx val="0"/>
          <c:order val="0"/>
          <c:tx>
            <c:strRef>
              <c:f>NBolap!$J$22</c:f>
              <c:strCache>
                <c:ptCount val="1"/>
                <c:pt idx="0">
                  <c:v>出院人次数（万人）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NBolap!$K$21:$O$21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NBolap!$K$22:$O$22</c:f>
              <c:numCache>
                <c:formatCode>General</c:formatCode>
                <c:ptCount val="5"/>
                <c:pt idx="0">
                  <c:v>94</c:v>
                </c:pt>
                <c:pt idx="1">
                  <c:v>100.3</c:v>
                </c:pt>
                <c:pt idx="2">
                  <c:v>104</c:v>
                </c:pt>
                <c:pt idx="3">
                  <c:v>108.9</c:v>
                </c:pt>
                <c:pt idx="4">
                  <c:v>116.6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4F-4705-8DE7-D5AD1415A5E7}"/>
            </c:ext>
          </c:extLst>
        </c:ser>
        <c:axId val="108685952"/>
        <c:axId val="108691840"/>
      </c:barChart>
      <c:lineChart>
        <c:grouping val="standard"/>
        <c:ser>
          <c:idx val="1"/>
          <c:order val="1"/>
          <c:tx>
            <c:strRef>
              <c:f>NBolap!$J$23</c:f>
              <c:strCache>
                <c:ptCount val="1"/>
                <c:pt idx="0">
                  <c:v>比上年增长（%）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NBolap!$K$21:$O$21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NBolap!$K$23:$O$23</c:f>
              <c:numCache>
                <c:formatCode>0.00_ </c:formatCode>
                <c:ptCount val="5"/>
                <c:pt idx="0">
                  <c:v>6.8181818181817668</c:v>
                </c:pt>
                <c:pt idx="1">
                  <c:v>6.702127659574475</c:v>
                </c:pt>
                <c:pt idx="2">
                  <c:v>3.6889332003988042</c:v>
                </c:pt>
                <c:pt idx="3">
                  <c:v>4.711538461538467</c:v>
                </c:pt>
                <c:pt idx="4">
                  <c:v>7.0707070707070496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4F-4705-8DE7-D5AD1415A5E7}"/>
            </c:ext>
          </c:extLst>
        </c:ser>
        <c:marker val="1"/>
        <c:axId val="108694912"/>
        <c:axId val="108693376"/>
      </c:lineChart>
      <c:catAx>
        <c:axId val="108685952"/>
        <c:scaling>
          <c:orientation val="minMax"/>
        </c:scaling>
        <c:axPos val="b"/>
        <c:numFmt formatCode="General" sourceLinked="0"/>
        <c:tickLblPos val="nextTo"/>
        <c:crossAx val="108691840"/>
        <c:crosses val="autoZero"/>
        <c:auto val="1"/>
        <c:lblAlgn val="ctr"/>
        <c:lblOffset val="100"/>
      </c:catAx>
      <c:valAx>
        <c:axId val="108691840"/>
        <c:scaling>
          <c:orientation val="minMax"/>
        </c:scaling>
        <c:axPos val="l"/>
        <c:numFmt formatCode="General" sourceLinked="1"/>
        <c:tickLblPos val="nextTo"/>
        <c:crossAx val="108685952"/>
        <c:crosses val="autoZero"/>
        <c:crossBetween val="between"/>
      </c:valAx>
      <c:valAx>
        <c:axId val="108693376"/>
        <c:scaling>
          <c:orientation val="minMax"/>
          <c:max val="20"/>
        </c:scaling>
        <c:axPos val="r"/>
        <c:numFmt formatCode="0.00_ " sourceLinked="1"/>
        <c:tickLblPos val="nextTo"/>
        <c:crossAx val="108694912"/>
        <c:crosses val="max"/>
        <c:crossBetween val="between"/>
      </c:valAx>
      <c:catAx>
        <c:axId val="108694912"/>
        <c:scaling>
          <c:orientation val="minMax"/>
        </c:scaling>
        <c:delete val="1"/>
        <c:axPos val="b"/>
        <c:numFmt formatCode="General" sourceLinked="1"/>
        <c:tickLblPos val="none"/>
        <c:crossAx val="108693376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8.8927803153689908E-2"/>
          <c:y val="4.5912438028579923E-2"/>
          <c:w val="0.34032286256255923"/>
          <c:h val="0.16743438320210152"/>
        </c:manualLayout>
      </c:layout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3408-29F7-4C02-83CD-FAF3D88E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31</Pages>
  <Words>1368</Words>
  <Characters>7801</Characters>
  <Application>Microsoft Office Word</Application>
  <DocSecurity>0</DocSecurity>
  <Lines>65</Lines>
  <Paragraphs>18</Paragraphs>
  <ScaleCrop>false</ScaleCrop>
  <Company>Company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莫苡跃</dc:creator>
  <cp:keywords/>
  <dc:description/>
  <cp:lastModifiedBy>陆鹰凯</cp:lastModifiedBy>
  <cp:revision>530</cp:revision>
  <dcterms:created xsi:type="dcterms:W3CDTF">2019-07-29T07:17:00Z</dcterms:created>
  <dcterms:modified xsi:type="dcterms:W3CDTF">2019-11-18T02:38:00Z</dcterms:modified>
</cp:coreProperties>
</file>