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A1" w:rsidRPr="006247D5" w:rsidRDefault="002711A1" w:rsidP="009E5C2A">
      <w:pPr>
        <w:widowControl/>
        <w:shd w:val="clear" w:color="auto" w:fill="FFFFFF"/>
        <w:spacing w:after="210"/>
        <w:jc w:val="center"/>
        <w:outlineLvl w:val="1"/>
        <w:rPr>
          <w:rFonts w:ascii="黑体" w:eastAsia="黑体" w:hAnsi="黑体" w:cs="宋体"/>
          <w:b/>
          <w:spacing w:val="8"/>
          <w:kern w:val="0"/>
          <w:sz w:val="32"/>
          <w:szCs w:val="32"/>
        </w:rPr>
      </w:pPr>
      <w:r w:rsidRPr="006247D5">
        <w:rPr>
          <w:rFonts w:ascii="黑体" w:eastAsia="黑体" w:hAnsi="黑体" w:cs="宋体" w:hint="eastAsia"/>
          <w:b/>
          <w:spacing w:val="8"/>
          <w:kern w:val="0"/>
          <w:sz w:val="32"/>
          <w:szCs w:val="32"/>
        </w:rPr>
        <w:t>数据公报 |</w:t>
      </w:r>
      <w:r w:rsidR="000B1C01" w:rsidRPr="006247D5">
        <w:rPr>
          <w:rFonts w:ascii="黑体" w:eastAsia="黑体" w:hAnsi="黑体" w:cs="宋体" w:hint="eastAsia"/>
          <w:b/>
          <w:spacing w:val="8"/>
          <w:kern w:val="0"/>
          <w:sz w:val="32"/>
          <w:szCs w:val="32"/>
        </w:rPr>
        <w:t>2018年</w:t>
      </w:r>
      <w:r w:rsidRPr="006247D5">
        <w:rPr>
          <w:rFonts w:ascii="黑体" w:eastAsia="黑体" w:hAnsi="黑体" w:cs="宋体" w:hint="eastAsia"/>
          <w:b/>
          <w:spacing w:val="8"/>
          <w:kern w:val="0"/>
          <w:sz w:val="32"/>
          <w:szCs w:val="32"/>
        </w:rPr>
        <w:t>医疗卫生事业发展统计公报</w:t>
      </w:r>
    </w:p>
    <w:p w:rsidR="00F37F53" w:rsidRDefault="00F37F53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</w:p>
    <w:p w:rsidR="00E85296" w:rsidRPr="00540F08" w:rsidRDefault="009E5C2A" w:rsidP="002711A1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="002711A1" w:rsidRPr="00E85296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2018年是全面贯彻落实党的十九大精神开局之年，全</w:t>
      </w:r>
      <w:r w:rsidR="0014686E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市</w:t>
      </w:r>
      <w:r w:rsidR="00310319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卫</w:t>
      </w:r>
      <w:r w:rsidR="002711A1" w:rsidRPr="00E85296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生健康系统坚决贯彻党中央、国务院的决策部署，全力推进健康中国建设，继续深化医药卫生体制改革，疾病防控和医疗服务能力持续增强，人口发展、妇幼卫生与健康老龄化工作稳步推进，中医药服务工作得到加强，综合监督水平不断提升，城乡居民健康水平持续提高。</w:t>
      </w:r>
      <w:r w:rsidR="00C1203D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全市</w:t>
      </w:r>
      <w:r w:rsidR="002711A1" w:rsidRPr="00E85296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居民人均预期寿命</w:t>
      </w:r>
      <w:r w:rsidR="00447C46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为76岁，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产妇死亡率从</w:t>
      </w:r>
      <w:r w:rsidR="00225D6F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8.85/10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万下降到</w:t>
      </w:r>
      <w:r w:rsidR="00225D6F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5/10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万</w:t>
      </w:r>
      <w:r w:rsidR="00BD7F0F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。</w:t>
      </w:r>
    </w:p>
    <w:p w:rsidR="002711A1" w:rsidRPr="003A346B" w:rsidRDefault="00E85296" w:rsidP="002711A1">
      <w:pPr>
        <w:widowControl/>
        <w:shd w:val="clear" w:color="auto" w:fill="FFFFFF"/>
        <w:rPr>
          <w:rFonts w:ascii="仿宋" w:eastAsia="仿宋" w:hAnsi="仿宋" w:cs="宋体"/>
          <w:b/>
          <w:color w:val="333333"/>
          <w:spacing w:val="8"/>
          <w:kern w:val="0"/>
          <w:sz w:val="32"/>
          <w:szCs w:val="32"/>
        </w:rPr>
      </w:pPr>
      <w:r w:rsidRPr="00540F0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</w:t>
      </w:r>
      <w:r w:rsidRPr="003A346B">
        <w:rPr>
          <w:rFonts w:ascii="仿宋" w:eastAsia="仿宋" w:hAnsi="仿宋" w:cs="宋体" w:hint="eastAsia"/>
          <w:b/>
          <w:color w:val="333333"/>
          <w:spacing w:val="8"/>
          <w:kern w:val="0"/>
          <w:sz w:val="32"/>
          <w:szCs w:val="32"/>
        </w:rPr>
        <w:t xml:space="preserve">  </w:t>
      </w:r>
      <w:r w:rsidR="002711A1" w:rsidRPr="003A346B">
        <w:rPr>
          <w:rFonts w:ascii="仿宋" w:eastAsia="仿宋" w:hAnsi="仿宋" w:cs="宋体" w:hint="eastAsia"/>
          <w:b/>
          <w:color w:val="333333"/>
          <w:spacing w:val="8"/>
          <w:kern w:val="0"/>
          <w:sz w:val="32"/>
          <w:szCs w:val="32"/>
        </w:rPr>
        <w:t>一、卫生资源</w:t>
      </w:r>
    </w:p>
    <w:p w:rsidR="002711A1" w:rsidRPr="00540F08" w:rsidRDefault="00E85296" w:rsidP="002711A1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  </w:t>
      </w:r>
      <w:r w:rsidRPr="00B73CC4">
        <w:rPr>
          <w:rFonts w:ascii="仿宋" w:eastAsia="仿宋" w:hAnsi="仿宋" w:cs="宋体" w:hint="eastAsia"/>
          <w:b/>
          <w:spacing w:val="8"/>
          <w:kern w:val="0"/>
          <w:sz w:val="32"/>
          <w:szCs w:val="32"/>
        </w:rPr>
        <w:t xml:space="preserve"> </w:t>
      </w:r>
      <w:r w:rsidR="002711A1" w:rsidRPr="00B73CC4">
        <w:rPr>
          <w:rFonts w:ascii="仿宋" w:eastAsia="仿宋" w:hAnsi="仿宋" w:cs="宋体"/>
          <w:b/>
          <w:spacing w:val="8"/>
          <w:kern w:val="0"/>
          <w:sz w:val="32"/>
          <w:szCs w:val="32"/>
        </w:rPr>
        <w:t>（一）医疗卫生机构总数。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2018年末，全</w:t>
      </w:r>
      <w:r w:rsidR="00BA3D20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市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医疗卫生机构总数达</w:t>
      </w:r>
      <w:r w:rsidR="00617EF7" w:rsidRPr="004E7476">
        <w:rPr>
          <w:rFonts w:ascii="仿宋" w:eastAsia="仿宋" w:hAnsi="仿宋" w:cs="宋体" w:hint="eastAsia"/>
          <w:spacing w:val="8"/>
          <w:kern w:val="0"/>
          <w:sz w:val="32"/>
          <w:szCs w:val="32"/>
        </w:rPr>
        <w:t>3478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个，比上年增加</w:t>
      </w:r>
      <w:r w:rsidR="00774038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78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个。其中：医院</w:t>
      </w:r>
      <w:r w:rsidR="0075347E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108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个，基层医疗卫生机构</w:t>
      </w:r>
      <w:r w:rsidR="0075347E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3280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个，专业公共卫生机构</w:t>
      </w:r>
      <w:r w:rsidR="0075347E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71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个。与上年相比，医院增加</w:t>
      </w:r>
      <w:r w:rsidR="002136E4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个，基层医疗卫生机构增加</w:t>
      </w:r>
      <w:r w:rsidR="00B9124A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100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个，专业公共卫生机构减少</w:t>
      </w:r>
      <w:r w:rsidR="00B9124A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29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</w:t>
      </w:r>
      <w:r w:rsidR="00B764B6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(</w:t>
      </w:r>
      <w:r w:rsidR="004B462E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主要原因是部分计划生育技术服务机构合并或者</w:t>
      </w:r>
      <w:proofErr w:type="gramStart"/>
      <w:r w:rsidR="004B462E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谴散从而</w:t>
      </w:r>
      <w:proofErr w:type="gramEnd"/>
      <w:r w:rsidR="004B462E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导致计划生育技术服务机构数比上一年少了29家</w:t>
      </w:r>
      <w:r w:rsidR="00B764B6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)，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见表1。</w:t>
      </w:r>
    </w:p>
    <w:p w:rsidR="00F37F53" w:rsidRPr="00540F08" w:rsidRDefault="00E85296" w:rsidP="002711A1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医院中，公立医院</w:t>
      </w:r>
      <w:r w:rsidR="008059E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54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个，民营医院</w:t>
      </w:r>
      <w:r w:rsidR="008059E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54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个。医院按等级分：三级医院</w:t>
      </w:r>
      <w:r w:rsidR="008059E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个（其中：三级甲等医院</w:t>
      </w:r>
      <w:r w:rsidR="008059E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个），二级医院</w:t>
      </w:r>
      <w:r w:rsidR="008059E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37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个，一级医院</w:t>
      </w:r>
      <w:r w:rsidR="008059E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42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个，未定级医院</w:t>
      </w:r>
      <w:r w:rsidR="008059E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22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个。医院按床位数分：100张以下床位医院</w:t>
      </w:r>
      <w:r w:rsidR="001130D3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52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个，100-199张床位医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lastRenderedPageBreak/>
        <w:t>院</w:t>
      </w:r>
      <w:r w:rsidR="001130D3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21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个，200-499张床位医院</w:t>
      </w:r>
      <w:r w:rsidR="001130D3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19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个，500-799张床位医院</w:t>
      </w:r>
      <w:r w:rsidR="001130D3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个，800张及以上床位医院</w:t>
      </w:r>
      <w:r w:rsidR="001130D3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9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</w:t>
      </w:r>
    </w:p>
    <w:p w:rsidR="00F37F53" w:rsidRPr="00540F08" w:rsidRDefault="00E85296" w:rsidP="002711A1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基层医疗卫生机构中，社区卫生服务中心（站）</w:t>
      </w:r>
      <w:r w:rsidR="005D620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60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个，乡镇卫生院</w:t>
      </w:r>
      <w:r w:rsidR="005D620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86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</w:t>
      </w:r>
      <w:r w:rsidR="005D6202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（不含分院8个）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，诊所和医务室</w:t>
      </w:r>
      <w:r w:rsidR="00AC7D1C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895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个，村卫生室</w:t>
      </w:r>
      <w:r w:rsidR="00EC1229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2159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个。政府办基层医疗卫生机构</w:t>
      </w:r>
      <w:r w:rsidR="00130938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249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br/>
        <w:t xml:space="preserve">　　专业公共卫生机构中，疾病预防控制中心</w:t>
      </w:r>
      <w:r w:rsidR="005313E9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个，其中：市（地）级</w:t>
      </w:r>
      <w:r w:rsidR="005313E9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个、县（区、县级市）级</w:t>
      </w:r>
      <w:r w:rsidR="00DA3AA5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6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个。卫生监督机构</w:t>
      </w:r>
      <w:r w:rsidR="005313E9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6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个，其中：市（地）级</w:t>
      </w:r>
      <w:r w:rsidR="00DA3AA5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个、县（区、县级市）级</w:t>
      </w:r>
      <w:r w:rsidR="00DA3AA5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个。妇幼保健机构</w:t>
      </w:r>
      <w:r w:rsidR="00CA4A5C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10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个，其中：市（地）级</w:t>
      </w:r>
      <w:r w:rsidR="00CA4A5C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个、县（区、县级市）级</w:t>
      </w:r>
      <w:r w:rsidR="00CA4A5C" w:rsidRPr="00540F08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9</w:t>
      </w:r>
      <w:r w:rsidR="002711A1" w:rsidRPr="00540F08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个。</w:t>
      </w:r>
    </w:p>
    <w:p w:rsidR="00F37F53" w:rsidRPr="002711A1" w:rsidRDefault="00F37F53" w:rsidP="002711A1">
      <w:pPr>
        <w:widowControl/>
        <w:shd w:val="clear" w:color="auto" w:fill="FFFFFF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</w:p>
    <w:p w:rsidR="002711A1" w:rsidRDefault="003C5CF2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 w:rsidRPr="003C5CF2">
        <w:rPr>
          <w:rFonts w:ascii="PingFangTC-Light" w:eastAsia="Microsoft YaHei UI" w:hAnsi="PingFangTC-Light" w:cs="宋体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5276850" cy="3152775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C5CF2" w:rsidRPr="00971903" w:rsidRDefault="00052A60" w:rsidP="00971903">
      <w:pPr>
        <w:widowControl/>
        <w:shd w:val="clear" w:color="auto" w:fill="FFFFFF"/>
        <w:jc w:val="center"/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</w:pPr>
      <w:r w:rsidRPr="00052A60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图</w:t>
      </w:r>
      <w:r w:rsidRPr="00052A60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 xml:space="preserve">1 </w:t>
      </w:r>
      <w:r w:rsidRPr="00052A60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全市医疗卫生机构数（</w:t>
      </w:r>
      <w:proofErr w:type="gramStart"/>
      <w:r w:rsidRPr="00052A60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个</w:t>
      </w:r>
      <w:proofErr w:type="gramEnd"/>
      <w:r w:rsidRPr="00052A60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）</w:t>
      </w:r>
    </w:p>
    <w:p w:rsidR="00A64F56" w:rsidRDefault="00A64F56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</w:p>
    <w:p w:rsidR="00A64F56" w:rsidRDefault="00A64F56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</w:p>
    <w:p w:rsidR="00A64F56" w:rsidRDefault="00A64F56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</w:p>
    <w:p w:rsidR="00F37F53" w:rsidRDefault="0047588C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PingFangTC-Light" w:eastAsia="Microsoft YaHei UI" w:hAnsi="PingFangTC-Light" w:cs="宋体" w:hint="eastAsia"/>
          <w:noProof/>
          <w:color w:val="000000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4572000" cy="6709410"/>
            <wp:effectExtent l="19050" t="0" r="0" b="0"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0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C72" w:rsidRPr="0047588C" w:rsidRDefault="002711A1" w:rsidP="0047588C">
      <w:pPr>
        <w:widowControl/>
        <w:shd w:val="clear" w:color="auto" w:fill="FFFFFF"/>
        <w:jc w:val="center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注：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#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系其中数。以下各表同。</w:t>
      </w:r>
    </w:p>
    <w:p w:rsidR="00EB7963" w:rsidRPr="00697D3D" w:rsidRDefault="009E5C2A" w:rsidP="002711A1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F3128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  </w:t>
      </w:r>
      <w:r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</w:t>
      </w:r>
      <w:r w:rsidR="002711A1" w:rsidRPr="00C81372">
        <w:rPr>
          <w:rFonts w:ascii="仿宋" w:eastAsia="仿宋" w:hAnsi="仿宋" w:cs="宋体"/>
          <w:b/>
          <w:color w:val="000000"/>
          <w:spacing w:val="8"/>
          <w:kern w:val="0"/>
          <w:sz w:val="32"/>
          <w:szCs w:val="32"/>
        </w:rPr>
        <w:t>（二）床位数。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2018年末，全</w:t>
      </w:r>
      <w:r w:rsidR="007F063A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市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医疗卫生机构床位</w:t>
      </w:r>
      <w:r w:rsidR="007A2F7A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36692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张，其中：医院</w:t>
      </w:r>
      <w:r w:rsidR="007A2F7A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26850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张（占7</w:t>
      </w:r>
      <w:r w:rsidR="007A2F7A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3.2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%），基层医疗卫生机构</w:t>
      </w:r>
      <w:r w:rsidR="007A2F7A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7991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张（占</w:t>
      </w:r>
      <w:r w:rsidR="007A2F7A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21.8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%）。医院中，公立医院床位占7</w:t>
      </w:r>
      <w:r w:rsidR="00B74DE1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5.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7%，民营医院床位占</w:t>
      </w:r>
      <w:r w:rsidR="00B74DE1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24.3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%。与上年比较，床位增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lastRenderedPageBreak/>
        <w:t>加</w:t>
      </w:r>
      <w:r w:rsidR="000B6B8E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1601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张，其中：医院床位增加</w:t>
      </w:r>
      <w:r w:rsidR="003122C2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1512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张，基层医疗卫生机构床位增加</w:t>
      </w:r>
      <w:r w:rsidR="00B64DF0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336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张。每千人口医疗卫生机构床位数由2017年</w:t>
      </w:r>
      <w:r w:rsidR="004F1A03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4.8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张增加到2018年</w:t>
      </w:r>
      <w:r w:rsidR="004F1A03" w:rsidRPr="00B55A5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5.0</w:t>
      </w:r>
      <w:r w:rsidR="002711A1" w:rsidRPr="00B55A5F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张。</w:t>
      </w:r>
    </w:p>
    <w:p w:rsidR="009A350A" w:rsidRDefault="009A350A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 w:rsidRPr="009A350A">
        <w:rPr>
          <w:rFonts w:ascii="PingFangTC-Light" w:eastAsia="Microsoft YaHei UI" w:hAnsi="PingFangTC-Light" w:cs="宋体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5274310" cy="2679276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F29D3" w:rsidRPr="009A350A" w:rsidRDefault="009A350A" w:rsidP="009A350A">
      <w:pPr>
        <w:widowControl/>
        <w:shd w:val="clear" w:color="auto" w:fill="FFFFFF"/>
        <w:jc w:val="center"/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</w:pPr>
      <w:r w:rsidRPr="009A350A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图</w:t>
      </w:r>
      <w:r w:rsidRPr="009A350A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 xml:space="preserve">2 </w:t>
      </w:r>
      <w:r w:rsidRPr="009A350A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全市医疗卫生机构床位数及增长速度</w:t>
      </w:r>
    </w:p>
    <w:p w:rsidR="00D46750" w:rsidRPr="0051365B" w:rsidRDefault="009E5C2A" w:rsidP="002711A1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="00431C72" w:rsidRPr="00DB72A5">
        <w:rPr>
          <w:rFonts w:ascii="仿宋" w:eastAsia="仿宋" w:hAnsi="仿宋" w:cs="宋体"/>
          <w:b/>
          <w:color w:val="000000"/>
          <w:spacing w:val="8"/>
          <w:kern w:val="0"/>
          <w:sz w:val="32"/>
          <w:szCs w:val="32"/>
        </w:rPr>
        <w:t>（三）卫生人员总数。</w:t>
      </w:r>
      <w:r w:rsidR="00431C72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2018年末，全</w:t>
      </w:r>
      <w:r w:rsidR="00431C7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市</w:t>
      </w:r>
      <w:r w:rsidR="00431C72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卫生人员</w:t>
      </w:r>
      <w:r w:rsidR="00431C7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在岗职工</w:t>
      </w:r>
      <w:r w:rsidR="00431C72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总数达</w:t>
      </w:r>
      <w:r w:rsidR="00431C7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50869</w:t>
      </w:r>
      <w:r w:rsidR="00431C72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人，比上年增加</w:t>
      </w:r>
      <w:r w:rsidR="00431C7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2630</w:t>
      </w:r>
      <w:r w:rsidR="00431C72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人（增长</w:t>
      </w:r>
      <w:r w:rsidR="00431C7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5.5</w:t>
      </w:r>
      <w:r w:rsidR="00431C72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%）。</w:t>
      </w:r>
    </w:p>
    <w:p w:rsidR="002711A1" w:rsidRPr="0051365B" w:rsidRDefault="009E5C2A" w:rsidP="0011194E">
      <w:pPr>
        <w:widowControl/>
        <w:shd w:val="clear" w:color="auto" w:fill="FFFFFF"/>
        <w:adjustRightInd w:val="0"/>
        <w:jc w:val="left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51365B"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  <w:t xml:space="preserve">     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2018年末卫生人员总数中，卫生技术人员</w:t>
      </w:r>
      <w:r w:rsidR="00E712D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40620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人其他技术人员</w:t>
      </w:r>
      <w:r w:rsidR="00BD0929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4252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人，管理人员</w:t>
      </w:r>
      <w:r w:rsidR="002C043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2409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人，工勤技能人员</w:t>
      </w:r>
      <w:r w:rsidR="002C043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3588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人。卫生技术人员中，执业（助理）医师</w:t>
      </w:r>
      <w:r w:rsidR="008B7F13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13651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人，注册护士</w:t>
      </w:r>
      <w:r w:rsidR="008B7F13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18265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人。与上年比较，卫生技术人员增加</w:t>
      </w:r>
      <w:r w:rsidR="00D63207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2388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人（增长6</w:t>
      </w:r>
      <w:r w:rsidR="00D63207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.2</w:t>
      </w:r>
      <w:r w:rsidR="00A36766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5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%）（见表2）。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br/>
        <w:t xml:space="preserve">　　2018年末卫生人员机构分布：医院</w:t>
      </w:r>
      <w:r w:rsidR="007529BE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28038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人（占</w:t>
      </w:r>
      <w:r w:rsidR="007529BE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55.1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%），基层医疗卫生机构</w:t>
      </w:r>
      <w:r w:rsidR="00CA598E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17207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人（占</w:t>
      </w:r>
      <w:r w:rsidR="00CA598E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33.8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%），专业公共卫生机构</w:t>
      </w:r>
      <w:r w:rsidR="00210EC1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4961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人（占</w:t>
      </w:r>
      <w:r w:rsidR="00210EC1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9.8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</w:t>
      </w:r>
      <w:r w:rsidR="00A3676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，</w:t>
      </w:r>
      <w:r w:rsidR="00A36766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其他卫生机构</w:t>
      </w:r>
      <w:r w:rsidR="00A3676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663人</w:t>
      </w:r>
      <w:r w:rsidR="00A36766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（</w:t>
      </w:r>
      <w:r w:rsidR="00A3676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占1.3</w:t>
      </w:r>
      <w:r w:rsidR="00A36766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%）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（见表3）。</w:t>
      </w:r>
    </w:p>
    <w:p w:rsidR="00D46750" w:rsidRPr="0051365B" w:rsidRDefault="0011194E" w:rsidP="005410A7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lastRenderedPageBreak/>
        <w:t xml:space="preserve">    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2018年末卫生技术人员学历结构：本科及以上占</w:t>
      </w:r>
      <w:r w:rsidR="00C41993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22.6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%，大专占</w:t>
      </w:r>
      <w:r w:rsidR="00D40AE1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30.2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%，中专</w:t>
      </w:r>
      <w:r w:rsidR="002C56A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及</w:t>
      </w:r>
      <w:proofErr w:type="gramStart"/>
      <w:r w:rsidR="002C56A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中技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占</w:t>
      </w:r>
      <w:proofErr w:type="gramEnd"/>
      <w:r w:rsidR="002C56A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45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%，高中及以下占</w:t>
      </w:r>
      <w:r w:rsidR="008D2A1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2.2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%；技术职务（聘）结构：高级（主任及副主任级）占</w:t>
      </w:r>
      <w:r w:rsidR="00803EE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7.56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%、中级（主治及主管）占</w:t>
      </w:r>
      <w:r w:rsidR="00766351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12.65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%、初级（师、士级）占</w:t>
      </w:r>
      <w:r w:rsidR="009125BD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70.2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%、</w:t>
      </w:r>
      <w:proofErr w:type="gramStart"/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待聘占</w:t>
      </w:r>
      <w:proofErr w:type="gramEnd"/>
      <w:r w:rsidR="00330E84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9.59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%。</w:t>
      </w:r>
      <w:r w:rsidR="0051579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高级</w:t>
      </w:r>
      <w:r w:rsidR="00EF49E2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以上职称人员</w:t>
      </w:r>
      <w:r w:rsidR="005630E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，</w:t>
      </w:r>
      <w:r w:rsidR="00EF49E2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85.4%</w:t>
      </w:r>
      <w:r w:rsidR="0078792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在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医院</w:t>
      </w:r>
      <w:r w:rsidR="0078792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工作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，</w:t>
      </w:r>
      <w:r w:rsidR="00F01FCD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在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基层机构</w:t>
      </w:r>
      <w:r w:rsidR="00F01FCD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工作的</w:t>
      </w:r>
      <w:r w:rsidR="00442090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占6.06%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，</w:t>
      </w:r>
      <w:r w:rsidR="00442090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其他的占8.54%；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初级</w:t>
      </w:r>
      <w:r w:rsidR="00BE0D85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职称人</w:t>
      </w:r>
      <w:r w:rsidR="00943A8F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员</w:t>
      </w:r>
      <w:r w:rsidR="00BE0D85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中，</w:t>
      </w:r>
      <w:r w:rsidR="00F14583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20.3%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在</w:t>
      </w:r>
      <w:r w:rsidR="0051579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三级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医院</w:t>
      </w:r>
      <w:r w:rsidR="00BE0D85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工作</w:t>
      </w:r>
      <w:r w:rsidR="0051579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，</w:t>
      </w:r>
      <w:r w:rsidR="00BE0D85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在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二级</w:t>
      </w:r>
      <w:r w:rsidR="0051579F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医院</w:t>
      </w:r>
      <w:r w:rsidR="00BE0D85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工作的占</w:t>
      </w:r>
      <w:r w:rsidR="00F04A48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24%</w:t>
      </w:r>
      <w:r w:rsidR="00F04A48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，</w:t>
      </w:r>
      <w:r w:rsidR="0051579F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在基层</w:t>
      </w:r>
      <w:r w:rsidR="00F04A48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工作的占34.9%</w:t>
      </w:r>
      <w:r w:rsidR="00BE0D85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，在其他机构工作的占</w:t>
      </w:r>
      <w:r w:rsidR="00B13C1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20.8%。</w:t>
      </w:r>
    </w:p>
    <w:p w:rsidR="002711A1" w:rsidRPr="0051365B" w:rsidRDefault="0011194E" w:rsidP="005410A7">
      <w:pPr>
        <w:widowControl/>
        <w:shd w:val="clear" w:color="auto" w:fill="FFFFFF"/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</w:pPr>
      <w:r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2018年，每千人口执业（助理）医师</w:t>
      </w:r>
      <w:r w:rsidR="00FA42E7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1.86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人，每千人口注册护士2</w:t>
      </w:r>
      <w:r w:rsidR="008E45E0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.49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人；每万人口全科医生</w:t>
      </w:r>
      <w:r w:rsidR="00C6613A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2.73</w:t>
      </w:r>
      <w:r w:rsidR="000B42DA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（若包含乡村全科执业助理医师则为2.</w:t>
      </w:r>
      <w:r w:rsidR="00C6613A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81）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每万人口专业公共卫生机构人员6.</w:t>
      </w:r>
      <w:r w:rsidR="00501066" w:rsidRPr="0051365B">
        <w:rPr>
          <w:rFonts w:ascii="仿宋" w:eastAsia="仿宋" w:hAnsi="仿宋" w:cs="宋体" w:hint="eastAsia"/>
          <w:color w:val="000000"/>
          <w:spacing w:val="8"/>
          <w:kern w:val="0"/>
          <w:sz w:val="32"/>
          <w:szCs w:val="32"/>
        </w:rPr>
        <w:t>77</w:t>
      </w:r>
      <w:r w:rsidR="002711A1" w:rsidRPr="0051365B">
        <w:rPr>
          <w:rFonts w:ascii="仿宋" w:eastAsia="仿宋" w:hAnsi="仿宋" w:cs="宋体"/>
          <w:color w:val="000000"/>
          <w:spacing w:val="8"/>
          <w:kern w:val="0"/>
          <w:sz w:val="32"/>
          <w:szCs w:val="32"/>
        </w:rPr>
        <w:t>人。</w:t>
      </w:r>
    </w:p>
    <w:p w:rsidR="006F1246" w:rsidRPr="0051365B" w:rsidRDefault="006F1246" w:rsidP="005410A7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</w:p>
    <w:p w:rsidR="002711A1" w:rsidRPr="002711A1" w:rsidRDefault="004739A7" w:rsidP="005410A7">
      <w:pPr>
        <w:widowControl/>
        <w:shd w:val="clear" w:color="auto" w:fill="FFFFFF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4739A7">
        <w:rPr>
          <w:rFonts w:ascii="-webkit-standard" w:eastAsia="Microsoft YaHei UI" w:hAnsi="-webkit-standard" w:cs="宋体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5274310" cy="2949096"/>
            <wp:effectExtent l="0" t="0" r="0" b="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11A1" w:rsidRPr="00DB421B" w:rsidRDefault="00D32279" w:rsidP="002711A1">
      <w:pPr>
        <w:widowControl/>
        <w:shd w:val="clear" w:color="auto" w:fill="FFFFFF"/>
        <w:jc w:val="center"/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</w:pPr>
      <w:r w:rsidRPr="00DB421B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>图</w:t>
      </w:r>
      <w:r w:rsidRPr="00DB421B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 xml:space="preserve">3 </w:t>
      </w:r>
      <w:r w:rsidRPr="00DB421B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>全市卫生技术人员数</w:t>
      </w:r>
      <w:r w:rsidR="00DB421B" w:rsidRPr="00DB421B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>（</w:t>
      </w:r>
      <w:r w:rsidR="00E13FF5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>人）</w:t>
      </w:r>
    </w:p>
    <w:p w:rsidR="002711A1" w:rsidRDefault="002711A1" w:rsidP="009736E4">
      <w:pPr>
        <w:widowControl/>
        <w:shd w:val="clear" w:color="auto" w:fill="FFFFFF"/>
        <w:jc w:val="right"/>
        <w:rPr>
          <w:rFonts w:ascii="-webkit-standard" w:eastAsia="Microsoft YaHei UI" w:hAnsi="-webkit-standard" w:cs="宋体" w:hint="eastAsia"/>
          <w:noProof/>
          <w:color w:val="000000"/>
          <w:spacing w:val="8"/>
          <w:kern w:val="0"/>
          <w:sz w:val="24"/>
          <w:szCs w:val="24"/>
        </w:rPr>
      </w:pPr>
    </w:p>
    <w:p w:rsidR="00165B97" w:rsidRDefault="00165B97" w:rsidP="009736E4">
      <w:pPr>
        <w:widowControl/>
        <w:shd w:val="clear" w:color="auto" w:fill="FFFFFF"/>
        <w:jc w:val="right"/>
        <w:rPr>
          <w:rFonts w:ascii="-webkit-standard" w:eastAsia="Microsoft YaHei UI" w:hAnsi="-webkit-standard" w:cs="宋体" w:hint="eastAsia"/>
          <w:noProof/>
          <w:color w:val="000000"/>
          <w:spacing w:val="8"/>
          <w:kern w:val="0"/>
          <w:sz w:val="24"/>
          <w:szCs w:val="24"/>
        </w:rPr>
      </w:pPr>
    </w:p>
    <w:p w:rsidR="00165B97" w:rsidRDefault="00165B97" w:rsidP="00165B97">
      <w:pPr>
        <w:widowControl/>
        <w:shd w:val="clear" w:color="auto" w:fill="FFFFFF"/>
        <w:jc w:val="center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-webkit-standard" w:eastAsia="Microsoft YaHei UI" w:hAnsi="-webkit-standard" w:cs="宋体" w:hint="eastAsia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4619625" cy="532447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A1" w:rsidRDefault="002711A1" w:rsidP="006F1246">
      <w:pPr>
        <w:widowControl/>
        <w:shd w:val="clear" w:color="auto" w:fill="FFFFFF"/>
        <w:jc w:val="center"/>
        <w:rPr>
          <w:rFonts w:ascii="PingFangTC-Light" w:eastAsia="Microsoft YaHei UI" w:hAnsi="PingFangTC-Light" w:cs="宋体" w:hint="eastAsia"/>
          <w:color w:val="000000"/>
          <w:spacing w:val="8"/>
          <w:kern w:val="0"/>
          <w:szCs w:val="21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注：卫生人员和卫生技术人员包括公务员中取得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“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卫生监督员证书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”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的人数。下表同。</w:t>
      </w:r>
    </w:p>
    <w:p w:rsidR="002711A1" w:rsidRPr="00733839" w:rsidRDefault="007B05F5" w:rsidP="00AB25F2">
      <w:pPr>
        <w:widowControl/>
        <w:shd w:val="clear" w:color="auto" w:fill="FFFFFF"/>
        <w:jc w:val="center"/>
        <w:rPr>
          <w:rFonts w:ascii="PingFangTC-Light" w:eastAsia="Microsoft YaHei UI" w:hAnsi="PingFangTC-Light" w:cs="宋体" w:hint="eastAsia"/>
          <w:color w:val="000000"/>
          <w:spacing w:val="8"/>
          <w:kern w:val="0"/>
          <w:szCs w:val="21"/>
        </w:rPr>
      </w:pPr>
      <w:r>
        <w:rPr>
          <w:rFonts w:ascii="PingFangTC-Light" w:eastAsia="Microsoft YaHei UI" w:hAnsi="PingFangTC-Light" w:cs="宋体" w:hint="eastAsia"/>
          <w:noProof/>
          <w:color w:val="000000"/>
          <w:spacing w:val="8"/>
          <w:kern w:val="0"/>
          <w:szCs w:val="21"/>
        </w:rPr>
        <w:lastRenderedPageBreak/>
        <w:drawing>
          <wp:inline distT="0" distB="0" distL="0" distR="0">
            <wp:extent cx="4740443" cy="6127668"/>
            <wp:effectExtent l="19050" t="0" r="3007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13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1A1" w:rsidRPr="002711A1">
        <w:rPr>
          <w:rFonts w:ascii="PingFangTC-Light" w:eastAsia="Microsoft YaHei UI" w:hAnsi="PingFangTC-Light" w:cs="宋体"/>
          <w:color w:val="000000"/>
          <w:spacing w:val="8"/>
          <w:kern w:val="0"/>
          <w:szCs w:val="21"/>
        </w:rPr>
        <w:t>。</w:t>
      </w:r>
    </w:p>
    <w:p w:rsidR="002711A1" w:rsidRPr="003A346B" w:rsidRDefault="00AB25F2" w:rsidP="002711A1">
      <w:pPr>
        <w:widowControl/>
        <w:shd w:val="clear" w:color="auto" w:fill="FFFFFF"/>
        <w:rPr>
          <w:rFonts w:ascii="仿宋" w:eastAsia="仿宋" w:hAnsi="仿宋" w:cs="宋体"/>
          <w:b/>
          <w:color w:val="333333"/>
          <w:spacing w:val="8"/>
          <w:kern w:val="0"/>
          <w:sz w:val="32"/>
          <w:szCs w:val="32"/>
        </w:rPr>
      </w:pPr>
      <w:r w:rsidRPr="00F3128F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 </w:t>
      </w:r>
      <w:r w:rsidRPr="005740F9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</w:t>
      </w:r>
      <w:r w:rsidRPr="003A346B"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  <w:t xml:space="preserve"> </w:t>
      </w:r>
      <w:r w:rsidR="002711A1" w:rsidRPr="003A346B">
        <w:rPr>
          <w:rFonts w:ascii="仿宋" w:eastAsia="仿宋" w:hAnsi="仿宋" w:cs="宋体" w:hint="eastAsia"/>
          <w:b/>
          <w:color w:val="333333"/>
          <w:spacing w:val="8"/>
          <w:kern w:val="0"/>
          <w:sz w:val="32"/>
          <w:szCs w:val="32"/>
        </w:rPr>
        <w:t>二、医疗服务</w:t>
      </w:r>
    </w:p>
    <w:p w:rsidR="002711A1" w:rsidRPr="005740F9" w:rsidRDefault="00AB25F2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5740F9"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  <w:t xml:space="preserve"> </w:t>
      </w:r>
      <w:r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</w:t>
      </w:r>
      <w:r w:rsidR="002711A1" w:rsidRPr="000D7776">
        <w:rPr>
          <w:rFonts w:ascii="仿宋" w:eastAsia="仿宋" w:hAnsi="仿宋" w:cs="宋体"/>
          <w:b/>
          <w:color w:val="333333"/>
          <w:spacing w:val="8"/>
          <w:kern w:val="0"/>
          <w:sz w:val="32"/>
          <w:szCs w:val="32"/>
        </w:rPr>
        <w:t>（一）门诊和住院量。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2018年，全</w:t>
      </w:r>
      <w:r w:rsidR="0012335F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市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医疗卫生机构总诊疗人次达</w:t>
      </w:r>
      <w:r w:rsidR="0012335F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3441.1</w:t>
      </w:r>
      <w:r w:rsidR="009734C6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4</w:t>
      </w:r>
      <w:r w:rsidR="0012335F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人次，比上年</w:t>
      </w:r>
      <w:r w:rsidR="00BC1F6A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减少</w:t>
      </w:r>
      <w:r w:rsidR="004E2679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12.7万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人次（</w:t>
      </w:r>
      <w:r w:rsidR="004E2679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减少0.4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%）。2018年居民到医疗卫生机构平均就诊</w:t>
      </w:r>
      <w:r w:rsidR="00326F48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4.7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次。</w:t>
      </w:r>
    </w:p>
    <w:p w:rsidR="002711A1" w:rsidRPr="005740F9" w:rsidRDefault="00AB25F2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lastRenderedPageBreak/>
        <w:t xml:space="preserve">    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2018年总诊疗人次中，医院</w:t>
      </w:r>
      <w:r w:rsidR="005B0BF3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1074.9</w:t>
      </w:r>
      <w:r w:rsidR="004273BA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4</w:t>
      </w:r>
      <w:r w:rsidR="005B0BF3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人次（占</w:t>
      </w:r>
      <w:r w:rsidR="005B0BF3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31.2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％），基层医疗卫生机构</w:t>
      </w:r>
      <w:r w:rsidR="00FE1C27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2150.8</w:t>
      </w:r>
      <w:r w:rsidR="00CE3EE3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</w:t>
      </w:r>
      <w:r w:rsidR="00FE1C27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人次（占</w:t>
      </w:r>
      <w:r w:rsidR="00FE1C27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62.5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％），其他医疗机构</w:t>
      </w:r>
      <w:r w:rsidR="00950400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215.</w:t>
      </w:r>
      <w:r w:rsidR="00E233DC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人次（占</w:t>
      </w:r>
      <w:r w:rsidR="00950400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6.3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％）。与上年比较，医院诊疗人次增加</w:t>
      </w:r>
      <w:r w:rsidR="00653174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34.2</w:t>
      </w:r>
      <w:r w:rsidR="00297DF2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人次，基层医疗卫生机构诊疗人次减少</w:t>
      </w:r>
      <w:r w:rsidR="00653174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33.8</w:t>
      </w:r>
      <w:r w:rsidR="003E1714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</w:t>
      </w:r>
      <w:r w:rsidR="00653174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，</w:t>
      </w:r>
      <w:r w:rsidR="00653174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其他机构减少</w:t>
      </w:r>
      <w:r w:rsidR="00653174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13</w:t>
      </w:r>
      <w:r w:rsidR="00653174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.1</w:t>
      </w:r>
      <w:r w:rsidR="00653174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653174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。</w:t>
      </w:r>
    </w:p>
    <w:p w:rsidR="002711A1" w:rsidRPr="005740F9" w:rsidRDefault="00AB25F2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 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2018年公立医院诊疗人次</w:t>
      </w:r>
      <w:r w:rsidR="006A4D8E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96</w:t>
      </w:r>
      <w:r w:rsidR="00D01E9B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4.94</w:t>
      </w:r>
      <w:r w:rsidR="006A4D8E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人次（占医院总数的8</w:t>
      </w:r>
      <w:r w:rsidR="006A4D8E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9.8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%），民营医院</w:t>
      </w:r>
      <w:r w:rsidR="001E07BF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</w:t>
      </w:r>
      <w:r w:rsidR="00B93DBF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10</w:t>
      </w:r>
      <w:r w:rsidR="001E07BF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万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人次（占医院总数的</w:t>
      </w:r>
      <w:r w:rsidR="001E07BF" w:rsidRPr="005740F9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10.2</w:t>
      </w:r>
      <w:r w:rsidR="002711A1" w:rsidRPr="005740F9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%）（见表5）。</w:t>
      </w:r>
    </w:p>
    <w:p w:rsidR="00AB25F2" w:rsidRPr="00AB25F2" w:rsidRDefault="00AB25F2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  <w:highlight w:val="yellow"/>
        </w:rPr>
      </w:pPr>
    </w:p>
    <w:p w:rsidR="00607FA6" w:rsidRDefault="00607FA6" w:rsidP="005F05FE">
      <w:pPr>
        <w:widowControl/>
        <w:shd w:val="clear" w:color="auto" w:fill="FFFFFF"/>
        <w:jc w:val="center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 w:rsidRPr="00607FA6">
        <w:rPr>
          <w:rFonts w:ascii="PingFangTC-Light" w:eastAsia="Microsoft YaHei UI" w:hAnsi="PingFangTC-Light" w:cs="宋体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5275573" cy="2903973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5F05FE" w:rsidRPr="005F05FE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图</w:t>
      </w:r>
      <w:r w:rsidR="005F05FE" w:rsidRPr="005F05FE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 xml:space="preserve">4 </w:t>
      </w:r>
      <w:r w:rsidR="005F05FE" w:rsidRPr="005F05FE">
        <w:rPr>
          <w:rFonts w:ascii="PingFangTC-Light" w:eastAsia="Microsoft YaHei UI" w:hAnsi="PingFangTC-Light" w:cs="宋体" w:hint="eastAsia"/>
          <w:b/>
          <w:color w:val="000000"/>
          <w:spacing w:val="8"/>
          <w:kern w:val="0"/>
          <w:sz w:val="24"/>
          <w:szCs w:val="24"/>
        </w:rPr>
        <w:t>全市医疗卫生机构门诊量及增长速度</w:t>
      </w:r>
    </w:p>
    <w:p w:rsidR="002711A1" w:rsidRPr="00E50A96" w:rsidRDefault="002711A1" w:rsidP="007B06B2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 xml:space="preserve">　</w:t>
      </w:r>
      <w:r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 xml:space="preserve">　2018年乡镇卫生院和社区卫生服务中心（站）门诊量达</w:t>
      </w:r>
      <w:r w:rsidR="008F0333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593.6万</w:t>
      </w:r>
      <w:r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人次，比上年</w:t>
      </w:r>
      <w:r w:rsidR="009159EB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减少9.7万</w:t>
      </w:r>
      <w:r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人次。乡镇卫生院和社区卫生服务中心（站）门诊量占门诊总量的</w:t>
      </w:r>
      <w:r w:rsidR="00D72EEE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17.3</w:t>
      </w:r>
      <w:r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%，所占比重比上年</w:t>
      </w:r>
      <w:r w:rsidR="009F3FDD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下降</w:t>
      </w:r>
      <w:r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0.</w:t>
      </w:r>
      <w:r w:rsidR="009F3FDD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</w:t>
      </w:r>
      <w:r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个百分点。</w:t>
      </w:r>
    </w:p>
    <w:p w:rsidR="002711A1" w:rsidRPr="0076302E" w:rsidRDefault="00931B30" w:rsidP="00A07A04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w:lastRenderedPageBreak/>
        <w:drawing>
          <wp:inline distT="0" distB="0" distL="0" distR="0">
            <wp:extent cx="4886325" cy="4238625"/>
            <wp:effectExtent l="19050" t="0" r="9525" b="0"/>
            <wp:docPr id="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26" w:rsidRDefault="00AB25F2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 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2018年，全</w:t>
      </w:r>
      <w:r w:rsidR="004E779B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市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医疗卫生机构</w:t>
      </w:r>
      <w:r w:rsidR="001851BB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出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院人数</w:t>
      </w:r>
      <w:r w:rsidR="00F82458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116.6</w:t>
      </w:r>
      <w:r w:rsidR="00D15E5E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万人，比上年增加</w:t>
      </w:r>
      <w:r w:rsidR="00F82458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7.7</w:t>
      </w:r>
      <w:r w:rsidR="00B90A5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5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万人（增长</w:t>
      </w:r>
      <w:r w:rsidR="00F82458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7</w:t>
      </w:r>
      <w:r w:rsidR="00941C2A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.07%），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年住院率为</w:t>
      </w:r>
      <w:r w:rsidR="0098636A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15.9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%。</w:t>
      </w:r>
    </w:p>
    <w:p w:rsidR="002711A1" w:rsidRPr="002711A1" w:rsidRDefault="00AB25F2" w:rsidP="002711A1">
      <w:pPr>
        <w:widowControl/>
        <w:shd w:val="clear" w:color="auto" w:fill="FFFFFF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 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</w:t>
      </w:r>
      <w:r w:rsidR="00CF7BAC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出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院人数中，医院</w:t>
      </w:r>
      <w:r w:rsidR="00284A4D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83.26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万人（占</w:t>
      </w:r>
      <w:r w:rsidR="00AD0158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71.4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％），基层医疗卫生机构</w:t>
      </w:r>
      <w:r w:rsidR="00E40162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24</w:t>
      </w:r>
      <w:r w:rsidR="007447A9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.77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万人（占</w:t>
      </w:r>
      <w:r w:rsidR="00E40162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21.3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％），其他医疗机构</w:t>
      </w:r>
      <w:r w:rsidR="00E40162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8.6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万人（占</w:t>
      </w:r>
      <w:r w:rsidR="00E40162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7.3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％）。与上年比较，医院</w:t>
      </w:r>
      <w:r w:rsidR="00FF2870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出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院增加</w:t>
      </w:r>
      <w:r w:rsidR="00FF2870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7.6</w:t>
      </w:r>
      <w:r w:rsidR="00B90A5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6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万人，基层医疗卫生机构</w:t>
      </w:r>
      <w:r w:rsidR="009A3781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出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院</w:t>
      </w:r>
      <w:r w:rsidR="00FF2870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增加0.</w:t>
      </w:r>
      <w:r w:rsidR="00B90A5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24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万人，其他医疗机构</w:t>
      </w:r>
      <w:r w:rsidR="003B1D6C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出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院</w:t>
      </w:r>
      <w:r w:rsidR="00B90A51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减少</w:t>
      </w:r>
      <w:r w:rsidR="003B1D6C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0.</w:t>
      </w:r>
      <w:r w:rsidR="00B90A5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1</w:t>
      </w:r>
      <w:r w:rsidR="007015E9" w:rsidRPr="00E50A9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5</w:t>
      </w:r>
      <w:r w:rsidR="002711A1" w:rsidRPr="00E50A9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万人。</w:t>
      </w:r>
      <w:r w:rsidR="002711A1"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 xml:space="preserve">　　</w:t>
      </w:r>
    </w:p>
    <w:p w:rsidR="002711A1" w:rsidRPr="002B2312" w:rsidRDefault="00660FA2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2B2312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 </w:t>
      </w:r>
      <w:r w:rsidR="002711A1" w:rsidRPr="002B2312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2018年，公立医院</w:t>
      </w:r>
      <w:r w:rsidR="00CE6EA0" w:rsidRPr="002B2312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出</w:t>
      </w:r>
      <w:r w:rsidR="002711A1" w:rsidRPr="002B2312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院人数</w:t>
      </w:r>
      <w:r w:rsidR="00CE6EA0" w:rsidRPr="002B2312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67.</w:t>
      </w:r>
      <w:r w:rsidR="000E2B9E" w:rsidRPr="002B2312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36</w:t>
      </w:r>
      <w:r w:rsidR="002711A1" w:rsidRPr="002B2312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万人（占医院总数的81%），民营医院</w:t>
      </w:r>
      <w:r w:rsidR="00DF095B" w:rsidRPr="002B2312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15.</w:t>
      </w:r>
      <w:r w:rsidR="00901C7C" w:rsidRPr="002B2312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91</w:t>
      </w:r>
      <w:r w:rsidR="002711A1" w:rsidRPr="002B2312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万人（占医院总数的1</w:t>
      </w:r>
      <w:r w:rsidR="00DF095B" w:rsidRPr="002B2312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</w:t>
      </w:r>
      <w:r w:rsidR="002711A1" w:rsidRPr="002B2312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%）（见表5）。</w:t>
      </w:r>
    </w:p>
    <w:p w:rsidR="000A50D6" w:rsidRPr="00660FA2" w:rsidRDefault="000A50D6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  <w:highlight w:val="yellow"/>
        </w:rPr>
      </w:pPr>
    </w:p>
    <w:p w:rsidR="002711A1" w:rsidRPr="002711A1" w:rsidRDefault="00DB0D4C" w:rsidP="00603B82">
      <w:pPr>
        <w:widowControl/>
        <w:shd w:val="clear" w:color="auto" w:fill="FFFFFF"/>
        <w:jc w:val="center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DB0D4C">
        <w:rPr>
          <w:rFonts w:ascii="-webkit-standard" w:eastAsia="Microsoft YaHei UI" w:hAnsi="-webkit-standard" w:cs="宋体"/>
          <w:noProof/>
          <w:color w:val="000000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5275385" cy="3135085"/>
            <wp:effectExtent l="0" t="0" r="0" b="0"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711A1" w:rsidRPr="00B00884" w:rsidRDefault="005F5FF3" w:rsidP="00B00884">
      <w:pPr>
        <w:widowControl/>
        <w:shd w:val="clear" w:color="auto" w:fill="FFFFFF"/>
        <w:jc w:val="center"/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</w:pPr>
      <w:r w:rsidRPr="005F5FF3">
        <w:rPr>
          <w:rFonts w:ascii="-webkit-standard" w:eastAsia="Microsoft YaHei UI" w:hAnsi="-webkit-standard" w:cs="宋体"/>
          <w:b/>
          <w:color w:val="000000"/>
          <w:spacing w:val="8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  <w:r w:rsidR="00603B82" w:rsidRPr="00603B82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>图</w:t>
      </w:r>
      <w:r w:rsidR="00603B82" w:rsidRPr="00603B82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 xml:space="preserve">5 </w:t>
      </w:r>
      <w:r w:rsidR="00603B82" w:rsidRPr="00603B82">
        <w:rPr>
          <w:rFonts w:ascii="-webkit-standard" w:eastAsia="Microsoft YaHei UI" w:hAnsi="-webkit-standard" w:cs="宋体" w:hint="eastAsia"/>
          <w:b/>
          <w:color w:val="000000"/>
          <w:spacing w:val="8"/>
          <w:kern w:val="0"/>
          <w:sz w:val="24"/>
          <w:szCs w:val="24"/>
        </w:rPr>
        <w:t>全市医疗卫生机构住院量及增长速度</w:t>
      </w:r>
    </w:p>
    <w:p w:rsidR="002711A1" w:rsidRPr="00FE60FC" w:rsidRDefault="00B00884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</w:t>
      </w:r>
      <w:r w:rsidRPr="00EE6D4F">
        <w:rPr>
          <w:rFonts w:ascii="仿宋" w:eastAsia="仿宋" w:hAnsi="仿宋" w:cs="宋体" w:hint="eastAsia"/>
          <w:b/>
          <w:color w:val="333333"/>
          <w:spacing w:val="8"/>
          <w:kern w:val="0"/>
          <w:sz w:val="32"/>
          <w:szCs w:val="32"/>
        </w:rPr>
        <w:t xml:space="preserve"> </w:t>
      </w:r>
      <w:r w:rsidR="002711A1" w:rsidRPr="00EE6D4F">
        <w:rPr>
          <w:rFonts w:ascii="仿宋" w:eastAsia="仿宋" w:hAnsi="仿宋" w:cs="宋体"/>
          <w:b/>
          <w:color w:val="333333"/>
          <w:spacing w:val="8"/>
          <w:kern w:val="0"/>
          <w:sz w:val="32"/>
          <w:szCs w:val="32"/>
        </w:rPr>
        <w:t>（二）医院医师工作负荷。</w:t>
      </w:r>
      <w:r w:rsidR="002711A1" w:rsidRPr="00FE60FC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2018年，医院医师日均担负诊疗</w:t>
      </w:r>
      <w:r w:rsidR="00E817A2"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6.3</w:t>
      </w:r>
      <w:r w:rsidR="002711A1" w:rsidRPr="00FE60FC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人次和住院</w:t>
      </w:r>
      <w:r w:rsidR="00E817A2"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3.</w:t>
      </w:r>
      <w:r w:rsidR="001460EC"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36</w:t>
      </w:r>
      <w:r w:rsidR="00E817A2"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个</w:t>
      </w:r>
      <w:r w:rsidR="002711A1" w:rsidRPr="00FE60FC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床日，其中：公立医院医师日均担负诊疗</w:t>
      </w:r>
      <w:r w:rsidR="000C3AE3"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6.</w:t>
      </w:r>
      <w:r w:rsidR="00C766CE"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69</w:t>
      </w:r>
      <w:r w:rsidR="002711A1" w:rsidRPr="00FE60FC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人次和住院</w:t>
      </w:r>
      <w:r w:rsidR="000C3AE3" w:rsidRPr="00FE60FC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3.24</w:t>
      </w:r>
      <w:r w:rsidR="002711A1" w:rsidRPr="00FE60FC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床日。医院医师日均担负工作量与上年相比略有下降（见表6）。</w:t>
      </w:r>
    </w:p>
    <w:p w:rsidR="002711A1" w:rsidRPr="00BB494D" w:rsidRDefault="00BB494D" w:rsidP="00BB494D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PingFangTC-Light" w:eastAsia="Microsoft YaHei UI" w:hAnsi="PingFangTC-Light" w:cs="宋体" w:hint="eastAsia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4944836" cy="2968831"/>
            <wp:effectExtent l="19050" t="0" r="8164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012" cy="297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FF3" w:rsidRPr="005F5FF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pict>
          <v:shape id="_x0000_i1026" type="#_x0000_t75" alt="" style="width:23.25pt;height:23.25pt"/>
        </w:pict>
      </w:r>
    </w:p>
    <w:p w:rsidR="002711A1" w:rsidRPr="006206F6" w:rsidRDefault="00B00884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 </w:t>
      </w:r>
      <w:r w:rsidR="002711A1" w:rsidRPr="002A3AC0">
        <w:rPr>
          <w:rFonts w:ascii="仿宋" w:eastAsia="仿宋" w:hAnsi="仿宋" w:cs="宋体"/>
          <w:b/>
          <w:color w:val="333333"/>
          <w:spacing w:val="8"/>
          <w:kern w:val="0"/>
          <w:sz w:val="32"/>
          <w:szCs w:val="32"/>
        </w:rPr>
        <w:t>（三）病床使用。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2018年，全</w:t>
      </w:r>
      <w:r w:rsidR="004D7930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市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医院病床使用率</w:t>
      </w:r>
      <w:r w:rsidR="004D7930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89.</w:t>
      </w:r>
      <w:r w:rsidR="008552AC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27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％，其中：公立医院</w:t>
      </w:r>
      <w:r w:rsidR="00187991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94.</w:t>
      </w:r>
      <w:r w:rsidR="00A22107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25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%。与上年比较，医院病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lastRenderedPageBreak/>
        <w:t>床使用率</w:t>
      </w:r>
      <w:r w:rsidR="001457A3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增加2.31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个百分点（其中公立医院</w:t>
      </w:r>
      <w:r w:rsidR="00FC46B0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增加2.3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个百分点）。2018年医院出院者平均住院日为9</w:t>
      </w:r>
      <w:r w:rsidR="00735B8D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.53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日（其中：公立医院</w:t>
      </w:r>
      <w:r w:rsidR="00735B8D" w:rsidRPr="006206F6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9.75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日），医院出院者平均住院日与</w:t>
      </w:r>
      <w:r w:rsidR="0076694B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上年相比略有下降</w:t>
      </w:r>
      <w:r w:rsidR="002711A1" w:rsidRPr="006206F6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（见表7）。</w:t>
      </w:r>
    </w:p>
    <w:p w:rsidR="002711A1" w:rsidRPr="00712858" w:rsidRDefault="002711A1" w:rsidP="00F3128F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 </w:t>
      </w:r>
      <w:r w:rsidR="00CE5607">
        <w:rPr>
          <w:rFonts w:ascii="PingFangTC-Light" w:eastAsia="Microsoft YaHei UI" w:hAnsi="PingFangTC-Light" w:cs="宋体"/>
          <w:noProof/>
          <w:color w:val="000000"/>
          <w:spacing w:val="8"/>
          <w:kern w:val="0"/>
          <w:sz w:val="24"/>
          <w:szCs w:val="24"/>
        </w:rPr>
        <w:drawing>
          <wp:inline distT="0" distB="0" distL="0" distR="0">
            <wp:extent cx="4937760" cy="2983865"/>
            <wp:effectExtent l="1905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98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A1" w:rsidRPr="00712858" w:rsidRDefault="007C5AE2" w:rsidP="002711A1">
      <w:pPr>
        <w:widowControl/>
        <w:shd w:val="clear" w:color="auto" w:fill="FFFFFF"/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</w:pPr>
      <w:r w:rsidRPr="0071285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 xml:space="preserve">    </w:t>
      </w:r>
      <w:r w:rsidR="002711A1" w:rsidRPr="00C41E9B">
        <w:rPr>
          <w:rFonts w:ascii="仿宋" w:eastAsia="仿宋" w:hAnsi="仿宋" w:cs="宋体"/>
          <w:b/>
          <w:color w:val="333333"/>
          <w:spacing w:val="8"/>
          <w:kern w:val="0"/>
          <w:sz w:val="32"/>
          <w:szCs w:val="32"/>
        </w:rPr>
        <w:t>（四）改善医疗服务。</w:t>
      </w:r>
      <w:r w:rsidR="002711A1" w:rsidRPr="00712858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截至2018年底，二级及以上公立医院中，</w:t>
      </w:r>
      <w:r w:rsidR="004C1C30" w:rsidRPr="0071285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95.8</w:t>
      </w:r>
      <w:r w:rsidR="000A29E3" w:rsidRPr="0071285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</w:t>
      </w:r>
      <w:r w:rsidR="002711A1" w:rsidRPr="00712858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%开展了预约诊疗，</w:t>
      </w:r>
      <w:r w:rsidR="00F23D6B" w:rsidRPr="0071285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100</w:t>
      </w:r>
      <w:r w:rsidR="002711A1" w:rsidRPr="00712858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%开展了临床路径管理，</w:t>
      </w:r>
      <w:r w:rsidR="004C1C30" w:rsidRPr="0071285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37.5</w:t>
      </w:r>
      <w:r w:rsidR="002711A1" w:rsidRPr="00712858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%开展了远程医疗服务，</w:t>
      </w:r>
      <w:r w:rsidR="004C1C30" w:rsidRPr="0071285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100</w:t>
      </w:r>
      <w:r w:rsidR="002711A1" w:rsidRPr="00712858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%的参与同级检查结果互认，</w:t>
      </w:r>
      <w:r w:rsidR="004C1C30" w:rsidRPr="00712858">
        <w:rPr>
          <w:rFonts w:ascii="仿宋" w:eastAsia="仿宋" w:hAnsi="仿宋" w:cs="宋体" w:hint="eastAsia"/>
          <w:color w:val="333333"/>
          <w:spacing w:val="8"/>
          <w:kern w:val="0"/>
          <w:sz w:val="32"/>
          <w:szCs w:val="32"/>
        </w:rPr>
        <w:t>95.83</w:t>
      </w:r>
      <w:r w:rsidR="002711A1" w:rsidRPr="00712858">
        <w:rPr>
          <w:rFonts w:ascii="仿宋" w:eastAsia="仿宋" w:hAnsi="仿宋" w:cs="宋体"/>
          <w:color w:val="333333"/>
          <w:spacing w:val="8"/>
          <w:kern w:val="0"/>
          <w:sz w:val="32"/>
          <w:szCs w:val="32"/>
        </w:rPr>
        <w:t>%开展了优质护理服务。</w:t>
      </w:r>
    </w:p>
    <w:p w:rsidR="002711A1" w:rsidRPr="002711A1" w:rsidRDefault="002711A1" w:rsidP="002711A1">
      <w:pPr>
        <w:widowControl/>
        <w:shd w:val="clear" w:color="auto" w:fill="FFFFFF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 xml:space="preserve">　　</w:t>
      </w:r>
    </w:p>
    <w:p w:rsidR="00B344C2" w:rsidRDefault="00B344C2" w:rsidP="00310319">
      <w:pPr>
        <w:ind w:firstLineChars="200" w:firstLine="643"/>
        <w:rPr>
          <w:rFonts w:ascii="方正仿宋简体" w:eastAsia="方正仿宋简体"/>
          <w:b/>
          <w:sz w:val="32"/>
          <w:szCs w:val="32"/>
        </w:rPr>
      </w:pPr>
      <w:r w:rsidRPr="008C3189">
        <w:rPr>
          <w:rFonts w:ascii="方正仿宋简体" w:eastAsia="方正仿宋简体" w:hint="eastAsia"/>
          <w:b/>
          <w:sz w:val="32"/>
          <w:szCs w:val="32"/>
        </w:rPr>
        <w:t>三</w:t>
      </w:r>
      <w:r w:rsidRPr="008C3189">
        <w:rPr>
          <w:rFonts w:ascii="方正仿宋简体" w:eastAsia="方正仿宋简体"/>
          <w:b/>
          <w:sz w:val="32"/>
          <w:szCs w:val="32"/>
        </w:rPr>
        <w:t>、基层服务</w:t>
      </w:r>
    </w:p>
    <w:p w:rsidR="00B344C2" w:rsidRPr="00A76F22" w:rsidRDefault="00B344C2" w:rsidP="00310319">
      <w:pPr>
        <w:pStyle w:val="a7"/>
        <w:shd w:val="clear" w:color="auto" w:fill="FFFFFF"/>
        <w:spacing w:before="0" w:beforeAutospacing="0" w:after="0" w:afterAutospacing="0"/>
        <w:ind w:firstLineChars="200" w:firstLine="674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452E49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  <w:t>（一）农村卫生。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2018年底，全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市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5个县（县级市）共设有县级医院</w:t>
      </w:r>
      <w:r w:rsidRPr="00A76F22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13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所、县级妇幼保健机构5所、县级疾病预防控制中心6所（含农垦局）、县级卫生监督所5所，四类县级卫生机构共有卫生人员10748人（其中医院8082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lastRenderedPageBreak/>
        <w:t>人，妇幼保健机构2099人，</w:t>
      </w:r>
      <w:proofErr w:type="gramStart"/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疾控中心</w:t>
      </w:r>
      <w:proofErr w:type="gramEnd"/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500人，卫生监督所67人）。</w:t>
      </w:r>
    </w:p>
    <w:p w:rsidR="00B344C2" w:rsidRPr="000A4D60" w:rsidRDefault="00B344C2" w:rsidP="000A4D60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2018年底，全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市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94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个乡镇共设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94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个乡镇卫生院，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实有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床位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7260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张，卫生人员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9030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人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，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卫生技术人员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7570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人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，其中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执业（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助理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）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医师2570人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。与上年比较，乡镇卫生院减少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1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个（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改制为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社区卫生服务中心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），床位增加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268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张，人员增加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405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人。2018年，每千农村人口乡镇卫生院床位达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1.74张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（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全国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平均为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1.39张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）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，每千农村人口乡镇卫生院人员达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2.16人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（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全国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平均为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1.45人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）</w:t>
      </w:r>
      <w:r w:rsidRPr="00A76F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（见表8）。</w:t>
      </w:r>
    </w:p>
    <w:p w:rsidR="00B344C2" w:rsidRDefault="00B344C2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B344C2" w:rsidRDefault="00B344C2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EA0DE6" w:rsidRDefault="00EA0DE6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EA0DE6" w:rsidRDefault="00EA0DE6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EA0DE6" w:rsidRDefault="00EA0DE6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EA0DE6" w:rsidRDefault="00EA0DE6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EA0DE6" w:rsidRDefault="00EA0DE6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EA0DE6" w:rsidRDefault="00EA0DE6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0A4D60" w:rsidRDefault="000A4D60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0A4D60" w:rsidRDefault="000A4D60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0A4D60" w:rsidRDefault="000A4D60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0A4D60" w:rsidRPr="000A4D60" w:rsidRDefault="000A4D60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EA0DE6" w:rsidRDefault="00EA0DE6" w:rsidP="00B344C2">
      <w:pPr>
        <w:jc w:val="center"/>
        <w:rPr>
          <w:rFonts w:ascii="方正仿宋简体" w:eastAsia="方正仿宋简体"/>
          <w:sz w:val="32"/>
          <w:szCs w:val="32"/>
        </w:rPr>
      </w:pPr>
    </w:p>
    <w:p w:rsidR="00B344C2" w:rsidRPr="007D2886" w:rsidRDefault="00B344C2" w:rsidP="00B344C2">
      <w:pPr>
        <w:jc w:val="center"/>
        <w:rPr>
          <w:rFonts w:ascii="方正仿宋简体" w:eastAsia="方正仿宋简体"/>
          <w:b/>
          <w:sz w:val="32"/>
          <w:szCs w:val="32"/>
        </w:rPr>
      </w:pPr>
      <w:r w:rsidRPr="007D2886">
        <w:rPr>
          <w:rFonts w:ascii="方正仿宋简体" w:eastAsia="方正仿宋简体" w:hint="eastAsia"/>
          <w:b/>
          <w:sz w:val="32"/>
          <w:szCs w:val="32"/>
        </w:rPr>
        <w:t>表8  全市</w:t>
      </w:r>
      <w:r w:rsidRPr="007D2886">
        <w:rPr>
          <w:rFonts w:ascii="方正仿宋简体" w:eastAsia="方正仿宋简体"/>
          <w:b/>
          <w:sz w:val="32"/>
          <w:szCs w:val="32"/>
        </w:rPr>
        <w:t>农村乡镇卫生院</w:t>
      </w:r>
      <w:r w:rsidRPr="007D2886">
        <w:rPr>
          <w:rFonts w:ascii="方正仿宋简体" w:eastAsia="方正仿宋简体" w:hint="eastAsia"/>
          <w:b/>
          <w:sz w:val="32"/>
          <w:szCs w:val="32"/>
        </w:rPr>
        <w:t>医疗</w:t>
      </w:r>
      <w:r w:rsidRPr="007D2886">
        <w:rPr>
          <w:rFonts w:ascii="方正仿宋简体" w:eastAsia="方正仿宋简体"/>
          <w:b/>
          <w:sz w:val="32"/>
          <w:szCs w:val="32"/>
        </w:rPr>
        <w:t>服务情况</w:t>
      </w:r>
    </w:p>
    <w:p w:rsidR="00B344C2" w:rsidRDefault="00B344C2" w:rsidP="00B344C2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noProof/>
          <w:sz w:val="32"/>
          <w:szCs w:val="32"/>
        </w:rPr>
        <w:drawing>
          <wp:inline distT="0" distB="0" distL="0" distR="0">
            <wp:extent cx="5143500" cy="4905375"/>
            <wp:effectExtent l="0" t="0" r="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2" w:rsidRDefault="00B344C2" w:rsidP="00B344C2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</w:pP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2018年底，全</w:t>
      </w:r>
      <w:r w:rsidRPr="0013720E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市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共</w:t>
      </w:r>
      <w:r w:rsidR="0013720E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有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  <w:shd w:val="clear" w:color="auto" w:fill="FFFFFF"/>
        </w:rPr>
        <w:t>2159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个村卫生室。村卫生室人员达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  <w:shd w:val="clear" w:color="auto" w:fill="FFFFFF"/>
        </w:rPr>
        <w:t>3356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人，其中：执业（助理）医师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  <w:shd w:val="clear" w:color="auto" w:fill="FFFFFF"/>
        </w:rPr>
        <w:t>605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人、注册护士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  <w:shd w:val="clear" w:color="auto" w:fill="FFFFFF"/>
        </w:rPr>
        <w:t>279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人、乡村医生和卫生员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  <w:shd w:val="clear" w:color="auto" w:fill="FFFFFF"/>
        </w:rPr>
        <w:t>2472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人。平均每村村卫生室人员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1.55人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全国平均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2.32人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  <w:shd w:val="clear" w:color="auto" w:fill="FFFFFF"/>
        </w:rPr>
        <w:t>）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。与上年比较，村卫生室数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增加3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个，人员总数有所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变化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（见表9）。</w:t>
      </w:r>
      <w:r w:rsidRPr="00211B6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 </w:t>
      </w:r>
    </w:p>
    <w:p w:rsidR="00B344C2" w:rsidRDefault="00B344C2" w:rsidP="00B344C2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</w:pPr>
    </w:p>
    <w:p w:rsidR="00B344C2" w:rsidRPr="00B87D4C" w:rsidRDefault="00B344C2" w:rsidP="00B344C2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</w:pPr>
    </w:p>
    <w:p w:rsidR="00B344C2" w:rsidRPr="001354C5" w:rsidRDefault="00B344C2" w:rsidP="00310319">
      <w:pPr>
        <w:ind w:firstLineChars="200" w:firstLine="674"/>
        <w:jc w:val="center"/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  <w:shd w:val="clear" w:color="auto" w:fill="FFFFFF"/>
        </w:rPr>
      </w:pPr>
      <w:r w:rsidRPr="001354C5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  <w:shd w:val="clear" w:color="auto" w:fill="FFFFFF"/>
        </w:rPr>
        <w:lastRenderedPageBreak/>
        <w:t>表9  全市村</w:t>
      </w:r>
      <w:r w:rsidRPr="001354C5">
        <w:rPr>
          <w:rFonts w:ascii="方正仿宋简体" w:eastAsia="方正仿宋简体" w:hAnsi="PingFangTC-Light"/>
          <w:b/>
          <w:color w:val="000000"/>
          <w:spacing w:val="8"/>
          <w:sz w:val="32"/>
          <w:szCs w:val="32"/>
          <w:shd w:val="clear" w:color="auto" w:fill="FFFFFF"/>
        </w:rPr>
        <w:t>卫生室</w:t>
      </w:r>
      <w:r w:rsidRPr="001354C5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  <w:shd w:val="clear" w:color="auto" w:fill="FFFFFF"/>
        </w:rPr>
        <w:t>及</w:t>
      </w:r>
      <w:r w:rsidRPr="001354C5">
        <w:rPr>
          <w:rFonts w:ascii="方正仿宋简体" w:eastAsia="方正仿宋简体" w:hAnsi="PingFangTC-Light"/>
          <w:b/>
          <w:color w:val="000000"/>
          <w:spacing w:val="8"/>
          <w:sz w:val="32"/>
          <w:szCs w:val="32"/>
          <w:shd w:val="clear" w:color="auto" w:fill="FFFFFF"/>
        </w:rPr>
        <w:t>人数</w:t>
      </w:r>
    </w:p>
    <w:tbl>
      <w:tblPr>
        <w:tblW w:w="5740" w:type="dxa"/>
        <w:jc w:val="center"/>
        <w:tblLook w:val="04A0"/>
      </w:tblPr>
      <w:tblGrid>
        <w:gridCol w:w="3360"/>
        <w:gridCol w:w="1280"/>
        <w:gridCol w:w="1100"/>
      </w:tblGrid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2018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行政村数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1502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村卫生室数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2159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人员总数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3,405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3356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执业（助理）医师数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注册护士数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乡村医生和卫生人员数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2,589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2472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#乡村医生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2264</w:t>
            </w:r>
          </w:p>
        </w:tc>
      </w:tr>
      <w:tr w:rsidR="00B344C2" w:rsidRPr="00B25D0C" w:rsidTr="00EE5B89">
        <w:trPr>
          <w:trHeight w:val="480"/>
          <w:jc w:val="center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25D0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平均每村村卫生室人员数（人）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4C2" w:rsidRPr="00B25D0C" w:rsidRDefault="00B344C2" w:rsidP="00EE5B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25D0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1.55</w:t>
            </w:r>
          </w:p>
        </w:tc>
      </w:tr>
    </w:tbl>
    <w:p w:rsidR="00B344C2" w:rsidRDefault="00B344C2" w:rsidP="00B344C2">
      <w:pPr>
        <w:ind w:firstLineChars="200" w:firstLine="640"/>
        <w:jc w:val="center"/>
        <w:rPr>
          <w:rFonts w:ascii="方正仿宋简体" w:eastAsia="方正仿宋简体"/>
          <w:sz w:val="32"/>
          <w:szCs w:val="32"/>
        </w:rPr>
      </w:pPr>
    </w:p>
    <w:p w:rsidR="00B344C2" w:rsidRPr="005F7A35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5F7A35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2018年，全市县级（含县级市）医院诊疗人次达327.8万人次，比上年增加约10万人次；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出</w:t>
      </w:r>
      <w:r w:rsidRPr="005F7A35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院人数24.9万人，比上年增加6251人；病床使用率88.77%（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全国</w:t>
      </w:r>
      <w:r w:rsidRPr="005F7A35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81.7%），比上年上升2.32%。</w:t>
      </w:r>
    </w:p>
    <w:p w:rsidR="00B344C2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1A6E08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2018年，全市乡镇卫生院诊疗人次为490.77万人次，比上年减少12.22万人次；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出</w:t>
      </w:r>
      <w:r w:rsidRPr="001A6E08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院人数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23.3</w:t>
      </w:r>
      <w:r w:rsidRPr="001A6E08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万人，比上年增加1635人。</w:t>
      </w:r>
    </w:p>
    <w:p w:rsidR="00B344C2" w:rsidRPr="001A6E08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1A6E08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2018年，医师日均担负诊疗7.61人次（全国9.3人次）和住院1.74床日（全国1.6床日）。病床使用率62.22%（全国59.6%），出院者平均住院日6.65日（全国6.4日）。与上年相比，乡镇卫生院医师工作负荷略有下降，医师人</w:t>
      </w:r>
      <w:r w:rsidRPr="001A6E08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lastRenderedPageBreak/>
        <w:t>均每日担负诊疗人次下降0.54日，病床使用率下降1.18个百分点，平均住院日与上年无变化。</w:t>
      </w:r>
    </w:p>
    <w:p w:rsidR="00B344C2" w:rsidRPr="001A6E08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1A6E08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2018年村卫生室诊疗量达1063万人次，比上年减少29万人次，平均每个村卫生室年诊疗量4924人次（全国2685人次）。</w:t>
      </w:r>
    </w:p>
    <w:p w:rsidR="00B344C2" w:rsidRDefault="00B344C2" w:rsidP="00310319">
      <w:pPr>
        <w:ind w:firstLineChars="200" w:firstLine="674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1A36AC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  <w:t>（二）社区卫生。</w:t>
      </w:r>
      <w:r w:rsidRPr="001A36A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2018年底，全市已设立社区卫生服务中心（站）</w:t>
      </w:r>
      <w:r w:rsidRPr="001A36AC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60</w:t>
      </w:r>
      <w:r w:rsidRPr="001A36A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个，其中：社区卫生服务中心35个，社区卫生服务站25个。与上年相比，社区卫生服务中心增加1个（卫生院改制），社区卫生服务站增加8个。社区卫生服务中心人员1585人，平均每个中心43人（全国49人）；社区卫生服务站人员99人，平均每站4人（全国5人）。社区卫生服务中心（站）人员数比上年增加222人，增长15%。</w:t>
      </w:r>
    </w:p>
    <w:p w:rsidR="000A4D60" w:rsidRDefault="000A4D60" w:rsidP="000A4D60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0A4D60" w:rsidRDefault="000A4D60" w:rsidP="000A4D60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0A4D60" w:rsidRDefault="000A4D60" w:rsidP="000A4D60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0A4D60" w:rsidRPr="000A4D60" w:rsidRDefault="000A4D60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0A4D60" w:rsidRPr="000A4D60" w:rsidRDefault="000A4D60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0A4D60" w:rsidRPr="000A4D60" w:rsidRDefault="000A4D60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0A4D60" w:rsidRPr="000A4D60" w:rsidRDefault="000A4D60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0A4D60" w:rsidRDefault="000A4D60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9A66F8" w:rsidRDefault="009A66F8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9A66F8" w:rsidRDefault="009A66F8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0A4D60" w:rsidRPr="000A4D60" w:rsidRDefault="000A4D60" w:rsidP="000A4D60">
      <w:pPr>
        <w:rPr>
          <w:rFonts w:ascii="方正仿宋简体" w:eastAsia="方正仿宋简体" w:hAnsi="PingFangTC-Light" w:hint="eastAsia"/>
          <w:sz w:val="32"/>
          <w:szCs w:val="32"/>
        </w:rPr>
      </w:pPr>
    </w:p>
    <w:p w:rsidR="000A4D60" w:rsidRPr="000A4D60" w:rsidRDefault="000A4D60" w:rsidP="000A4D60">
      <w:pPr>
        <w:tabs>
          <w:tab w:val="left" w:pos="748"/>
        </w:tabs>
        <w:jc w:val="center"/>
        <w:rPr>
          <w:rFonts w:ascii="方正仿宋简体" w:eastAsia="方正仿宋简体" w:hAnsi="PingFangTC-Light" w:hint="eastAsia"/>
          <w:b/>
          <w:sz w:val="32"/>
          <w:szCs w:val="32"/>
        </w:rPr>
      </w:pPr>
      <w:r w:rsidRPr="000A4D60">
        <w:rPr>
          <w:rFonts w:ascii="方正仿宋简体" w:eastAsia="方正仿宋简体" w:hAnsi="PingFangTC-Light" w:hint="eastAsia"/>
          <w:b/>
          <w:sz w:val="32"/>
          <w:szCs w:val="32"/>
        </w:rPr>
        <w:t>表10 全市社区卫生服务情况</w:t>
      </w:r>
    </w:p>
    <w:p w:rsidR="00B344C2" w:rsidRDefault="00B344C2" w:rsidP="00B344C2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noProof/>
          <w:sz w:val="32"/>
          <w:szCs w:val="32"/>
        </w:rPr>
        <w:drawing>
          <wp:inline distT="0" distB="0" distL="0" distR="0">
            <wp:extent cx="3800475" cy="4362450"/>
            <wp:effectExtent l="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2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2" w:rsidRDefault="00B344C2" w:rsidP="00B344C2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8B333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，全市社区卫生服务中心诊疗人次85.5万人次，出院人数1.47万人，诊疗人次比上年增加；平均每个中心年诊疗量2.44万人次（全国6.8万人次），年入院量421人（全国363人）；医师日均担负诊疗9.06人次（全国16.1人次）和住院0.69日（全国0.6日）。2018年，全市社区卫生服务站诊疗人次17.36万人次，平均每站年诊疗量6942人次（全国6244人次），医师日均担负诊疗</w:t>
      </w:r>
      <w:r w:rsidRPr="008B333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lastRenderedPageBreak/>
        <w:t>13.83人次（全国13.7人次）（见上表10）。</w:t>
      </w:r>
    </w:p>
    <w:p w:rsidR="00B344C2" w:rsidRDefault="00B344C2" w:rsidP="00310319">
      <w:pPr>
        <w:ind w:firstLineChars="200" w:firstLine="674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667A52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  <w:t>（三）国家基本公共卫生服务项目。</w:t>
      </w:r>
      <w:r w:rsidRPr="00667A5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国家基本公共卫生服务项目人均经费补助标准从2017年的52.6元提高至2018年的</w:t>
      </w:r>
      <w:r w:rsidRPr="00667A52">
        <w:rPr>
          <w:rFonts w:ascii="方正仿宋简体" w:eastAsia="方正仿宋简体" w:hAnsi="PingFangTC-Light" w:hint="eastAsia"/>
          <w:color w:val="0052FF"/>
          <w:spacing w:val="8"/>
          <w:sz w:val="32"/>
          <w:szCs w:val="32"/>
        </w:rPr>
        <w:t>57.6</w:t>
      </w:r>
      <w:r w:rsidRPr="00667A5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元，健康素养促进和免费提供避孕药具纳入国家基本公共卫生服务项目，项目内容从12类整合扩展至14类。</w:t>
      </w:r>
    </w:p>
    <w:p w:rsidR="00B344C2" w:rsidRDefault="00B344C2" w:rsidP="00310319">
      <w:pPr>
        <w:ind w:firstLineChars="200" w:firstLine="674"/>
        <w:jc w:val="left"/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</w:pPr>
      <w:r w:rsidRPr="00667A52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  <w:t>四</w:t>
      </w:r>
      <w:r w:rsidRPr="00667A52">
        <w:rPr>
          <w:rFonts w:ascii="方正仿宋简体" w:eastAsia="方正仿宋简体" w:hAnsi="PingFangTC-Light"/>
          <w:b/>
          <w:color w:val="000000"/>
          <w:spacing w:val="8"/>
          <w:sz w:val="32"/>
          <w:szCs w:val="32"/>
        </w:rPr>
        <w:t>、中医药服务</w:t>
      </w:r>
    </w:p>
    <w:p w:rsidR="00B344C2" w:rsidRDefault="00B344C2" w:rsidP="00310319">
      <w:pPr>
        <w:ind w:firstLineChars="200" w:firstLine="674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633727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  <w:t>（一）中医类机构、床位及人员数。</w:t>
      </w:r>
      <w:r w:rsidRPr="00633727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2018年末，全国中医类医疗卫生机构总数达</w:t>
      </w:r>
      <w:r w:rsidRPr="00633727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2611</w:t>
      </w:r>
      <w:r w:rsidRPr="00633727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个，比上年减少53个。其中：中医类医院12个，中医类门诊部、诊所466个，</w:t>
      </w:r>
      <w:proofErr w:type="gramStart"/>
      <w:r w:rsidRPr="00633727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中医类村卫生室</w:t>
      </w:r>
      <w:proofErr w:type="gramEnd"/>
      <w:r w:rsidRPr="00633727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2133个。与上年比较，中医类诊所减少30个（见表11）。</w:t>
      </w: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D541D" w:rsidRPr="00BA6450" w:rsidRDefault="00CD541D" w:rsidP="00CD541D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B344C2" w:rsidRDefault="00B344C2" w:rsidP="00B344C2">
      <w:pPr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表11 </w:t>
      </w:r>
      <w:r w:rsidRPr="006C6AB3">
        <w:rPr>
          <w:rFonts w:ascii="方正仿宋简体" w:eastAsia="方正仿宋简体" w:hint="eastAsia"/>
          <w:b/>
          <w:sz w:val="32"/>
          <w:szCs w:val="32"/>
        </w:rPr>
        <w:t>全国中医类医疗卫生机构数和床位数</w:t>
      </w:r>
    </w:p>
    <w:p w:rsidR="00B344C2" w:rsidRDefault="00B344C2" w:rsidP="00B344C2">
      <w:pPr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noProof/>
          <w:sz w:val="32"/>
          <w:szCs w:val="32"/>
        </w:rPr>
        <w:drawing>
          <wp:inline distT="0" distB="0" distL="0" distR="0">
            <wp:extent cx="4436496" cy="4515368"/>
            <wp:effectExtent l="19050" t="0" r="2154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3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778" cy="451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2" w:rsidRDefault="00B344C2" w:rsidP="00B344C2">
      <w:pPr>
        <w:jc w:val="center"/>
        <w:rPr>
          <w:rFonts w:ascii="PingFangTC-Light" w:hAnsi="PingFangTC-Light" w:hint="eastAsia"/>
          <w:color w:val="000000"/>
          <w:spacing w:val="8"/>
          <w:szCs w:val="21"/>
          <w:shd w:val="clear" w:color="auto" w:fill="FFFFFF"/>
        </w:rPr>
      </w:pPr>
      <w:r>
        <w:rPr>
          <w:rFonts w:ascii="PingFangTC-Light" w:hAnsi="PingFangTC-Light"/>
          <w:color w:val="000000"/>
          <w:spacing w:val="8"/>
          <w:szCs w:val="21"/>
          <w:shd w:val="clear" w:color="auto" w:fill="FFFFFF"/>
        </w:rPr>
        <w:t>注：中医类临床科室包括中医科各专业、中西医结合科、民族医学科。</w:t>
      </w:r>
    </w:p>
    <w:p w:rsidR="00B344C2" w:rsidRDefault="00B344C2" w:rsidP="00B344C2">
      <w:pPr>
        <w:jc w:val="center"/>
        <w:rPr>
          <w:rFonts w:ascii="PingFangTC-Light" w:hAnsi="PingFangTC-Light" w:hint="eastAsia"/>
          <w:color w:val="000000"/>
          <w:spacing w:val="8"/>
          <w:szCs w:val="21"/>
          <w:shd w:val="clear" w:color="auto" w:fill="FFFFFF"/>
        </w:rPr>
      </w:pPr>
    </w:p>
    <w:p w:rsidR="00B344C2" w:rsidRPr="004223F2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4223F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2018年末，全市中医类医疗卫生机构床位4006张，其中：中医类医院2847张（占71.1%）。与上年比较，中医类床位增加155张，其中：中医类医院床位减少38张。</w:t>
      </w:r>
    </w:p>
    <w:p w:rsidR="00B344C2" w:rsidRPr="004223F2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4223F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lastRenderedPageBreak/>
        <w:t>2018年末，提供中医服务的社区卫生服务机构占同类机构的100%（全国98.5%），乡镇卫生院占100%（全国97.0%），村卫生室占98.8%（全国69.0%）（见表12）。</w:t>
      </w:r>
    </w:p>
    <w:p w:rsidR="00B344C2" w:rsidRDefault="00B344C2" w:rsidP="00B344C2">
      <w:pPr>
        <w:jc w:val="left"/>
        <w:rPr>
          <w:rFonts w:ascii="PingFangTC-Light" w:hAnsi="PingFangTC-Light" w:hint="eastAsia"/>
          <w:color w:val="000000"/>
          <w:spacing w:val="8"/>
          <w:szCs w:val="21"/>
          <w:shd w:val="clear" w:color="auto" w:fill="FFFFFF"/>
        </w:rPr>
      </w:pPr>
    </w:p>
    <w:p w:rsidR="00380EA7" w:rsidRDefault="00380EA7" w:rsidP="00B344C2">
      <w:pPr>
        <w:jc w:val="left"/>
        <w:rPr>
          <w:rFonts w:ascii="PingFangTC-Light" w:hAnsi="PingFangTC-Light" w:hint="eastAsia"/>
          <w:color w:val="000000"/>
          <w:spacing w:val="8"/>
          <w:szCs w:val="21"/>
          <w:shd w:val="clear" w:color="auto" w:fill="FFFFFF"/>
        </w:rPr>
      </w:pPr>
    </w:p>
    <w:p w:rsidR="00380EA7" w:rsidRPr="00753A6E" w:rsidRDefault="00380EA7" w:rsidP="00B344C2">
      <w:pPr>
        <w:jc w:val="left"/>
        <w:rPr>
          <w:rFonts w:ascii="PingFangTC-Light" w:hAnsi="PingFangTC-Light" w:hint="eastAsia"/>
          <w:color w:val="000000"/>
          <w:spacing w:val="8"/>
          <w:szCs w:val="21"/>
          <w:shd w:val="clear" w:color="auto" w:fill="FFFFFF"/>
        </w:rPr>
      </w:pPr>
    </w:p>
    <w:p w:rsidR="00B344C2" w:rsidRPr="00813317" w:rsidRDefault="00B344C2" w:rsidP="00B344C2">
      <w:pPr>
        <w:jc w:val="center"/>
        <w:rPr>
          <w:rFonts w:ascii="方正仿宋简体" w:eastAsia="方正仿宋简体"/>
          <w:b/>
          <w:sz w:val="28"/>
          <w:szCs w:val="28"/>
        </w:rPr>
      </w:pPr>
      <w:r w:rsidRPr="00813317">
        <w:rPr>
          <w:rFonts w:ascii="方正仿宋简体" w:eastAsia="方正仿宋简体" w:hint="eastAsia"/>
          <w:b/>
          <w:sz w:val="28"/>
          <w:szCs w:val="28"/>
        </w:rPr>
        <w:t>表12提供中医服务的基层医疗卫生机构占同类机构的比重（</w:t>
      </w:r>
      <w:r w:rsidRPr="00813317">
        <w:rPr>
          <w:rFonts w:ascii="方正仿宋简体" w:eastAsia="方正仿宋简体"/>
          <w:b/>
          <w:sz w:val="28"/>
          <w:szCs w:val="28"/>
        </w:rPr>
        <w:t>%）</w:t>
      </w:r>
    </w:p>
    <w:p w:rsidR="00B344C2" w:rsidRDefault="00B344C2" w:rsidP="00B344C2">
      <w:pPr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noProof/>
          <w:sz w:val="32"/>
          <w:szCs w:val="32"/>
        </w:rPr>
        <w:drawing>
          <wp:inline distT="0" distB="0" distL="0" distR="0">
            <wp:extent cx="4568733" cy="2009775"/>
            <wp:effectExtent l="0" t="0" r="381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486" cy="201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2" w:rsidRPr="005B2CB8" w:rsidRDefault="00B344C2" w:rsidP="00B344C2">
      <w:pPr>
        <w:ind w:firstLineChars="200" w:firstLine="672"/>
        <w:jc w:val="left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</w:pPr>
      <w:r w:rsidRPr="005B2CB8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  <w:shd w:val="clear" w:color="auto" w:fill="FFFFFF"/>
        </w:rPr>
        <w:t>2018年末，全市中医类医疗机构卫生人员7713人，比上年增加70人。其中：中医类别执业（助理）医师858人，中药师（士）165人。</w:t>
      </w:r>
    </w:p>
    <w:p w:rsidR="00B344C2" w:rsidRDefault="00B344C2" w:rsidP="00B344C2">
      <w:pPr>
        <w:jc w:val="center"/>
        <w:rPr>
          <w:rFonts w:ascii="PingFangTC-Light" w:hAnsi="PingFangTC-Light" w:hint="eastAsia"/>
          <w:color w:val="000000"/>
          <w:spacing w:val="8"/>
          <w:shd w:val="clear" w:color="auto" w:fill="FFFFFF"/>
        </w:rPr>
      </w:pPr>
      <w:r>
        <w:rPr>
          <w:rFonts w:ascii="PingFangTC-Light" w:hAnsi="PingFangTC-Light"/>
          <w:noProof/>
          <w:color w:val="000000"/>
          <w:spacing w:val="8"/>
          <w:shd w:val="clear" w:color="auto" w:fill="FFFFFF"/>
        </w:rPr>
        <w:lastRenderedPageBreak/>
        <w:drawing>
          <wp:inline distT="0" distB="0" distL="0" distR="0">
            <wp:extent cx="5633605" cy="4322618"/>
            <wp:effectExtent l="19050" t="0" r="5195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574" cy="432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2" w:rsidRDefault="00B344C2" w:rsidP="00B344C2">
      <w:pPr>
        <w:jc w:val="center"/>
        <w:rPr>
          <w:rFonts w:ascii="PingFangTC-Light" w:hAnsi="PingFangTC-Light" w:hint="eastAsia"/>
          <w:color w:val="000000"/>
          <w:spacing w:val="8"/>
          <w:shd w:val="clear" w:color="auto" w:fill="FFFFFF"/>
        </w:rPr>
      </w:pPr>
      <w:r w:rsidRPr="005B2CB8">
        <w:rPr>
          <w:rFonts w:ascii="PingFangTC-Light" w:hAnsi="PingFangTC-Light" w:hint="eastAsia"/>
          <w:color w:val="000000"/>
          <w:spacing w:val="8"/>
          <w:shd w:val="clear" w:color="auto" w:fill="FFFFFF"/>
        </w:rPr>
        <w:t>表</w:t>
      </w:r>
      <w:r w:rsidRPr="005B2CB8">
        <w:rPr>
          <w:rFonts w:ascii="PingFangTC-Light" w:hAnsi="PingFangTC-Light"/>
          <w:color w:val="000000"/>
          <w:spacing w:val="8"/>
          <w:shd w:val="clear" w:color="auto" w:fill="FFFFFF"/>
        </w:rPr>
        <w:t>13  2018</w:t>
      </w:r>
      <w:r w:rsidRPr="005B2CB8">
        <w:rPr>
          <w:rFonts w:ascii="PingFangTC-Light" w:hAnsi="PingFangTC-Light"/>
          <w:color w:val="000000"/>
          <w:spacing w:val="8"/>
          <w:shd w:val="clear" w:color="auto" w:fill="FFFFFF"/>
        </w:rPr>
        <w:t>年全市中医类医疗机构卫生人员情况表</w:t>
      </w:r>
    </w:p>
    <w:p w:rsidR="00B344C2" w:rsidRPr="00DE1559" w:rsidRDefault="00B344C2" w:rsidP="00310319">
      <w:pPr>
        <w:pStyle w:val="a7"/>
        <w:shd w:val="clear" w:color="auto" w:fill="FFFFFF"/>
        <w:spacing w:before="0" w:beforeAutospacing="0" w:after="0" w:afterAutospacing="0"/>
        <w:ind w:firstLineChars="200" w:firstLine="674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DE1559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  <w:t>（二）中医医疗服务。</w:t>
      </w:r>
      <w:r w:rsidRPr="00DE1559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2018年，全市中医类医疗卫生机构（不含村卫生室）总诊疗人次达</w:t>
      </w:r>
      <w:r w:rsidRPr="00DE1559">
        <w:rPr>
          <w:rFonts w:ascii="方正仿宋简体" w:eastAsia="方正仿宋简体" w:hAnsi="PingFangTC-Light" w:hint="eastAsia"/>
          <w:color w:val="0052FF"/>
          <w:spacing w:val="8"/>
          <w:sz w:val="32"/>
          <w:szCs w:val="32"/>
        </w:rPr>
        <w:t>430.6</w:t>
      </w:r>
      <w:r w:rsidRPr="00DE1559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人次，比上年减少18.7万人次。其中：中医类医院123.7万人次（占28.74%，全国占比58.8%），中医类门诊部及诊所243.1万人次（占56.45%，全国占比16.6%）其他机构中医类临床科室63.8万人次（占14.82%，全国占比24.5%）。</w:t>
      </w:r>
    </w:p>
    <w:p w:rsidR="00B344C2" w:rsidRPr="00DE1559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DE1559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2018年，全市中医类医疗卫生机构出院人数10.87万人，比上年增加1.36万人（增长14.33%）。其中：中医类医院7.85万人（占72.26%），其他医疗卫生机构中医类临床科室3.02万人（占27.74%）（见表14）。</w:t>
      </w:r>
    </w:p>
    <w:p w:rsidR="00B344C2" w:rsidRDefault="00B344C2" w:rsidP="00B344C2">
      <w:pPr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lastRenderedPageBreak/>
        <w:t xml:space="preserve">表14  </w:t>
      </w:r>
      <w:r w:rsidRPr="008C6FC2">
        <w:rPr>
          <w:rFonts w:ascii="方正仿宋简体" w:eastAsia="方正仿宋简体" w:hint="eastAsia"/>
          <w:b/>
          <w:sz w:val="32"/>
          <w:szCs w:val="32"/>
        </w:rPr>
        <w:t>全国中医类医疗卫生机构医疗服务量</w:t>
      </w:r>
    </w:p>
    <w:p w:rsidR="00B344C2" w:rsidRDefault="00B344C2" w:rsidP="00B344C2">
      <w:pPr>
        <w:jc w:val="center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noProof/>
          <w:sz w:val="32"/>
          <w:szCs w:val="32"/>
        </w:rPr>
        <w:drawing>
          <wp:inline distT="0" distB="0" distL="0" distR="0">
            <wp:extent cx="4921085" cy="3681351"/>
            <wp:effectExtent l="1905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5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263" cy="37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2" w:rsidRDefault="00B344C2" w:rsidP="00B344C2">
      <w:pPr>
        <w:jc w:val="center"/>
        <w:rPr>
          <w:rFonts w:ascii="方正仿宋简体" w:eastAsia="方正仿宋简体"/>
          <w:b/>
          <w:sz w:val="32"/>
          <w:szCs w:val="32"/>
        </w:rPr>
      </w:pPr>
    </w:p>
    <w:p w:rsidR="00B344C2" w:rsidRDefault="00B344C2" w:rsidP="00B344C2">
      <w:pPr>
        <w:ind w:firstLine="645"/>
        <w:jc w:val="left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>五</w:t>
      </w:r>
      <w:r>
        <w:rPr>
          <w:rFonts w:ascii="方正仿宋简体" w:eastAsia="方正仿宋简体"/>
          <w:b/>
          <w:sz w:val="32"/>
          <w:szCs w:val="32"/>
        </w:rPr>
        <w:t>、病人医药费用</w:t>
      </w:r>
    </w:p>
    <w:p w:rsidR="00B344C2" w:rsidRPr="00B868E5" w:rsidRDefault="00B344C2" w:rsidP="00B344C2">
      <w:pPr>
        <w:ind w:firstLine="645"/>
        <w:jc w:val="left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521896">
        <w:rPr>
          <w:rFonts w:ascii="方正仿宋简体" w:eastAsia="方正仿宋简体" w:hAnsi="PingFangTC-Light" w:hint="eastAsia"/>
          <w:b/>
          <w:color w:val="000000" w:themeColor="text1"/>
          <w:spacing w:val="8"/>
          <w:sz w:val="32"/>
          <w:szCs w:val="32"/>
        </w:rPr>
        <w:t>（一）医院病人医药费用。</w:t>
      </w:r>
      <w:r w:rsidRPr="00B868E5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2018年，医院次均门诊费用269.17元（全国274.1元），按当年价格比上年上涨13.1%，；人均住院费用9153.21 元（全国9291.9元），按当年价格比上年上涨7.6%。日均住院费用960.84元（全国1002.8元）（见表15）。</w:t>
      </w:r>
    </w:p>
    <w:p w:rsidR="00B344C2" w:rsidRPr="00EC138C" w:rsidRDefault="00B344C2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EC138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2018年，医院次均门诊药费（124.04元）占46.1%，比上年（48.06%）下降1.98个百分点；医院人均住院药费（2371.53元）占25.91%，比上年（27.56%）下降1.65个百分点。</w:t>
      </w:r>
    </w:p>
    <w:p w:rsidR="00B344C2" w:rsidRPr="00EC138C" w:rsidRDefault="00B344C2" w:rsidP="001A047E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-webkit-standard" w:hint="eastAsia"/>
          <w:color w:val="000000"/>
          <w:spacing w:val="8"/>
          <w:sz w:val="32"/>
          <w:szCs w:val="32"/>
        </w:rPr>
      </w:pPr>
      <w:r w:rsidRPr="00EC138C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lastRenderedPageBreak/>
        <w:t>2018年各级公立医院中，三级医院次均门诊费用上涨11.9%（当年价格，下同），人均住院费用上涨8.3%，低于公立医院病人费用涨幅（见表15）。</w:t>
      </w:r>
    </w:p>
    <w:p w:rsidR="00B344C2" w:rsidRDefault="00B344C2" w:rsidP="00B344C2">
      <w:pPr>
        <w:jc w:val="center"/>
        <w:rPr>
          <w:rFonts w:ascii="方正仿宋简体" w:eastAsia="方正仿宋简体"/>
          <w:b/>
          <w:noProof/>
          <w:sz w:val="32"/>
          <w:szCs w:val="32"/>
        </w:rPr>
      </w:pPr>
      <w:r w:rsidRPr="009A1064">
        <w:rPr>
          <w:rFonts w:ascii="方正仿宋简体" w:eastAsia="方正仿宋简体" w:hint="eastAsia"/>
          <w:b/>
          <w:noProof/>
          <w:sz w:val="32"/>
          <w:szCs w:val="32"/>
        </w:rPr>
        <w:t>表</w:t>
      </w:r>
      <w:r w:rsidRPr="009A1064">
        <w:rPr>
          <w:rFonts w:ascii="方正仿宋简体" w:eastAsia="方正仿宋简体"/>
          <w:b/>
          <w:noProof/>
          <w:sz w:val="32"/>
          <w:szCs w:val="32"/>
        </w:rPr>
        <w:t>15  医院病人门诊和住院费用</w:t>
      </w:r>
    </w:p>
    <w:p w:rsidR="00B344C2" w:rsidRDefault="001A047E" w:rsidP="00B344C2">
      <w:pPr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-447056</wp:posOffset>
            </wp:positionH>
            <wp:positionV relativeFrom="paragraph">
              <wp:posOffset>184463</wp:posOffset>
            </wp:positionV>
            <wp:extent cx="6049240" cy="2718006"/>
            <wp:effectExtent l="19050" t="0" r="8660" b="0"/>
            <wp:wrapNone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7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334" cy="2719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047E" w:rsidRDefault="001A047E" w:rsidP="001A047E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1A047E" w:rsidRDefault="001A047E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1A047E" w:rsidRDefault="001A047E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1A047E" w:rsidRDefault="001A047E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1A047E" w:rsidRDefault="001A047E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1A047E" w:rsidRDefault="001A047E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1A047E" w:rsidRDefault="001A047E" w:rsidP="00B344C2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B344C2" w:rsidRPr="001D76D2" w:rsidRDefault="00B344C2" w:rsidP="00310319">
      <w:pPr>
        <w:pStyle w:val="a7"/>
        <w:shd w:val="clear" w:color="auto" w:fill="FFFFFF"/>
        <w:spacing w:before="0" w:beforeAutospacing="0" w:after="0" w:afterAutospacing="0"/>
        <w:ind w:firstLineChars="200" w:firstLine="674"/>
        <w:rPr>
          <w:rFonts w:ascii="方正仿宋简体" w:eastAsia="方正仿宋简体" w:hAnsi="-webkit-standard" w:hint="eastAsia"/>
          <w:color w:val="000000" w:themeColor="text1"/>
          <w:spacing w:val="8"/>
          <w:sz w:val="32"/>
          <w:szCs w:val="32"/>
        </w:rPr>
      </w:pPr>
      <w:r w:rsidRPr="00FC443B">
        <w:rPr>
          <w:rFonts w:ascii="方正仿宋简体" w:eastAsia="方正仿宋简体" w:hAnsi="PingFangTC-Light" w:hint="eastAsia"/>
          <w:b/>
          <w:color w:val="000000" w:themeColor="text1"/>
          <w:spacing w:val="8"/>
          <w:sz w:val="32"/>
          <w:szCs w:val="32"/>
        </w:rPr>
        <w:t>（二）基层医疗卫生机构病人医药费用。</w:t>
      </w:r>
      <w:r w:rsidRPr="001D76D2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2018年，社区卫生服务中心次均门诊费用61.52元（全国132.3元），按当年价格比上年上涨9.2%；人均住院费用3601.09元，按当年价格比上年上涨6.3%（见表16）。</w:t>
      </w:r>
    </w:p>
    <w:p w:rsidR="001A047E" w:rsidRPr="00380EA7" w:rsidRDefault="00B344C2" w:rsidP="00380EA7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1D76D2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2018年，社区卫生服务中心次均门诊药费（27.9元）占45.3%，比上年（45.6%）下降0.3个百分点；人均住院药费（1527.27元）占42.4%，比上年（44.2%）下降1.8个百分点。</w:t>
      </w:r>
    </w:p>
    <w:p w:rsidR="00B344C2" w:rsidRPr="00C320D6" w:rsidRDefault="00B344C2" w:rsidP="00B344C2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仿宋简体" w:eastAsia="方正仿宋简体" w:hAnsi="-webkit-standard" w:hint="eastAsia"/>
          <w:b/>
          <w:color w:val="000000" w:themeColor="text1"/>
          <w:spacing w:val="8"/>
          <w:sz w:val="32"/>
          <w:szCs w:val="32"/>
        </w:rPr>
      </w:pPr>
      <w:r w:rsidRPr="00C320D6">
        <w:rPr>
          <w:rFonts w:ascii="方正仿宋简体" w:eastAsia="方正仿宋简体" w:hAnsi="-webkit-standard" w:hint="eastAsia"/>
          <w:b/>
          <w:color w:val="000000" w:themeColor="text1"/>
          <w:spacing w:val="8"/>
          <w:sz w:val="32"/>
          <w:szCs w:val="32"/>
        </w:rPr>
        <w:t>表</w:t>
      </w:r>
      <w:r w:rsidRPr="00C320D6">
        <w:rPr>
          <w:rFonts w:ascii="方正仿宋简体" w:eastAsia="方正仿宋简体" w:hAnsi="-webkit-standard"/>
          <w:b/>
          <w:color w:val="000000" w:themeColor="text1"/>
          <w:spacing w:val="8"/>
          <w:sz w:val="32"/>
          <w:szCs w:val="32"/>
        </w:rPr>
        <w:t>16 基层医疗卫生机构病人门诊和住院费用</w:t>
      </w:r>
    </w:p>
    <w:p w:rsidR="00B344C2" w:rsidRDefault="00B344C2" w:rsidP="00B344C2">
      <w:pPr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noProof/>
          <w:sz w:val="32"/>
          <w:szCs w:val="32"/>
        </w:rPr>
        <w:lastRenderedPageBreak/>
        <w:drawing>
          <wp:inline distT="0" distB="0" distL="0" distR="0">
            <wp:extent cx="5455475" cy="1732342"/>
            <wp:effectExtent l="19050" t="0" r="0" b="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8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416" cy="173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4C2" w:rsidRPr="001D76D2" w:rsidRDefault="00B344C2" w:rsidP="00B344C2">
      <w:pPr>
        <w:widowControl/>
        <w:shd w:val="clear" w:color="auto" w:fill="FFFFFF"/>
        <w:ind w:firstLineChars="200" w:firstLine="672"/>
        <w:jc w:val="left"/>
        <w:rPr>
          <w:rFonts w:ascii="方正仿宋简体" w:eastAsia="方正仿宋简体" w:hAnsi="-webkit-standard" w:cs="宋体" w:hint="eastAsia"/>
          <w:color w:val="000000" w:themeColor="text1"/>
          <w:spacing w:val="8"/>
          <w:kern w:val="0"/>
          <w:sz w:val="32"/>
          <w:szCs w:val="32"/>
        </w:rPr>
      </w:pP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2018年，乡镇卫生院次均门诊费用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59.64元（全国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71.5元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）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，按当年价格比上年上涨7.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7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%；人均住院费用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2990.29元（全国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1834.2元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）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，按当年价格比上年上涨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13.7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%。日均住院费用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449.86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元。</w:t>
      </w:r>
    </w:p>
    <w:p w:rsidR="009A66F8" w:rsidRPr="00380FEC" w:rsidRDefault="00B344C2" w:rsidP="00B344C2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2018年，乡镇卫生院次均门诊药费（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20.7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元）占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34.7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%，比上年（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36.9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%）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下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降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2.2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个百分点；人均住院药费（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1106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元）占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37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%，比上年（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39.6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%）下降2.</w:t>
      </w:r>
      <w:r w:rsidRPr="00EB28AD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6</w:t>
      </w:r>
      <w:r w:rsidRPr="001D76D2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个百分点。</w:t>
      </w:r>
    </w:p>
    <w:p w:rsidR="002711A1" w:rsidRPr="002A3AC0" w:rsidRDefault="00DF38CD" w:rsidP="002711A1">
      <w:pPr>
        <w:widowControl/>
        <w:shd w:val="clear" w:color="auto" w:fill="FFFFFF"/>
        <w:rPr>
          <w:rFonts w:ascii="方正仿宋简体" w:eastAsia="方正仿宋简体" w:hAnsi="PingFangTC-Light" w:cs="宋体" w:hint="eastAsia"/>
          <w:b/>
          <w:color w:val="000000" w:themeColor="text1"/>
          <w:spacing w:val="8"/>
          <w:kern w:val="0"/>
          <w:sz w:val="32"/>
          <w:szCs w:val="32"/>
        </w:rPr>
      </w:pPr>
      <w:r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 xml:space="preserve">   </w:t>
      </w:r>
      <w:r w:rsidRPr="002A3AC0">
        <w:rPr>
          <w:rFonts w:ascii="方正仿宋简体" w:eastAsia="方正仿宋简体" w:hAnsi="PingFangTC-Light" w:cs="宋体" w:hint="eastAsia"/>
          <w:b/>
          <w:color w:val="000000" w:themeColor="text1"/>
          <w:spacing w:val="8"/>
          <w:kern w:val="0"/>
          <w:sz w:val="32"/>
          <w:szCs w:val="32"/>
        </w:rPr>
        <w:t xml:space="preserve"> </w:t>
      </w:r>
      <w:r w:rsidR="002711A1" w:rsidRPr="002A3AC0">
        <w:rPr>
          <w:rFonts w:ascii="方正仿宋简体" w:eastAsia="方正仿宋简体" w:hAnsi="PingFangTC-Light" w:cs="宋体" w:hint="eastAsia"/>
          <w:b/>
          <w:color w:val="000000" w:themeColor="text1"/>
          <w:spacing w:val="8"/>
          <w:kern w:val="0"/>
          <w:sz w:val="32"/>
          <w:szCs w:val="32"/>
        </w:rPr>
        <w:t>六、疾病控制与公共卫生</w:t>
      </w:r>
    </w:p>
    <w:p w:rsidR="00E5170E" w:rsidRPr="00E5170E" w:rsidRDefault="00E5170E" w:rsidP="0031031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2A3AC0">
        <w:rPr>
          <w:rFonts w:ascii="方正仿宋简体" w:eastAsia="方正仿宋简体" w:hAnsi="PingFangTC-Light" w:hint="eastAsia"/>
          <w:b/>
          <w:color w:val="000000" w:themeColor="text1"/>
          <w:spacing w:val="8"/>
          <w:sz w:val="32"/>
          <w:szCs w:val="32"/>
        </w:rPr>
        <w:t>（一）传染病报告发病和死亡。</w:t>
      </w:r>
      <w:r w:rsidRPr="00E5170E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湛江市甲、乙类传染病报告发病23417例，报告死亡42人。报告发病数居前5位的是病毒性肝炎、肺结核、梅毒、登革热、淋病，占甲乙类传染病报告发病总数的97.45%。报告死亡的是艾滋病、肺结核、狂犬病（见表17）。</w:t>
      </w:r>
    </w:p>
    <w:p w:rsidR="00E5170E" w:rsidRPr="00E5170E" w:rsidRDefault="00E5170E" w:rsidP="00E5170E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E5170E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2018年，全市甲乙类传染病报告发病率为320.56/10万，死亡率为0.57/10万。</w:t>
      </w:r>
    </w:p>
    <w:p w:rsidR="00CB1E60" w:rsidRPr="00134EDD" w:rsidRDefault="00F52F7C" w:rsidP="00CB1E60">
      <w:pPr>
        <w:pStyle w:val="a7"/>
        <w:shd w:val="clear" w:color="auto" w:fill="FFFFFF"/>
        <w:spacing w:before="0" w:beforeAutospacing="0" w:after="0" w:afterAutospacing="0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F52F7C">
        <w:rPr>
          <w:rFonts w:ascii="方正仿宋简体" w:eastAsia="方正仿宋简体" w:hAnsi="PingFangTC-Light"/>
          <w:noProof/>
          <w:color w:val="000000" w:themeColor="text1"/>
          <w:spacing w:val="8"/>
          <w:sz w:val="32"/>
          <w:szCs w:val="32"/>
        </w:rPr>
        <w:lastRenderedPageBreak/>
        <w:drawing>
          <wp:inline distT="0" distB="0" distL="0" distR="0">
            <wp:extent cx="5274310" cy="6211292"/>
            <wp:effectExtent l="19050" t="0" r="2540" b="0"/>
            <wp:docPr id="1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1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99A" w:rsidRPr="0008199A" w:rsidRDefault="0008199A" w:rsidP="0008199A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08199A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全市丙类传染病8种，共报告发病5041例，无死亡病例。报告发病数居前5位的病种依次为手足口病、其他感染性腹泻病、流行性感冒、流行性腮腺炎和急性出血性结膜炎，占丙类传染病报告发病总数的99.25%。无死亡病例报告（见表18）。</w:t>
      </w:r>
    </w:p>
    <w:p w:rsidR="0008199A" w:rsidRPr="0008199A" w:rsidRDefault="0008199A" w:rsidP="0008199A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08199A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2018年，全市丙类传染病报告发病率为113.13/10万，死亡率为0。</w:t>
      </w:r>
    </w:p>
    <w:p w:rsidR="00F52F7C" w:rsidRDefault="00F52F7C" w:rsidP="00F52F7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>
        <w:rPr>
          <w:rFonts w:ascii="方正仿宋简体" w:eastAsia="方正仿宋简体" w:hAnsi="PingFangTC-Light" w:hint="eastAsia"/>
          <w:noProof/>
          <w:color w:val="000000" w:themeColor="text1"/>
          <w:spacing w:val="8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60325</wp:posOffset>
            </wp:positionV>
            <wp:extent cx="5015865" cy="3206115"/>
            <wp:effectExtent l="19050" t="0" r="0" b="0"/>
            <wp:wrapNone/>
            <wp:docPr id="1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86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2F7C" w:rsidRDefault="00F52F7C" w:rsidP="00F52F7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F52F7C" w:rsidRDefault="00F52F7C" w:rsidP="00CB1E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F52F7C" w:rsidRDefault="00F52F7C" w:rsidP="00CB1E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F52F7C" w:rsidRDefault="00F52F7C" w:rsidP="00CB1E60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F52F7C" w:rsidRPr="00134EDD" w:rsidRDefault="00F52F7C" w:rsidP="00F52F7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>
        <w:rPr>
          <w:rFonts w:ascii="方正仿宋简体" w:eastAsia="方正仿宋简体" w:hAnsi="PingFangTC-Light" w:hint="eastAsia"/>
          <w:noProof/>
          <w:color w:val="000000" w:themeColor="text1"/>
          <w:spacing w:val="8"/>
          <w:sz w:val="32"/>
          <w:szCs w:val="32"/>
        </w:rPr>
        <w:drawing>
          <wp:inline distT="0" distB="0" distL="0" distR="0">
            <wp:extent cx="4405630" cy="3562350"/>
            <wp:effectExtent l="19050" t="0" r="0" b="0"/>
            <wp:docPr id="1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E60" w:rsidRDefault="00CB1E60" w:rsidP="00F52F7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F52F7C" w:rsidRDefault="00F52F7C" w:rsidP="00F52F7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F52F7C" w:rsidRPr="00134EDD" w:rsidRDefault="00F52F7C" w:rsidP="00F52F7C">
      <w:pPr>
        <w:pStyle w:val="a7"/>
        <w:shd w:val="clear" w:color="auto" w:fill="FFFFFF"/>
        <w:spacing w:before="0" w:beforeAutospacing="0" w:after="0" w:afterAutospacing="0"/>
        <w:jc w:val="center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</w:p>
    <w:p w:rsidR="00F153A1" w:rsidRPr="00F153A1" w:rsidRDefault="00F153A1" w:rsidP="0031031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6E3111">
        <w:rPr>
          <w:rFonts w:ascii="方正仿宋简体" w:eastAsia="方正仿宋简体" w:hAnsi="PingFangTC-Light" w:hint="eastAsia"/>
          <w:b/>
          <w:color w:val="000000" w:themeColor="text1"/>
          <w:spacing w:val="8"/>
          <w:sz w:val="32"/>
          <w:szCs w:val="32"/>
        </w:rPr>
        <w:t>（二）血吸虫病防治。</w:t>
      </w:r>
      <w:r w:rsidRPr="00F153A1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湛江地区无血吸虫病史。</w:t>
      </w:r>
    </w:p>
    <w:p w:rsidR="00F153A1" w:rsidRPr="00F153A1" w:rsidRDefault="00F153A1" w:rsidP="00310319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9A4D39">
        <w:rPr>
          <w:rFonts w:ascii="方正仿宋简体" w:eastAsia="方正仿宋简体" w:hAnsi="PingFangTC-Light" w:hint="eastAsia"/>
          <w:b/>
          <w:color w:val="000000" w:themeColor="text1"/>
          <w:spacing w:val="8"/>
          <w:sz w:val="32"/>
          <w:szCs w:val="32"/>
        </w:rPr>
        <w:t>（三）地方病防治。</w:t>
      </w:r>
      <w:r w:rsidRPr="00F153A1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2018年，湛江市霞山区、麻章区、坡头区、廉江市、遂溪县、吴川市继续保持消除碘缺乏病状态。雷州市、徐闻县2017、2018年合格碘盐食用率未达90%以上、</w:t>
      </w:r>
      <w:proofErr w:type="gramStart"/>
      <w:r w:rsidRPr="00F153A1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赤</w:t>
      </w:r>
      <w:proofErr w:type="gramEnd"/>
      <w:r w:rsidRPr="00F153A1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坎区2018年孕妇尿碘中位数小于100ug/L，暂未达到消除碘缺乏病目标。</w:t>
      </w:r>
    </w:p>
    <w:p w:rsidR="002711A1" w:rsidRDefault="00F153A1" w:rsidP="00310319">
      <w:pPr>
        <w:spacing w:line="560" w:lineRule="exact"/>
        <w:ind w:firstLineChars="200" w:firstLine="674"/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</w:pPr>
      <w:r w:rsidRPr="00954B13">
        <w:rPr>
          <w:rFonts w:ascii="方正仿宋简体" w:eastAsia="方正仿宋简体" w:hAnsi="PingFangTC-Light" w:cs="宋体" w:hint="eastAsia"/>
          <w:b/>
          <w:color w:val="000000" w:themeColor="text1"/>
          <w:spacing w:val="8"/>
          <w:kern w:val="0"/>
          <w:sz w:val="32"/>
          <w:szCs w:val="32"/>
        </w:rPr>
        <w:t>（四）职业病防治。</w:t>
      </w:r>
      <w:r w:rsidRPr="00F153A1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截至2018年底，全市共有职业健康检查机构3个、职业病诊断机构1个。2018年全市共报告各类职业病新病例1例，职业性尘肺病及其他呼吸系统疾病1例（其中职业性尘肺病1例），职业性耳鼻喉口</w:t>
      </w:r>
      <w:proofErr w:type="gramStart"/>
      <w:r w:rsidRPr="00F153A1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腔</w:t>
      </w:r>
      <w:proofErr w:type="gramEnd"/>
      <w:r w:rsidRPr="00F153A1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>疾病0例，职业性化学中毒0例，职业性传染病0例，物理因素所致职业病0例，职业性肿瘤0例，职业性皮肤病0例，职业性眼病0例，职业性放射性疾病0例，其他职业病0例。截至2018年，连续16年组织开展《职业病防治法》宣传周活动，实施职业健康培训工程，近</w:t>
      </w:r>
      <w:r w:rsidRPr="00F153A1"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lastRenderedPageBreak/>
        <w:t>10年累计培训企业负责人和职业健康管理人员3000人次。</w:t>
      </w:r>
    </w:p>
    <w:p w:rsidR="00832FC7" w:rsidRPr="00134EDD" w:rsidRDefault="00832FC7" w:rsidP="00832FC7">
      <w:pPr>
        <w:spacing w:line="560" w:lineRule="exact"/>
        <w:ind w:firstLineChars="200" w:firstLine="672"/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</w:pPr>
    </w:p>
    <w:p w:rsidR="002711A1" w:rsidRPr="009A627E" w:rsidRDefault="00A06F29" w:rsidP="002711A1">
      <w:pPr>
        <w:widowControl/>
        <w:shd w:val="clear" w:color="auto" w:fill="FFFFFF"/>
        <w:rPr>
          <w:rFonts w:ascii="方正仿宋简体" w:eastAsia="方正仿宋简体" w:hAnsi="PingFangTC-Light" w:cs="宋体" w:hint="eastAsia"/>
          <w:b/>
          <w:color w:val="000000" w:themeColor="text1"/>
          <w:spacing w:val="8"/>
          <w:kern w:val="0"/>
          <w:sz w:val="32"/>
          <w:szCs w:val="32"/>
        </w:rPr>
      </w:pPr>
      <w:r>
        <w:rPr>
          <w:rFonts w:ascii="方正仿宋简体" w:eastAsia="方正仿宋简体" w:hAnsi="PingFangTC-Light" w:cs="宋体" w:hint="eastAsia"/>
          <w:color w:val="000000" w:themeColor="text1"/>
          <w:spacing w:val="8"/>
          <w:kern w:val="0"/>
          <w:sz w:val="32"/>
          <w:szCs w:val="32"/>
        </w:rPr>
        <w:t xml:space="preserve">    </w:t>
      </w:r>
      <w:r w:rsidR="002711A1" w:rsidRPr="009A627E">
        <w:rPr>
          <w:rFonts w:ascii="方正仿宋简体" w:eastAsia="方正仿宋简体" w:hAnsi="PingFangTC-Light" w:cs="宋体" w:hint="eastAsia"/>
          <w:b/>
          <w:color w:val="000000" w:themeColor="text1"/>
          <w:spacing w:val="8"/>
          <w:kern w:val="0"/>
          <w:sz w:val="32"/>
          <w:szCs w:val="32"/>
        </w:rPr>
        <w:t>七、妇幼卫生与健康老龄化</w:t>
      </w:r>
    </w:p>
    <w:p w:rsidR="000E67AF" w:rsidRPr="00134EDD" w:rsidRDefault="00F40577" w:rsidP="00310319">
      <w:pPr>
        <w:pStyle w:val="a7"/>
        <w:shd w:val="clear" w:color="auto" w:fill="FFFFFF"/>
        <w:spacing w:before="0" w:beforeAutospacing="0" w:after="0" w:afterAutospacing="0"/>
        <w:ind w:firstLineChars="200" w:firstLine="674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5D122A">
        <w:rPr>
          <w:rFonts w:ascii="方正仿宋简体" w:eastAsia="方正仿宋简体" w:hAnsi="PingFangTC-Light"/>
          <w:b/>
          <w:color w:val="000000" w:themeColor="text1"/>
          <w:spacing w:val="8"/>
          <w:sz w:val="32"/>
          <w:szCs w:val="32"/>
        </w:rPr>
        <w:t>（一）妇幼保健。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2018年，孕产妇产前检查率96.</w:t>
      </w:r>
      <w:r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0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6%，产后访视率93.8</w:t>
      </w:r>
      <w:r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4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%。与上年比较，产前检查率</w:t>
      </w:r>
      <w:r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和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产后访视率有所提高</w:t>
      </w:r>
      <w:r w:rsidR="00BE3068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（见表19）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。2018年住院分娩率为</w:t>
      </w:r>
      <w:r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城市100%，农村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99.9%，与上年</w:t>
      </w:r>
      <w:r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相比，有所提高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。</w:t>
      </w:r>
    </w:p>
    <w:p w:rsidR="00BD6E73" w:rsidRPr="00F52F7C" w:rsidRDefault="00F40577" w:rsidP="00F52F7C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</w:pP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2018年，3岁以下儿童系统管理率达</w:t>
      </w:r>
      <w:r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88.56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%，与上年相比，有所下降；</w:t>
      </w:r>
      <w:proofErr w:type="gramStart"/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孕</w:t>
      </w:r>
      <w:proofErr w:type="gramEnd"/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产妇系统管理率达</w:t>
      </w:r>
      <w:r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92.27</w:t>
      </w:r>
      <w:r w:rsidRPr="00134EDD">
        <w:rPr>
          <w:rFonts w:ascii="方正仿宋简体" w:eastAsia="方正仿宋简体" w:hAnsi="PingFangTC-Light"/>
          <w:color w:val="000000" w:themeColor="text1"/>
          <w:spacing w:val="8"/>
          <w:sz w:val="32"/>
          <w:szCs w:val="32"/>
        </w:rPr>
        <w:t>%，</w:t>
      </w:r>
      <w:r w:rsidR="000E67AF" w:rsidRPr="00134EDD">
        <w:rPr>
          <w:rFonts w:ascii="方正仿宋简体" w:eastAsia="方正仿宋简体" w:hAnsi="PingFangTC-Light" w:hint="eastAsia"/>
          <w:color w:val="000000" w:themeColor="text1"/>
          <w:spacing w:val="8"/>
          <w:sz w:val="32"/>
          <w:szCs w:val="32"/>
        </w:rPr>
        <w:t>比上年提高0.63个百分点。</w:t>
      </w:r>
    </w:p>
    <w:p w:rsidR="00CD55AE" w:rsidRPr="00D4150B" w:rsidRDefault="00D4150B" w:rsidP="00D4150B">
      <w:pPr>
        <w:pStyle w:val="a7"/>
        <w:shd w:val="clear" w:color="auto" w:fill="FFFFFF"/>
        <w:spacing w:before="0" w:beforeAutospacing="0" w:after="0" w:afterAutospacing="0"/>
        <w:ind w:firstLineChars="200" w:firstLine="480"/>
        <w:rPr>
          <w:rFonts w:ascii="PingFangTC-Light" w:eastAsia="Microsoft YaHei UI" w:hAnsi="PingFangTC-Light" w:hint="eastAsia"/>
          <w:noProof/>
          <w:color w:val="000000"/>
          <w:spacing w:val="8"/>
        </w:rPr>
      </w:pPr>
      <w:r>
        <w:rPr>
          <w:rFonts w:ascii="PingFangTC-Light" w:eastAsia="Microsoft YaHei UI" w:hAnsi="PingFangTC-Light" w:hint="eastAsia"/>
          <w:noProof/>
          <w:color w:val="000000"/>
          <w:spacing w:val="8"/>
        </w:rPr>
        <w:drawing>
          <wp:inline distT="0" distB="0" distL="0" distR="0">
            <wp:extent cx="4429760" cy="3111500"/>
            <wp:effectExtent l="19050" t="0" r="8890" b="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77" w:rsidRDefault="00F40577" w:rsidP="00310319">
      <w:pPr>
        <w:pStyle w:val="a7"/>
        <w:shd w:val="clear" w:color="auto" w:fill="FFFFFF"/>
        <w:spacing w:before="0" w:beforeAutospacing="0" w:after="0" w:afterAutospacing="0"/>
        <w:ind w:firstLineChars="200" w:firstLine="674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8334A7">
        <w:rPr>
          <w:rFonts w:ascii="方正仿宋简体" w:eastAsia="方正仿宋简体" w:hAnsi="PingFangTC-Light"/>
          <w:b/>
          <w:color w:val="000000"/>
          <w:spacing w:val="8"/>
          <w:sz w:val="32"/>
          <w:szCs w:val="32"/>
        </w:rPr>
        <w:t>（二）5岁以下儿童死亡率。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2018年，5岁以下儿童死亡率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2.75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‰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；婴儿死亡率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1.99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‰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。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均控制在省目标值80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‰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和6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‰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范围内</w:t>
      </w:r>
      <w:r w:rsidR="006D512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（见表20）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。</w:t>
      </w:r>
    </w:p>
    <w:p w:rsidR="00F40577" w:rsidRDefault="00F40577" w:rsidP="00310319">
      <w:pPr>
        <w:pStyle w:val="a7"/>
        <w:shd w:val="clear" w:color="auto" w:fill="FFFFFF"/>
        <w:spacing w:before="0" w:beforeAutospacing="0" w:after="0" w:afterAutospacing="0"/>
        <w:ind w:firstLineChars="200" w:firstLine="674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687C10">
        <w:rPr>
          <w:rFonts w:ascii="方正仿宋简体" w:eastAsia="方正仿宋简体" w:hAnsi="PingFangTC-Light"/>
          <w:b/>
          <w:color w:val="000000"/>
          <w:spacing w:val="8"/>
          <w:sz w:val="32"/>
          <w:szCs w:val="32"/>
        </w:rPr>
        <w:lastRenderedPageBreak/>
        <w:t>（三）孕产妇死亡率。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2018年，孕产妇死亡率为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5.00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/10万。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控制在省目标值15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/10万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范围内</w:t>
      </w:r>
      <w:r w:rsidR="000528E2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（见表20）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。</w:t>
      </w:r>
      <w:bookmarkStart w:id="0" w:name="_GoBack"/>
      <w:bookmarkEnd w:id="0"/>
    </w:p>
    <w:p w:rsidR="00267F8B" w:rsidRDefault="007E0753" w:rsidP="007E0753">
      <w:pPr>
        <w:pStyle w:val="a7"/>
        <w:shd w:val="clear" w:color="auto" w:fill="FFFFFF"/>
        <w:spacing w:before="0" w:beforeAutospacing="0" w:after="0" w:afterAutospacing="0"/>
        <w:ind w:firstLineChars="200" w:firstLine="640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>
        <w:rPr>
          <w:rFonts w:ascii="方正仿宋简体" w:eastAsia="方正仿宋简体" w:hAnsi="PingFangTC-Light" w:hint="eastAsia"/>
          <w:noProof/>
          <w:color w:val="000000"/>
          <w:spacing w:val="8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-31420</wp:posOffset>
            </wp:positionH>
            <wp:positionV relativeFrom="paragraph">
              <wp:posOffset>49481</wp:posOffset>
            </wp:positionV>
            <wp:extent cx="5276073" cy="2707574"/>
            <wp:effectExtent l="19050" t="0" r="777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075" cy="270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F8B" w:rsidRDefault="00267F8B" w:rsidP="00F40577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267F8B" w:rsidRDefault="00267F8B" w:rsidP="00F40577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267F8B" w:rsidRDefault="00267F8B" w:rsidP="00F40577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267F8B" w:rsidRDefault="00267F8B" w:rsidP="00F40577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267F8B" w:rsidRDefault="00267F8B" w:rsidP="00267F8B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</w:p>
    <w:p w:rsidR="00CE5DAB" w:rsidRDefault="00F40577" w:rsidP="00F40577">
      <w:pPr>
        <w:pStyle w:val="a7"/>
        <w:shd w:val="clear" w:color="auto" w:fill="FFFFFF"/>
        <w:spacing w:before="0" w:beforeAutospacing="0" w:after="0" w:afterAutospacing="0"/>
        <w:ind w:firstLineChars="200" w:firstLine="672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（四）国家免费孕前优生项目。全</w:t>
      </w:r>
      <w:r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市</w:t>
      </w:r>
      <w:r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所有县（市、区）</w:t>
      </w:r>
      <w:r w:rsidR="00CE5DAB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 xml:space="preserve">    </w:t>
      </w:r>
    </w:p>
    <w:p w:rsidR="002711A1" w:rsidRPr="00C14C00" w:rsidRDefault="008B0204" w:rsidP="00310319">
      <w:pPr>
        <w:pStyle w:val="a7"/>
        <w:shd w:val="clear" w:color="auto" w:fill="FFFFFF"/>
        <w:spacing w:before="0" w:beforeAutospacing="0" w:after="0" w:afterAutospacing="0"/>
        <w:ind w:firstLineChars="200" w:firstLine="674"/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</w:pPr>
      <w:r w:rsidRPr="008B0204">
        <w:rPr>
          <w:rFonts w:ascii="方正仿宋简体" w:eastAsia="方正仿宋简体" w:hAnsi="PingFangTC-Light" w:hint="eastAsia"/>
          <w:b/>
          <w:color w:val="000000"/>
          <w:spacing w:val="8"/>
          <w:sz w:val="32"/>
          <w:szCs w:val="32"/>
        </w:rPr>
        <w:t>（四）全市免费孕期优生项目。</w:t>
      </w:r>
      <w:r w:rsidR="00F40577"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普遍开展免费孕前优生健康检查，为农村</w:t>
      </w:r>
      <w:r w:rsidR="00F40577">
        <w:rPr>
          <w:rFonts w:ascii="方正仿宋简体" w:eastAsia="方正仿宋简体" w:hAnsi="PingFangTC-Light" w:hint="eastAsia"/>
          <w:color w:val="000000"/>
          <w:spacing w:val="8"/>
          <w:sz w:val="32"/>
          <w:szCs w:val="32"/>
        </w:rPr>
        <w:t>和城镇</w:t>
      </w:r>
      <w:r w:rsidR="00F40577"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计划怀孕夫妇免费提供健康教育、健康检查、风险评估和咨询指导等孕前优生服务。</w:t>
      </w:r>
      <w:r w:rsidR="00F40577">
        <w:rPr>
          <w:rFonts w:ascii="方正仿宋简体" w:eastAsia="方正仿宋简体" w:hAnsi="PingFangTC-Light"/>
          <w:spacing w:val="8"/>
          <w:sz w:val="32"/>
          <w:szCs w:val="32"/>
        </w:rPr>
        <w:t>2018年全</w:t>
      </w:r>
      <w:r w:rsidR="00F40577">
        <w:rPr>
          <w:rFonts w:ascii="方正仿宋简体" w:eastAsia="方正仿宋简体" w:hAnsi="PingFangTC-Light" w:hint="eastAsia"/>
          <w:spacing w:val="8"/>
          <w:sz w:val="32"/>
          <w:szCs w:val="32"/>
        </w:rPr>
        <w:t>市</w:t>
      </w:r>
      <w:r w:rsidR="00F40577">
        <w:rPr>
          <w:rFonts w:ascii="方正仿宋简体" w:eastAsia="方正仿宋简体" w:hAnsi="PingFangTC-Light"/>
          <w:spacing w:val="8"/>
          <w:sz w:val="32"/>
          <w:szCs w:val="32"/>
        </w:rPr>
        <w:t>共为</w:t>
      </w:r>
      <w:r w:rsidR="00F40577">
        <w:rPr>
          <w:rFonts w:ascii="方正仿宋简体" w:eastAsia="方正仿宋简体" w:hAnsi="PingFangTC-Light" w:hint="eastAsia"/>
          <w:spacing w:val="8"/>
          <w:sz w:val="32"/>
          <w:szCs w:val="32"/>
        </w:rPr>
        <w:t>65738</w:t>
      </w:r>
      <w:r w:rsidR="00F40577">
        <w:rPr>
          <w:rFonts w:ascii="方正仿宋简体" w:eastAsia="方正仿宋简体" w:hAnsi="PingFangTC-Light"/>
          <w:spacing w:val="8"/>
          <w:sz w:val="32"/>
          <w:szCs w:val="32"/>
        </w:rPr>
        <w:t>名计划怀孕夫妇提供免费检查，目标人群覆盖率达</w:t>
      </w:r>
      <w:r w:rsidR="00F40577">
        <w:rPr>
          <w:rFonts w:ascii="方正仿宋简体" w:eastAsia="方正仿宋简体" w:hAnsi="PingFangTC-Light" w:hint="eastAsia"/>
          <w:spacing w:val="8"/>
          <w:sz w:val="32"/>
          <w:szCs w:val="32"/>
        </w:rPr>
        <w:t>97.68</w:t>
      </w:r>
      <w:r w:rsidR="00F40577">
        <w:rPr>
          <w:rFonts w:ascii="方正仿宋简体" w:eastAsia="方正仿宋简体" w:hAnsi="PingFangTC-Light"/>
          <w:spacing w:val="8"/>
          <w:sz w:val="32"/>
          <w:szCs w:val="32"/>
        </w:rPr>
        <w:t>%。</w:t>
      </w:r>
      <w:r w:rsidR="00F40577">
        <w:rPr>
          <w:rFonts w:ascii="方正仿宋简体" w:eastAsia="方正仿宋简体" w:hAnsi="PingFangTC-Light"/>
          <w:color w:val="000000"/>
          <w:spacing w:val="8"/>
          <w:sz w:val="32"/>
          <w:szCs w:val="32"/>
        </w:rPr>
        <w:t>筛查出的风险人群全部获得针对性的咨询指导和治疗转诊等服务，落实了孕前预防措施，有效降低了出生缺陷的发生风险。</w:t>
      </w:r>
    </w:p>
    <w:p w:rsidR="002711A1" w:rsidRPr="00EB788B" w:rsidRDefault="002711A1" w:rsidP="00310319">
      <w:pPr>
        <w:ind w:firstLineChars="200" w:firstLine="674"/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 w:rsidRPr="00926F67">
        <w:rPr>
          <w:rFonts w:ascii="方正仿宋简体" w:eastAsia="方正仿宋简体" w:hAnsi="PingFangTC-Light" w:cs="宋体"/>
          <w:b/>
          <w:color w:val="000000"/>
          <w:spacing w:val="8"/>
          <w:kern w:val="0"/>
          <w:sz w:val="32"/>
          <w:szCs w:val="32"/>
        </w:rPr>
        <w:t>（五）</w:t>
      </w:r>
      <w:r w:rsidR="00C14C00" w:rsidRPr="00926F67">
        <w:rPr>
          <w:rFonts w:ascii="方正仿宋简体" w:eastAsia="方正仿宋简体" w:hAnsi="PingFangTC-Light" w:cs="宋体"/>
          <w:b/>
          <w:color w:val="000000"/>
          <w:spacing w:val="8"/>
          <w:kern w:val="0"/>
          <w:sz w:val="32"/>
          <w:szCs w:val="32"/>
        </w:rPr>
        <w:t>推进老年健康服务和</w:t>
      </w:r>
      <w:proofErr w:type="gramStart"/>
      <w:r w:rsidR="00C14C00" w:rsidRPr="00926F67">
        <w:rPr>
          <w:rFonts w:ascii="方正仿宋简体" w:eastAsia="方正仿宋简体" w:hAnsi="PingFangTC-Light" w:cs="宋体"/>
          <w:b/>
          <w:color w:val="000000"/>
          <w:spacing w:val="8"/>
          <w:kern w:val="0"/>
          <w:sz w:val="32"/>
          <w:szCs w:val="32"/>
        </w:rPr>
        <w:t>医养</w:t>
      </w:r>
      <w:proofErr w:type="gramEnd"/>
      <w:r w:rsidR="00C14C00" w:rsidRPr="00926F67">
        <w:rPr>
          <w:rFonts w:ascii="方正仿宋简体" w:eastAsia="方正仿宋简体" w:hAnsi="PingFangTC-Light" w:cs="宋体"/>
          <w:b/>
          <w:color w:val="000000"/>
          <w:spacing w:val="8"/>
          <w:kern w:val="0"/>
          <w:sz w:val="32"/>
          <w:szCs w:val="32"/>
        </w:rPr>
        <w:t>结合</w:t>
      </w:r>
      <w:r w:rsidR="008A5EE9" w:rsidRPr="00926F67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。</w:t>
      </w:r>
      <w:r w:rsidR="00907BD8" w:rsidRPr="00907BD8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2018年，设有老年医学科的医疗卫生机构8个，设有临终关怀（安宁疗护）科的医疗卫生机构0个，65岁以上老年人占住院总人数的29.2%。《“十三五”健康老龄化规划》顺利实施。我市选择</w:t>
      </w:r>
      <w:proofErr w:type="gramStart"/>
      <w:r w:rsidR="00907BD8" w:rsidRPr="00907BD8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赤</w:t>
      </w:r>
      <w:proofErr w:type="gramEnd"/>
      <w:r w:rsidR="00907BD8" w:rsidRPr="00907BD8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坎区作为省级</w:t>
      </w:r>
      <w:proofErr w:type="gramStart"/>
      <w:r w:rsidR="00907BD8" w:rsidRPr="00907BD8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医</w:t>
      </w:r>
      <w:proofErr w:type="gramEnd"/>
      <w:r w:rsidR="00907BD8" w:rsidRPr="00907BD8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养结合试点单位。以上数据根据2019年《医养结合工作情况报表》统计，相关数据仅</w:t>
      </w:r>
      <w:r w:rsidR="00907BD8" w:rsidRPr="00907BD8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lastRenderedPageBreak/>
        <w:t>供参考。</w:t>
      </w:r>
    </w:p>
    <w:p w:rsidR="00D724DC" w:rsidRPr="00AE000A" w:rsidRDefault="007B66DB" w:rsidP="002711A1">
      <w:pPr>
        <w:widowControl/>
        <w:shd w:val="clear" w:color="auto" w:fill="FFFFFF"/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</w:t>
      </w:r>
      <w:r w:rsidRPr="007B66DB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   </w:t>
      </w:r>
      <w:r w:rsidR="002711A1" w:rsidRPr="00AE000A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八、食品安全与卫生监督</w:t>
      </w:r>
    </w:p>
    <w:p w:rsidR="002711A1" w:rsidRPr="00B278B4" w:rsidRDefault="007B66DB" w:rsidP="002711A1">
      <w:pPr>
        <w:widowControl/>
        <w:shd w:val="clear" w:color="auto" w:fill="FFFFFF"/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  <w:t xml:space="preserve">    </w:t>
      </w:r>
      <w:r w:rsidR="00D724DC" w:rsidRPr="00327C10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（一）食品安全风险监测。</w:t>
      </w:r>
      <w:r w:rsidR="00D724DC" w:rsidRPr="007B66DB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截至2018年底，全市设置食品安全风险监测点9个，覆盖全市所有县（市、区）。对14大类610份样品中化学污染物及有害因素、5大类163份样品中微生物及致病因子进行监测；在21家医疗卫生机构设置监测点，开展食源性疾病监测工作。</w:t>
      </w:r>
    </w:p>
    <w:p w:rsidR="00B278B4" w:rsidRPr="00B278B4" w:rsidRDefault="009B29AF" w:rsidP="00B278B4">
      <w:pP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 </w:t>
      </w:r>
      <w:r w:rsidR="004C7370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  </w:t>
      </w:r>
      <w:r w:rsidR="00B278B4" w:rsidRPr="00327C10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（二）公共场所卫生监督。</w:t>
      </w:r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2018年，全市公共场所</w:t>
      </w:r>
      <w:proofErr w:type="gramStart"/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卫生被</w:t>
      </w:r>
      <w:proofErr w:type="gramEnd"/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监督单位3257个，从业人员14632人。对公共场所进行监督检查3077户次，依法查处案件164件。</w:t>
      </w:r>
    </w:p>
    <w:p w:rsidR="00B278B4" w:rsidRPr="00B278B4" w:rsidRDefault="00A11384" w:rsidP="00B278B4">
      <w:pP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Pr="002A1884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（三）</w:t>
      </w:r>
      <w:r w:rsidR="00B278B4" w:rsidRPr="002A1884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生活饮用水卫生监督。</w:t>
      </w:r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2018年，全市生活饮用水卫生（供水）被监督单位33个，直接从事供、管水人员547人。对生活饮用水卫生（供水）监督检查39户次。全国涉及饮用水卫生安全产品被监督单位3个，从业人员22人。对涉及饮用水卫生安全产品进行监督检查3户次。</w:t>
      </w:r>
    </w:p>
    <w:p w:rsidR="00B278B4" w:rsidRPr="00B278B4" w:rsidRDefault="00B278B4" w:rsidP="00B278B4">
      <w:pP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　</w:t>
      </w:r>
      <w:r w:rsidRPr="00735EE4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 xml:space="preserve">　</w:t>
      </w:r>
      <w:r w:rsidR="00A11384" w:rsidRPr="00735EE4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（四）</w:t>
      </w:r>
      <w:r w:rsidRPr="00735EE4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消毒产品和餐具饮具集中消毒卫生监督。</w:t>
      </w:r>
      <w:r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2018年，全市消毒产品被监督单位5个，从业人员8.75万人。消毒产品监督检查11户次。2018年，全国餐具饮具集中消毒服务单位5个，从业人员43人。监督检查13户次，依法查处案件6件。</w:t>
      </w:r>
    </w:p>
    <w:p w:rsidR="009C710B" w:rsidRDefault="009C710B" w:rsidP="00B278B4">
      <w:pP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   </w:t>
      </w:r>
      <w:r w:rsidRPr="00EB532B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 xml:space="preserve"> （五）</w:t>
      </w:r>
      <w:r w:rsidR="00B278B4" w:rsidRPr="00EB532B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学校卫生监督。</w:t>
      </w:r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2018年，全市被监督学校235</w:t>
      </w:r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lastRenderedPageBreak/>
        <w:t>所，监督检查130户次，查处案件2件。</w:t>
      </w:r>
    </w:p>
    <w:p w:rsidR="00B278B4" w:rsidRPr="00B278B4" w:rsidRDefault="009C710B" w:rsidP="00B278B4">
      <w:pP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Pr="002A5C79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（六）</w:t>
      </w:r>
      <w:r w:rsidR="00B278B4" w:rsidRPr="002A5C79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医疗机构职业卫生和放射卫生监督。</w:t>
      </w:r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截至2018年底，放射卫生实际监督56户次，监督覆盖率73.47%。依法查处放射卫生案件38件。</w:t>
      </w:r>
    </w:p>
    <w:p w:rsidR="00B278B4" w:rsidRDefault="00B4181E" w:rsidP="00B278B4">
      <w:pP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 xml:space="preserve">    </w:t>
      </w:r>
      <w:r w:rsidRPr="001C5DD7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（七）</w:t>
      </w:r>
      <w:r w:rsidR="00B278B4" w:rsidRPr="001C5DD7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医疗卫生、血液安全和传染病防治卫生监督。</w:t>
      </w:r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2018年，依法对医疗机构或医务人员</w:t>
      </w:r>
      <w:proofErr w:type="gramStart"/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作出</w:t>
      </w:r>
      <w:proofErr w:type="gramEnd"/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卫生行政处罚140件。行政处罚无证行医169件。依法查处传染病防治案件213件，其中依法</w:t>
      </w:r>
      <w:proofErr w:type="gramStart"/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作出</w:t>
      </w:r>
      <w:proofErr w:type="gramEnd"/>
      <w:r w:rsidR="00B278B4" w:rsidRPr="00B278B4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卫生行政处罚案件213件。</w:t>
      </w:r>
    </w:p>
    <w:p w:rsidR="00427F19" w:rsidRPr="00B278B4" w:rsidRDefault="00427F19" w:rsidP="00B278B4">
      <w:pP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</w:p>
    <w:p w:rsidR="002711A1" w:rsidRPr="00981D74" w:rsidRDefault="00BE4AB5" w:rsidP="00B278B4">
      <w:pPr>
        <w:widowControl/>
        <w:shd w:val="clear" w:color="auto" w:fill="FFFFFF"/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 xml:space="preserve">    </w:t>
      </w:r>
      <w:r w:rsidR="002711A1" w:rsidRPr="00981D74">
        <w:rPr>
          <w:rFonts w:ascii="方正仿宋简体" w:eastAsia="方正仿宋简体" w:hAnsi="PingFangTC-Light" w:cs="宋体" w:hint="eastAsia"/>
          <w:b/>
          <w:color w:val="000000"/>
          <w:spacing w:val="8"/>
          <w:kern w:val="0"/>
          <w:sz w:val="32"/>
          <w:szCs w:val="32"/>
        </w:rPr>
        <w:t>九、人口家庭发展</w:t>
      </w:r>
    </w:p>
    <w:p w:rsidR="00DD5CD8" w:rsidRDefault="00BE4AB5" w:rsidP="002711A1">
      <w:pPr>
        <w:widowControl/>
        <w:shd w:val="clear" w:color="auto" w:fill="FFFFFF"/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  <w:t xml:space="preserve">    </w:t>
      </w:r>
      <w:r w:rsidR="002711A1" w:rsidRPr="009731AB">
        <w:rPr>
          <w:rFonts w:ascii="方正仿宋简体" w:eastAsia="方正仿宋简体" w:hAnsi="PingFangTC-Light" w:cs="宋体"/>
          <w:b/>
          <w:color w:val="000000"/>
          <w:spacing w:val="8"/>
          <w:kern w:val="0"/>
          <w:sz w:val="32"/>
          <w:szCs w:val="32"/>
        </w:rPr>
        <w:t>（一）全面两孩政策稳步实施。</w:t>
      </w:r>
      <w:r w:rsidR="002711A1" w:rsidRPr="00A0717C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2018年出生人口</w:t>
      </w:r>
      <w:r w:rsidR="00FB0F65" w:rsidRPr="00A0717C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140135</w:t>
      </w:r>
      <w:r w:rsidR="002711A1" w:rsidRPr="00A0717C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人，</w:t>
      </w:r>
      <w:proofErr w:type="gramStart"/>
      <w:r w:rsidR="002711A1" w:rsidRPr="00A0717C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二孩占比</w:t>
      </w:r>
      <w:proofErr w:type="gramEnd"/>
      <w:r w:rsidR="002711A1" w:rsidRPr="00A0717C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保持在5</w:t>
      </w:r>
      <w:r w:rsidR="00A0717C" w:rsidRPr="00A0717C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8.9</w:t>
      </w:r>
      <w:r w:rsidR="002711A1" w:rsidRPr="00A0717C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%</w:t>
      </w:r>
      <w:r w:rsidR="00A0717C" w:rsidRPr="00A0717C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左右</w:t>
      </w:r>
      <w:r w:rsidR="002711A1" w:rsidRPr="00A0717C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。</w:t>
      </w:r>
    </w:p>
    <w:p w:rsidR="00364D89" w:rsidRDefault="002711A1" w:rsidP="002711A1">
      <w:pPr>
        <w:widowControl/>
        <w:shd w:val="clear" w:color="auto" w:fill="FFFFFF"/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 xml:space="preserve">　　</w:t>
      </w:r>
      <w:r w:rsidR="00CD0684"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  <w:t xml:space="preserve"> </w:t>
      </w:r>
      <w:r w:rsidRPr="007E3321">
        <w:rPr>
          <w:rFonts w:ascii="方正仿宋简体" w:eastAsia="方正仿宋简体" w:hAnsi="PingFangTC-Light" w:cs="宋体"/>
          <w:b/>
          <w:color w:val="000000"/>
          <w:spacing w:val="8"/>
          <w:kern w:val="0"/>
          <w:sz w:val="32"/>
          <w:szCs w:val="32"/>
        </w:rPr>
        <w:t>（二）计划生育服务管理改革深入推进。</w:t>
      </w:r>
      <w:r w:rsidRPr="00E55A7D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各地积极推动计划生育信息互联互通，开展网上登记、</w:t>
      </w:r>
      <w:r w:rsidRPr="00E55A7D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“</w:t>
      </w:r>
      <w:r w:rsidRPr="00E55A7D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多证合一</w:t>
      </w:r>
      <w:r w:rsidRPr="00E55A7D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”</w:t>
      </w:r>
      <w:r w:rsidRPr="00E55A7D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，一次登记、全程服务，网上生育登记率超过9</w:t>
      </w:r>
      <w:r w:rsidR="00E55A7D" w:rsidRPr="00E55A7D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9.45</w:t>
      </w:r>
      <w:r w:rsidRPr="00E55A7D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%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。</w:t>
      </w:r>
    </w:p>
    <w:p w:rsidR="002711A1" w:rsidRPr="000D7BD2" w:rsidRDefault="00364D89" w:rsidP="002711A1">
      <w:pPr>
        <w:widowControl/>
        <w:shd w:val="clear" w:color="auto" w:fill="FFFFFF"/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</w:pPr>
      <w:r>
        <w:rPr>
          <w:rFonts w:ascii="PingFangTC-Light" w:eastAsia="Microsoft YaHei UI" w:hAnsi="PingFangTC-Light" w:cs="宋体" w:hint="eastAsia"/>
          <w:color w:val="000000"/>
          <w:spacing w:val="8"/>
          <w:kern w:val="0"/>
          <w:sz w:val="24"/>
          <w:szCs w:val="24"/>
        </w:rPr>
        <w:t xml:space="preserve">    </w:t>
      </w:r>
      <w:r w:rsidR="002711A1" w:rsidRPr="007E3321">
        <w:rPr>
          <w:rFonts w:ascii="方正仿宋简体" w:eastAsia="方正仿宋简体" w:hAnsi="PingFangTC-Light" w:cs="宋体"/>
          <w:b/>
          <w:color w:val="000000"/>
          <w:spacing w:val="8"/>
          <w:kern w:val="0"/>
          <w:sz w:val="32"/>
          <w:szCs w:val="32"/>
        </w:rPr>
        <w:t>（三）计划生育家庭奖励和扶助政策。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2018年计划生育家庭奖励和扶助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“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三项制度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”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共投入资金</w:t>
      </w:r>
      <w:r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3334.331万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元，比上年增加</w:t>
      </w:r>
      <w:r w:rsidR="002A40D3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230.29万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元；计划生育家庭特别扶助制度受益</w:t>
      </w:r>
      <w:r w:rsidR="007B0B05">
        <w:rPr>
          <w:rFonts w:ascii="方正仿宋简体" w:eastAsia="方正仿宋简体" w:hAnsi="PingFangTC-Light" w:cs="宋体" w:hint="eastAsia"/>
          <w:color w:val="000000"/>
          <w:spacing w:val="8"/>
          <w:kern w:val="0"/>
          <w:sz w:val="32"/>
          <w:szCs w:val="32"/>
        </w:rPr>
        <w:t>665</w:t>
      </w:r>
      <w:r w:rsidR="002711A1" w:rsidRPr="000D7BD2">
        <w:rPr>
          <w:rFonts w:ascii="方正仿宋简体" w:eastAsia="方正仿宋简体" w:hAnsi="PingFangTC-Light" w:cs="宋体"/>
          <w:color w:val="000000"/>
          <w:spacing w:val="8"/>
          <w:kern w:val="0"/>
          <w:sz w:val="32"/>
          <w:szCs w:val="32"/>
        </w:rPr>
        <w:t>人户。</w:t>
      </w:r>
    </w:p>
    <w:p w:rsidR="002711A1" w:rsidRPr="002711A1" w:rsidRDefault="00147B7D" w:rsidP="00147B7D">
      <w:pPr>
        <w:widowControl/>
        <w:shd w:val="clear" w:color="auto" w:fill="FFFFFF"/>
        <w:jc w:val="center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>
        <w:rPr>
          <w:rFonts w:ascii="PingFangTC-Light" w:eastAsia="Microsoft YaHei UI" w:hAnsi="PingFangTC-Light" w:cs="宋体"/>
          <w:noProof/>
          <w:color w:val="000000"/>
          <w:spacing w:val="8"/>
          <w:kern w:val="0"/>
          <w:sz w:val="24"/>
          <w:szCs w:val="24"/>
        </w:rPr>
        <w:lastRenderedPageBreak/>
        <w:drawing>
          <wp:inline distT="0" distB="0" distL="0" distR="0">
            <wp:extent cx="5165725" cy="2172970"/>
            <wp:effectExtent l="19050" t="0" r="0" b="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2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1A1" w:rsidRPr="002711A1" w:rsidRDefault="005F5FF3" w:rsidP="002711A1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F5FF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pict>
          <v:shape id="_x0000_i1027" type="#_x0000_t75" alt="" style="width:23.25pt;height:23.25pt"/>
        </w:pict>
      </w:r>
    </w:p>
    <w:p w:rsidR="002711A1" w:rsidRDefault="005F5FF3" w:rsidP="002711A1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5F5FF3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pict>
          <v:shape id="_x0000_i1028" type="#_x0000_t75" alt="" style="width:23.25pt;height:23.25pt"/>
        </w:pict>
      </w:r>
    </w:p>
    <w:p w:rsidR="00147B7D" w:rsidRPr="002711A1" w:rsidRDefault="00147B7D" w:rsidP="002711A1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.</w:t>
      </w:r>
    </w:p>
    <w:p w:rsidR="002711A1" w:rsidRPr="002711A1" w:rsidRDefault="002711A1" w:rsidP="002711A1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2711A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注解</w:t>
      </w:r>
    </w:p>
    <w:p w:rsidR="002711A1" w:rsidRPr="002711A1" w:rsidRDefault="002711A1" w:rsidP="002711A1">
      <w:pPr>
        <w:widowControl/>
        <w:shd w:val="clear" w:color="auto" w:fill="FFFFFF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 xml:space="preserve">　　</w:t>
      </w:r>
    </w:p>
    <w:p w:rsidR="002711A1" w:rsidRPr="002711A1" w:rsidRDefault="002711A1" w:rsidP="002711A1">
      <w:pPr>
        <w:widowControl/>
        <w:shd w:val="clear" w:color="auto" w:fill="FFFFFF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1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）医疗卫生机构包括医院、基层医疗卫生机构、专业公共卫生机构、其他机构。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2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）公立医院指经济类型为国有和集体办的医院（含政府办医院）。</w:t>
      </w:r>
    </w:p>
    <w:p w:rsidR="002711A1" w:rsidRPr="002711A1" w:rsidRDefault="002711A1" w:rsidP="002711A1">
      <w:pPr>
        <w:widowControl/>
        <w:shd w:val="clear" w:color="auto" w:fill="FFFFFF"/>
        <w:rPr>
          <w:rFonts w:ascii="-webkit-standard" w:eastAsia="Microsoft YaHei UI" w:hAnsi="-webkit-standard" w:cs="宋体" w:hint="eastAsia"/>
          <w:color w:val="000000"/>
          <w:spacing w:val="8"/>
          <w:kern w:val="0"/>
          <w:sz w:val="24"/>
          <w:szCs w:val="24"/>
        </w:rPr>
      </w:pP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3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）民营医院指公立医院以外的其他医院，包括联营、股份合作、私营、台港澳投资和外国投资等医院。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4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）基层医疗卫生机构包括社区卫生服务中心（站）、街道卫生院、乡镇卫生院、村卫生室、门诊部、诊所（医务室）。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5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）专业公共卫生机构包括疾病预防控制中心、专科疾病防治机构、妇幼保健机构、健康教育机构、急救中心（站）、采供血机构、卫生计生监督机构、计划生育技术服务机构。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6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）政府办医疗卫生机构指卫生、教育、民政、公安、司法、兵团等行政部门举办的医疗卫生机构。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lastRenderedPageBreak/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7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）中医类医疗卫生机构包括中医、中西医结合、民族</w:t>
      </w:r>
      <w:proofErr w:type="gramStart"/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医</w:t>
      </w:r>
      <w:proofErr w:type="gramEnd"/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的医院、门诊部、诊所及科研机构。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8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）卫生人员包括卫生技术人员、乡村医生和卫生员、其他技术人员、管理人员、工勤技能人员。按在岗职工数统计，包括在编、合同制、返聘和</w:t>
      </w:r>
      <w:proofErr w:type="gramStart"/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临聘半年</w:t>
      </w:r>
      <w:proofErr w:type="gramEnd"/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以上人员。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9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）卫生技术人员包括执业（助理）医师、注册护士、药师（士）、技师（士）、卫生计生监督员（含公务员中取得卫生监督员证书的人数）、其他卫生技术人员。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10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）执业（助理）医师指取得医师执业证书且实际从事临床工作的人员，不含取得医师执业证书但实际从事管理工作的人员。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11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）注册护士指取得注册护士证书且实际从事护理工作的人员，不含取得护士执业证书但实际从事管理工作的人员。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12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）每千人口卫生技术人员数、执业（助理）医师数、注册护士数、全科医生数、专业公共卫生机构人员数、医疗卫生机构床位数按常住人口计算。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br/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（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13</w:t>
      </w:r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）人均预期寿命指在各年龄组死亡率保持现有水平不变的情况下，新出生的一批人平均可存活年数。数据测算以国家卫生健康</w:t>
      </w:r>
      <w:proofErr w:type="gramStart"/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委生命</w:t>
      </w:r>
      <w:proofErr w:type="gramEnd"/>
      <w:r w:rsidRPr="002711A1">
        <w:rPr>
          <w:rFonts w:ascii="PingFangTC-Light" w:eastAsia="Microsoft YaHei UI" w:hAnsi="PingFangTC-Light" w:cs="宋体"/>
          <w:color w:val="000000"/>
          <w:spacing w:val="8"/>
          <w:kern w:val="0"/>
          <w:sz w:val="24"/>
          <w:szCs w:val="24"/>
        </w:rPr>
        <w:t>登记数据和国家统计局普查数据为依据。</w:t>
      </w:r>
    </w:p>
    <w:p w:rsidR="003F6333" w:rsidRPr="002711A1" w:rsidRDefault="003F6333"/>
    <w:sectPr w:rsidR="003F6333" w:rsidRPr="002711A1" w:rsidSect="00CE691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68D" w:rsidRDefault="002D168D" w:rsidP="002711A1">
      <w:r>
        <w:separator/>
      </w:r>
    </w:p>
  </w:endnote>
  <w:endnote w:type="continuationSeparator" w:id="0">
    <w:p w:rsidR="002D168D" w:rsidRDefault="002D168D" w:rsidP="0027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TC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 UI">
    <w:altName w:val="微软雅黑"/>
    <w:charset w:val="86"/>
    <w:family w:val="swiss"/>
    <w:pitch w:val="variable"/>
    <w:sig w:usb0="00000000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19" w:rsidRDefault="0031031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19" w:rsidRDefault="0031031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19" w:rsidRDefault="003103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68D" w:rsidRDefault="002D168D" w:rsidP="002711A1">
      <w:r>
        <w:separator/>
      </w:r>
    </w:p>
  </w:footnote>
  <w:footnote w:type="continuationSeparator" w:id="0">
    <w:p w:rsidR="002D168D" w:rsidRDefault="002D168D" w:rsidP="002711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19" w:rsidRDefault="003103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19" w:rsidRDefault="00310319" w:rsidP="0031031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19" w:rsidRDefault="003103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1A1"/>
    <w:rsid w:val="00016322"/>
    <w:rsid w:val="000206C8"/>
    <w:rsid w:val="0002083C"/>
    <w:rsid w:val="00023081"/>
    <w:rsid w:val="00035853"/>
    <w:rsid w:val="000528E2"/>
    <w:rsid w:val="00052A60"/>
    <w:rsid w:val="000570DB"/>
    <w:rsid w:val="00057C3E"/>
    <w:rsid w:val="00067DE8"/>
    <w:rsid w:val="0008199A"/>
    <w:rsid w:val="00084BAF"/>
    <w:rsid w:val="00095237"/>
    <w:rsid w:val="000A0EDA"/>
    <w:rsid w:val="000A1C5E"/>
    <w:rsid w:val="000A29E3"/>
    <w:rsid w:val="000A4D60"/>
    <w:rsid w:val="000A50D6"/>
    <w:rsid w:val="000A5B4C"/>
    <w:rsid w:val="000B1C01"/>
    <w:rsid w:val="000B42DA"/>
    <w:rsid w:val="000B6B8E"/>
    <w:rsid w:val="000C3AE3"/>
    <w:rsid w:val="000D0AD1"/>
    <w:rsid w:val="000D34EC"/>
    <w:rsid w:val="000D7776"/>
    <w:rsid w:val="000D7BD2"/>
    <w:rsid w:val="000E2B9E"/>
    <w:rsid w:val="000E67AF"/>
    <w:rsid w:val="000F1C09"/>
    <w:rsid w:val="001012DB"/>
    <w:rsid w:val="0011194E"/>
    <w:rsid w:val="001130D3"/>
    <w:rsid w:val="0011681A"/>
    <w:rsid w:val="0012335F"/>
    <w:rsid w:val="00123C10"/>
    <w:rsid w:val="00124179"/>
    <w:rsid w:val="00130938"/>
    <w:rsid w:val="00134EDD"/>
    <w:rsid w:val="001354C5"/>
    <w:rsid w:val="0013720E"/>
    <w:rsid w:val="001457A3"/>
    <w:rsid w:val="001460EC"/>
    <w:rsid w:val="0014686E"/>
    <w:rsid w:val="00147B7D"/>
    <w:rsid w:val="00165B97"/>
    <w:rsid w:val="00177796"/>
    <w:rsid w:val="001851BB"/>
    <w:rsid w:val="00187991"/>
    <w:rsid w:val="00187B3C"/>
    <w:rsid w:val="00191690"/>
    <w:rsid w:val="00193595"/>
    <w:rsid w:val="001A047E"/>
    <w:rsid w:val="001A2F3A"/>
    <w:rsid w:val="001B0313"/>
    <w:rsid w:val="001B4F9D"/>
    <w:rsid w:val="001B743D"/>
    <w:rsid w:val="001C5C53"/>
    <w:rsid w:val="001C5DD7"/>
    <w:rsid w:val="001D1721"/>
    <w:rsid w:val="001E07BF"/>
    <w:rsid w:val="001F48AA"/>
    <w:rsid w:val="001F786E"/>
    <w:rsid w:val="00202BA1"/>
    <w:rsid w:val="00210EC1"/>
    <w:rsid w:val="002119B1"/>
    <w:rsid w:val="00212FBF"/>
    <w:rsid w:val="002136E4"/>
    <w:rsid w:val="00225D6F"/>
    <w:rsid w:val="00230688"/>
    <w:rsid w:val="00231C23"/>
    <w:rsid w:val="00245AF5"/>
    <w:rsid w:val="00247DD6"/>
    <w:rsid w:val="002539C6"/>
    <w:rsid w:val="00254A7E"/>
    <w:rsid w:val="00267F8B"/>
    <w:rsid w:val="002711A1"/>
    <w:rsid w:val="00280086"/>
    <w:rsid w:val="00284A4D"/>
    <w:rsid w:val="002908EC"/>
    <w:rsid w:val="00297DF2"/>
    <w:rsid w:val="002A12B2"/>
    <w:rsid w:val="002A1884"/>
    <w:rsid w:val="002A3AC0"/>
    <w:rsid w:val="002A40D3"/>
    <w:rsid w:val="002A5C79"/>
    <w:rsid w:val="002B2312"/>
    <w:rsid w:val="002C043F"/>
    <w:rsid w:val="002C1C16"/>
    <w:rsid w:val="002C4C99"/>
    <w:rsid w:val="002C56AF"/>
    <w:rsid w:val="002C75F4"/>
    <w:rsid w:val="002D0791"/>
    <w:rsid w:val="002D168D"/>
    <w:rsid w:val="002D6B77"/>
    <w:rsid w:val="002E34A6"/>
    <w:rsid w:val="002E4AF7"/>
    <w:rsid w:val="002F32F1"/>
    <w:rsid w:val="00302377"/>
    <w:rsid w:val="0030368A"/>
    <w:rsid w:val="00307661"/>
    <w:rsid w:val="00307768"/>
    <w:rsid w:val="00310319"/>
    <w:rsid w:val="00310591"/>
    <w:rsid w:val="0031205C"/>
    <w:rsid w:val="003122C2"/>
    <w:rsid w:val="0031299F"/>
    <w:rsid w:val="00325692"/>
    <w:rsid w:val="00326F48"/>
    <w:rsid w:val="00327C10"/>
    <w:rsid w:val="00330E84"/>
    <w:rsid w:val="00332141"/>
    <w:rsid w:val="00337A54"/>
    <w:rsid w:val="00347A76"/>
    <w:rsid w:val="00350013"/>
    <w:rsid w:val="003557D9"/>
    <w:rsid w:val="0035627C"/>
    <w:rsid w:val="00364D89"/>
    <w:rsid w:val="0037676E"/>
    <w:rsid w:val="00380EA7"/>
    <w:rsid w:val="00380FEC"/>
    <w:rsid w:val="00390D84"/>
    <w:rsid w:val="00397B2E"/>
    <w:rsid w:val="003A346B"/>
    <w:rsid w:val="003B1D6C"/>
    <w:rsid w:val="003B20DE"/>
    <w:rsid w:val="003B7703"/>
    <w:rsid w:val="003C140B"/>
    <w:rsid w:val="003C5CF2"/>
    <w:rsid w:val="003E1714"/>
    <w:rsid w:val="003E5A29"/>
    <w:rsid w:val="003F6333"/>
    <w:rsid w:val="004224CE"/>
    <w:rsid w:val="00423328"/>
    <w:rsid w:val="004273BA"/>
    <w:rsid w:val="00427F19"/>
    <w:rsid w:val="00431C72"/>
    <w:rsid w:val="00433E44"/>
    <w:rsid w:val="00442090"/>
    <w:rsid w:val="00445124"/>
    <w:rsid w:val="0044745B"/>
    <w:rsid w:val="004478A0"/>
    <w:rsid w:val="00447C46"/>
    <w:rsid w:val="0045497E"/>
    <w:rsid w:val="00461CCF"/>
    <w:rsid w:val="00462959"/>
    <w:rsid w:val="004739A7"/>
    <w:rsid w:val="00474190"/>
    <w:rsid w:val="0047588C"/>
    <w:rsid w:val="004B462E"/>
    <w:rsid w:val="004C1C30"/>
    <w:rsid w:val="004C7370"/>
    <w:rsid w:val="004D3B12"/>
    <w:rsid w:val="004D7930"/>
    <w:rsid w:val="004E09BA"/>
    <w:rsid w:val="004E2679"/>
    <w:rsid w:val="004E5030"/>
    <w:rsid w:val="004E7476"/>
    <w:rsid w:val="004E779B"/>
    <w:rsid w:val="004F0146"/>
    <w:rsid w:val="004F1A03"/>
    <w:rsid w:val="004F43ED"/>
    <w:rsid w:val="004F58D3"/>
    <w:rsid w:val="00501066"/>
    <w:rsid w:val="0051365B"/>
    <w:rsid w:val="0051579F"/>
    <w:rsid w:val="00521896"/>
    <w:rsid w:val="00523BA1"/>
    <w:rsid w:val="00530989"/>
    <w:rsid w:val="005313E9"/>
    <w:rsid w:val="00540F08"/>
    <w:rsid w:val="005410A7"/>
    <w:rsid w:val="00544E8D"/>
    <w:rsid w:val="00557630"/>
    <w:rsid w:val="005630E2"/>
    <w:rsid w:val="0056700F"/>
    <w:rsid w:val="00573327"/>
    <w:rsid w:val="005740F9"/>
    <w:rsid w:val="0059656A"/>
    <w:rsid w:val="00596A14"/>
    <w:rsid w:val="005A27A5"/>
    <w:rsid w:val="005A4521"/>
    <w:rsid w:val="005B0BF3"/>
    <w:rsid w:val="005B14C0"/>
    <w:rsid w:val="005B6C8D"/>
    <w:rsid w:val="005C0A3C"/>
    <w:rsid w:val="005C15F6"/>
    <w:rsid w:val="005C347A"/>
    <w:rsid w:val="005D122A"/>
    <w:rsid w:val="005D6202"/>
    <w:rsid w:val="005F05FE"/>
    <w:rsid w:val="005F5FF3"/>
    <w:rsid w:val="00603B82"/>
    <w:rsid w:val="00607FA6"/>
    <w:rsid w:val="00615F64"/>
    <w:rsid w:val="00617EF7"/>
    <w:rsid w:val="006206F6"/>
    <w:rsid w:val="00621638"/>
    <w:rsid w:val="006247D5"/>
    <w:rsid w:val="00624D2A"/>
    <w:rsid w:val="006458D8"/>
    <w:rsid w:val="00653174"/>
    <w:rsid w:val="0065595D"/>
    <w:rsid w:val="00656747"/>
    <w:rsid w:val="00660FA2"/>
    <w:rsid w:val="00670EF6"/>
    <w:rsid w:val="006724C1"/>
    <w:rsid w:val="00687C10"/>
    <w:rsid w:val="00687C2F"/>
    <w:rsid w:val="006905C5"/>
    <w:rsid w:val="006966FD"/>
    <w:rsid w:val="00697D3D"/>
    <w:rsid w:val="006A4D8E"/>
    <w:rsid w:val="006A61B1"/>
    <w:rsid w:val="006A66D3"/>
    <w:rsid w:val="006C0724"/>
    <w:rsid w:val="006D5122"/>
    <w:rsid w:val="006D7AD9"/>
    <w:rsid w:val="006E3111"/>
    <w:rsid w:val="006F1246"/>
    <w:rsid w:val="006F43C7"/>
    <w:rsid w:val="007015E9"/>
    <w:rsid w:val="00702EBC"/>
    <w:rsid w:val="00712858"/>
    <w:rsid w:val="00717263"/>
    <w:rsid w:val="00725A4D"/>
    <w:rsid w:val="00733839"/>
    <w:rsid w:val="00735B8D"/>
    <w:rsid w:val="00735EE4"/>
    <w:rsid w:val="00743B41"/>
    <w:rsid w:val="007447A9"/>
    <w:rsid w:val="007529BE"/>
    <w:rsid w:val="0075347E"/>
    <w:rsid w:val="0076302E"/>
    <w:rsid w:val="00766351"/>
    <w:rsid w:val="0076694B"/>
    <w:rsid w:val="00774038"/>
    <w:rsid w:val="007770F0"/>
    <w:rsid w:val="007841B6"/>
    <w:rsid w:val="00787926"/>
    <w:rsid w:val="007A2F7A"/>
    <w:rsid w:val="007A79BD"/>
    <w:rsid w:val="007B05F5"/>
    <w:rsid w:val="007B06B2"/>
    <w:rsid w:val="007B0B05"/>
    <w:rsid w:val="007B66DB"/>
    <w:rsid w:val="007C27D6"/>
    <w:rsid w:val="007C5AE2"/>
    <w:rsid w:val="007D2886"/>
    <w:rsid w:val="007D6DE6"/>
    <w:rsid w:val="007E0753"/>
    <w:rsid w:val="007E3321"/>
    <w:rsid w:val="007E7F8E"/>
    <w:rsid w:val="007F063A"/>
    <w:rsid w:val="007F0896"/>
    <w:rsid w:val="007F5ED8"/>
    <w:rsid w:val="00803EEF"/>
    <w:rsid w:val="008059E2"/>
    <w:rsid w:val="00810661"/>
    <w:rsid w:val="0081678D"/>
    <w:rsid w:val="00824B7E"/>
    <w:rsid w:val="00831BF9"/>
    <w:rsid w:val="00832FC7"/>
    <w:rsid w:val="008334A7"/>
    <w:rsid w:val="00837E82"/>
    <w:rsid w:val="008552AC"/>
    <w:rsid w:val="00856643"/>
    <w:rsid w:val="008577CA"/>
    <w:rsid w:val="00860DAE"/>
    <w:rsid w:val="00867BA4"/>
    <w:rsid w:val="008779B1"/>
    <w:rsid w:val="00896BF0"/>
    <w:rsid w:val="008A281B"/>
    <w:rsid w:val="008A5EE9"/>
    <w:rsid w:val="008B0204"/>
    <w:rsid w:val="008B7F13"/>
    <w:rsid w:val="008C1698"/>
    <w:rsid w:val="008D2A16"/>
    <w:rsid w:val="008E45E0"/>
    <w:rsid w:val="008E7D9A"/>
    <w:rsid w:val="008F0333"/>
    <w:rsid w:val="00901C7C"/>
    <w:rsid w:val="00902B26"/>
    <w:rsid w:val="00907BD8"/>
    <w:rsid w:val="009125BD"/>
    <w:rsid w:val="009159EB"/>
    <w:rsid w:val="00926F67"/>
    <w:rsid w:val="009303B2"/>
    <w:rsid w:val="00930788"/>
    <w:rsid w:val="00931B30"/>
    <w:rsid w:val="00941C2A"/>
    <w:rsid w:val="00943A8F"/>
    <w:rsid w:val="00950400"/>
    <w:rsid w:val="00954B13"/>
    <w:rsid w:val="00956E96"/>
    <w:rsid w:val="00960465"/>
    <w:rsid w:val="00971903"/>
    <w:rsid w:val="009731AB"/>
    <w:rsid w:val="009734C6"/>
    <w:rsid w:val="009736E4"/>
    <w:rsid w:val="00976D4A"/>
    <w:rsid w:val="00981D74"/>
    <w:rsid w:val="00984847"/>
    <w:rsid w:val="0098636A"/>
    <w:rsid w:val="00992B40"/>
    <w:rsid w:val="00994856"/>
    <w:rsid w:val="00994BA7"/>
    <w:rsid w:val="009A350A"/>
    <w:rsid w:val="009A3781"/>
    <w:rsid w:val="009A4D39"/>
    <w:rsid w:val="009A627E"/>
    <w:rsid w:val="009A66F8"/>
    <w:rsid w:val="009B29AF"/>
    <w:rsid w:val="009C44A3"/>
    <w:rsid w:val="009C710B"/>
    <w:rsid w:val="009C7600"/>
    <w:rsid w:val="009C7E11"/>
    <w:rsid w:val="009E0692"/>
    <w:rsid w:val="009E5C2A"/>
    <w:rsid w:val="009F0BC8"/>
    <w:rsid w:val="009F3A65"/>
    <w:rsid w:val="009F3FDD"/>
    <w:rsid w:val="00A06F29"/>
    <w:rsid w:val="00A0717C"/>
    <w:rsid w:val="00A07A04"/>
    <w:rsid w:val="00A11384"/>
    <w:rsid w:val="00A15696"/>
    <w:rsid w:val="00A179E4"/>
    <w:rsid w:val="00A21AE7"/>
    <w:rsid w:val="00A22107"/>
    <w:rsid w:val="00A3235B"/>
    <w:rsid w:val="00A3529B"/>
    <w:rsid w:val="00A366AE"/>
    <w:rsid w:val="00A36766"/>
    <w:rsid w:val="00A40BE8"/>
    <w:rsid w:val="00A457A5"/>
    <w:rsid w:val="00A5325B"/>
    <w:rsid w:val="00A542C6"/>
    <w:rsid w:val="00A645A2"/>
    <w:rsid w:val="00A64F56"/>
    <w:rsid w:val="00A66D55"/>
    <w:rsid w:val="00A673C6"/>
    <w:rsid w:val="00A7051C"/>
    <w:rsid w:val="00A768B8"/>
    <w:rsid w:val="00A83EBB"/>
    <w:rsid w:val="00A84621"/>
    <w:rsid w:val="00AA520C"/>
    <w:rsid w:val="00AA5973"/>
    <w:rsid w:val="00AB015D"/>
    <w:rsid w:val="00AB25F2"/>
    <w:rsid w:val="00AC7D1C"/>
    <w:rsid w:val="00AD0158"/>
    <w:rsid w:val="00AD0DE4"/>
    <w:rsid w:val="00AE000A"/>
    <w:rsid w:val="00AF29D3"/>
    <w:rsid w:val="00AF3F17"/>
    <w:rsid w:val="00B00884"/>
    <w:rsid w:val="00B1140F"/>
    <w:rsid w:val="00B13C16"/>
    <w:rsid w:val="00B1430D"/>
    <w:rsid w:val="00B206C2"/>
    <w:rsid w:val="00B26D47"/>
    <w:rsid w:val="00B278B4"/>
    <w:rsid w:val="00B344C2"/>
    <w:rsid w:val="00B4181E"/>
    <w:rsid w:val="00B5200E"/>
    <w:rsid w:val="00B55A5F"/>
    <w:rsid w:val="00B64DF0"/>
    <w:rsid w:val="00B71438"/>
    <w:rsid w:val="00B73CC4"/>
    <w:rsid w:val="00B74DE1"/>
    <w:rsid w:val="00B764B6"/>
    <w:rsid w:val="00B879E5"/>
    <w:rsid w:val="00B90A51"/>
    <w:rsid w:val="00B9124A"/>
    <w:rsid w:val="00B93DBF"/>
    <w:rsid w:val="00B9757B"/>
    <w:rsid w:val="00B97A9B"/>
    <w:rsid w:val="00BA3D20"/>
    <w:rsid w:val="00BA4399"/>
    <w:rsid w:val="00BA6450"/>
    <w:rsid w:val="00BB31A7"/>
    <w:rsid w:val="00BB494D"/>
    <w:rsid w:val="00BC1F6A"/>
    <w:rsid w:val="00BC4A13"/>
    <w:rsid w:val="00BD0929"/>
    <w:rsid w:val="00BD6E73"/>
    <w:rsid w:val="00BD7F0F"/>
    <w:rsid w:val="00BE0D85"/>
    <w:rsid w:val="00BE3068"/>
    <w:rsid w:val="00BE4AB5"/>
    <w:rsid w:val="00BE5949"/>
    <w:rsid w:val="00C1203D"/>
    <w:rsid w:val="00C14C00"/>
    <w:rsid w:val="00C14E14"/>
    <w:rsid w:val="00C15143"/>
    <w:rsid w:val="00C21679"/>
    <w:rsid w:val="00C31911"/>
    <w:rsid w:val="00C320D6"/>
    <w:rsid w:val="00C33E3A"/>
    <w:rsid w:val="00C41993"/>
    <w:rsid w:val="00C41E9B"/>
    <w:rsid w:val="00C42F79"/>
    <w:rsid w:val="00C51789"/>
    <w:rsid w:val="00C5397C"/>
    <w:rsid w:val="00C6613A"/>
    <w:rsid w:val="00C766CE"/>
    <w:rsid w:val="00C81372"/>
    <w:rsid w:val="00C82061"/>
    <w:rsid w:val="00C864E1"/>
    <w:rsid w:val="00C9404B"/>
    <w:rsid w:val="00CA24EC"/>
    <w:rsid w:val="00CA4A5C"/>
    <w:rsid w:val="00CA598E"/>
    <w:rsid w:val="00CB1E60"/>
    <w:rsid w:val="00CB24BF"/>
    <w:rsid w:val="00CB5B54"/>
    <w:rsid w:val="00CB7ABD"/>
    <w:rsid w:val="00CC3D62"/>
    <w:rsid w:val="00CC3F51"/>
    <w:rsid w:val="00CD0684"/>
    <w:rsid w:val="00CD541D"/>
    <w:rsid w:val="00CD55AE"/>
    <w:rsid w:val="00CE3EE3"/>
    <w:rsid w:val="00CE53FD"/>
    <w:rsid w:val="00CE5607"/>
    <w:rsid w:val="00CE5DAB"/>
    <w:rsid w:val="00CE6915"/>
    <w:rsid w:val="00CE6EA0"/>
    <w:rsid w:val="00CF7BAC"/>
    <w:rsid w:val="00D01E9B"/>
    <w:rsid w:val="00D062F8"/>
    <w:rsid w:val="00D125F1"/>
    <w:rsid w:val="00D15E5E"/>
    <w:rsid w:val="00D203A3"/>
    <w:rsid w:val="00D26477"/>
    <w:rsid w:val="00D27BC2"/>
    <w:rsid w:val="00D32279"/>
    <w:rsid w:val="00D332CB"/>
    <w:rsid w:val="00D40AE1"/>
    <w:rsid w:val="00D4150B"/>
    <w:rsid w:val="00D46750"/>
    <w:rsid w:val="00D63207"/>
    <w:rsid w:val="00D70751"/>
    <w:rsid w:val="00D724DC"/>
    <w:rsid w:val="00D72EEE"/>
    <w:rsid w:val="00D7361C"/>
    <w:rsid w:val="00D75F58"/>
    <w:rsid w:val="00D80FCD"/>
    <w:rsid w:val="00D8736E"/>
    <w:rsid w:val="00DA3AA5"/>
    <w:rsid w:val="00DA5E55"/>
    <w:rsid w:val="00DB0D4C"/>
    <w:rsid w:val="00DB421B"/>
    <w:rsid w:val="00DB4FB6"/>
    <w:rsid w:val="00DB72A5"/>
    <w:rsid w:val="00DD5CD8"/>
    <w:rsid w:val="00DE6FA6"/>
    <w:rsid w:val="00DF095B"/>
    <w:rsid w:val="00DF38CD"/>
    <w:rsid w:val="00E03B65"/>
    <w:rsid w:val="00E13FF5"/>
    <w:rsid w:val="00E155FF"/>
    <w:rsid w:val="00E1620C"/>
    <w:rsid w:val="00E174F0"/>
    <w:rsid w:val="00E175E1"/>
    <w:rsid w:val="00E233DC"/>
    <w:rsid w:val="00E24BB1"/>
    <w:rsid w:val="00E2676D"/>
    <w:rsid w:val="00E40162"/>
    <w:rsid w:val="00E46191"/>
    <w:rsid w:val="00E46576"/>
    <w:rsid w:val="00E50A96"/>
    <w:rsid w:val="00E5170E"/>
    <w:rsid w:val="00E54A82"/>
    <w:rsid w:val="00E55A7D"/>
    <w:rsid w:val="00E63BB3"/>
    <w:rsid w:val="00E66848"/>
    <w:rsid w:val="00E712D2"/>
    <w:rsid w:val="00E77A0F"/>
    <w:rsid w:val="00E817A2"/>
    <w:rsid w:val="00E85296"/>
    <w:rsid w:val="00E87EF0"/>
    <w:rsid w:val="00E90E15"/>
    <w:rsid w:val="00EA0DE6"/>
    <w:rsid w:val="00EB3B67"/>
    <w:rsid w:val="00EB532B"/>
    <w:rsid w:val="00EB7024"/>
    <w:rsid w:val="00EB788B"/>
    <w:rsid w:val="00EB7963"/>
    <w:rsid w:val="00EC1229"/>
    <w:rsid w:val="00EC22A1"/>
    <w:rsid w:val="00EC39AB"/>
    <w:rsid w:val="00EC7594"/>
    <w:rsid w:val="00EE0191"/>
    <w:rsid w:val="00EE6D4F"/>
    <w:rsid w:val="00EF48D8"/>
    <w:rsid w:val="00EF49E2"/>
    <w:rsid w:val="00EF4C7E"/>
    <w:rsid w:val="00F01FCD"/>
    <w:rsid w:val="00F04A48"/>
    <w:rsid w:val="00F14583"/>
    <w:rsid w:val="00F153A1"/>
    <w:rsid w:val="00F23D6B"/>
    <w:rsid w:val="00F250BB"/>
    <w:rsid w:val="00F3128F"/>
    <w:rsid w:val="00F37F53"/>
    <w:rsid w:val="00F40577"/>
    <w:rsid w:val="00F4268A"/>
    <w:rsid w:val="00F52F7C"/>
    <w:rsid w:val="00F63C96"/>
    <w:rsid w:val="00F82458"/>
    <w:rsid w:val="00F8545E"/>
    <w:rsid w:val="00F9480C"/>
    <w:rsid w:val="00FA245F"/>
    <w:rsid w:val="00FA316C"/>
    <w:rsid w:val="00FA42E7"/>
    <w:rsid w:val="00FB0F65"/>
    <w:rsid w:val="00FB182F"/>
    <w:rsid w:val="00FB66AB"/>
    <w:rsid w:val="00FB7655"/>
    <w:rsid w:val="00FC443B"/>
    <w:rsid w:val="00FC46B0"/>
    <w:rsid w:val="00FC64BC"/>
    <w:rsid w:val="00FC6A7C"/>
    <w:rsid w:val="00FE1C27"/>
    <w:rsid w:val="00FE51D7"/>
    <w:rsid w:val="00FE60FC"/>
    <w:rsid w:val="00FF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1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711A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1A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11A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2711A1"/>
  </w:style>
  <w:style w:type="character" w:styleId="a5">
    <w:name w:val="Hyperlink"/>
    <w:basedOn w:val="a0"/>
    <w:uiPriority w:val="99"/>
    <w:semiHidden/>
    <w:unhideWhenUsed/>
    <w:rsid w:val="002711A1"/>
    <w:rPr>
      <w:color w:val="0000FF"/>
      <w:u w:val="single"/>
    </w:rPr>
  </w:style>
  <w:style w:type="character" w:styleId="a6">
    <w:name w:val="Emphasis"/>
    <w:basedOn w:val="a0"/>
    <w:uiPriority w:val="20"/>
    <w:qFormat/>
    <w:rsid w:val="002711A1"/>
    <w:rPr>
      <w:i/>
      <w:iCs/>
    </w:rPr>
  </w:style>
  <w:style w:type="paragraph" w:styleId="a7">
    <w:name w:val="Normal (Web)"/>
    <w:basedOn w:val="a"/>
    <w:uiPriority w:val="99"/>
    <w:unhideWhenUsed/>
    <w:rsid w:val="002711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711A1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2711A1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711A1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724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724D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image" Target="media/image7.jpe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34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4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3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5.xml"/><Relationship Id="rId23" Type="http://schemas.openxmlformats.org/officeDocument/2006/relationships/image" Target="media/image12.jpeg"/><Relationship Id="rId28" Type="http://schemas.openxmlformats.org/officeDocument/2006/relationships/image" Target="media/image17.png"/><Relationship Id="rId36" Type="http://schemas.openxmlformats.org/officeDocument/2006/relationships/header" Target="header3.xml"/><Relationship Id="rId10" Type="http://schemas.openxmlformats.org/officeDocument/2006/relationships/chart" Target="charts/chart3.xml"/><Relationship Id="rId19" Type="http://schemas.openxmlformats.org/officeDocument/2006/relationships/image" Target="media/image8.jpe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4.png"/><Relationship Id="rId22" Type="http://schemas.openxmlformats.org/officeDocument/2006/relationships/image" Target="media/image11.jpe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\&#26700;&#38754;\&#21355;&#29983;&#22823;&#25968;&#25454;\2018&#24180;&#21355;&#29983;&#20107;&#19994;&#21457;&#23637;&#65288;&#21442;&#29031;&#22269;&#23478;&#65289;&#24773;&#20917;&#22522;&#30784;&#25968;&#25454;\&#22270;&#19968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\&#26700;&#38754;\&#21355;&#29983;&#22823;&#25968;&#25454;\2018&#24180;&#21355;&#29983;&#20107;&#19994;&#21457;&#23637;&#65288;&#21442;&#29031;&#22269;&#23478;&#65289;&#24773;&#20917;&#22522;&#30784;&#25968;&#25454;\&#24202;&#20301;&#25968;%20&#22270;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\&#26700;&#38754;\&#21355;&#29983;&#22823;&#25968;&#25454;\2018&#24180;&#21355;&#29983;&#20107;&#19994;&#21457;&#23637;&#65288;&#21442;&#29031;&#22269;&#23478;&#65289;&#24773;&#20917;&#22522;&#30784;&#25968;&#25454;\&#21355;&#29983;&#20154;&#21592;&#24773;&#20917;&#34920;2%20&#22270;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\&#26700;&#38754;\&#21355;&#29983;&#22823;&#25968;&#25454;\2018&#24180;&#21355;&#29983;&#20107;&#19994;&#21457;&#23637;&#65288;&#21442;&#29031;&#22269;&#23478;&#65289;&#24773;&#20917;&#22522;&#30784;&#25968;&#25454;\&#22270;4-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ackup\&#26700;&#38754;\&#21355;&#29983;&#22823;&#25968;&#25454;\2018&#24180;&#21355;&#29983;&#20107;&#19994;&#21457;&#23637;&#65288;&#21442;&#29031;&#22269;&#23478;&#65289;&#24773;&#20917;&#22522;&#30784;&#25968;&#25454;\&#34920;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1948079217370558"/>
          <c:y val="4.8880820192382116E-2"/>
          <c:w val="0.77856429498659263"/>
          <c:h val="0.72551292115675325"/>
        </c:manualLayout>
      </c:layout>
      <c:barChart>
        <c:barDir val="col"/>
        <c:grouping val="clustered"/>
        <c:ser>
          <c:idx val="0"/>
          <c:order val="0"/>
          <c:tx>
            <c:strRef>
              <c:f>NBolap!$B$5</c:f>
              <c:strCache>
                <c:ptCount val="1"/>
                <c:pt idx="0">
                  <c:v>医院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NBolap!$C$4:$G$4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NBolap!$C$5:$G$5</c:f>
              <c:numCache>
                <c:formatCode>#,##0</c:formatCode>
                <c:ptCount val="5"/>
                <c:pt idx="0">
                  <c:v>82</c:v>
                </c:pt>
                <c:pt idx="1">
                  <c:v>93</c:v>
                </c:pt>
                <c:pt idx="2">
                  <c:v>92</c:v>
                </c:pt>
                <c:pt idx="3">
                  <c:v>103</c:v>
                </c:pt>
                <c:pt idx="4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57-43F0-B77B-B1E36CC2B28C}"/>
            </c:ext>
          </c:extLst>
        </c:ser>
        <c:ser>
          <c:idx val="1"/>
          <c:order val="1"/>
          <c:tx>
            <c:strRef>
              <c:f>NBolap!$B$6</c:f>
              <c:strCache>
                <c:ptCount val="1"/>
                <c:pt idx="0">
                  <c:v>社区卫生服务中心(站)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NBolap!$C$4:$G$4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NBolap!$C$6:$G$6</c:f>
              <c:numCache>
                <c:formatCode>#,##0</c:formatCode>
                <c:ptCount val="5"/>
                <c:pt idx="0">
                  <c:v>55</c:v>
                </c:pt>
                <c:pt idx="1">
                  <c:v>55</c:v>
                </c:pt>
                <c:pt idx="2">
                  <c:v>55</c:v>
                </c:pt>
                <c:pt idx="3">
                  <c:v>51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57-43F0-B77B-B1E36CC2B28C}"/>
            </c:ext>
          </c:extLst>
        </c:ser>
        <c:ser>
          <c:idx val="2"/>
          <c:order val="2"/>
          <c:tx>
            <c:strRef>
              <c:f>NBolap!$B$7</c:f>
              <c:strCache>
                <c:ptCount val="1"/>
                <c:pt idx="0">
                  <c:v>卫生院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NBolap!$C$4:$G$4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NBolap!$C$7:$G$7</c:f>
              <c:numCache>
                <c:formatCode>#,##0</c:formatCode>
                <c:ptCount val="5"/>
                <c:pt idx="0">
                  <c:v>95</c:v>
                </c:pt>
                <c:pt idx="1">
                  <c:v>94</c:v>
                </c:pt>
                <c:pt idx="2">
                  <c:v>95</c:v>
                </c:pt>
                <c:pt idx="3">
                  <c:v>95</c:v>
                </c:pt>
                <c:pt idx="4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57-43F0-B77B-B1E36CC2B28C}"/>
            </c:ext>
          </c:extLst>
        </c:ser>
        <c:axId val="108676608"/>
        <c:axId val="108678144"/>
      </c:barChart>
      <c:catAx>
        <c:axId val="108676608"/>
        <c:scaling>
          <c:orientation val="minMax"/>
        </c:scaling>
        <c:axPos val="b"/>
        <c:numFmt formatCode="General" sourceLinked="0"/>
        <c:tickLblPos val="nextTo"/>
        <c:crossAx val="108678144"/>
        <c:crosses val="autoZero"/>
        <c:auto val="1"/>
        <c:lblAlgn val="ctr"/>
        <c:lblOffset val="100"/>
      </c:catAx>
      <c:valAx>
        <c:axId val="108678144"/>
        <c:scaling>
          <c:orientation val="minMax"/>
        </c:scaling>
        <c:axPos val="l"/>
        <c:numFmt formatCode="#,##0" sourceLinked="1"/>
        <c:tickLblPos val="nextTo"/>
        <c:crossAx val="10867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4612786327845382"/>
          <c:y val="0.86128278201149788"/>
          <c:w val="0.5534871860015812"/>
          <c:h val="0.13515748031496091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5"/>
  <c:chart>
    <c:plotArea>
      <c:layout>
        <c:manualLayout>
          <c:layoutTarget val="inner"/>
          <c:xMode val="edge"/>
          <c:yMode val="edge"/>
          <c:x val="0.112150214909628"/>
          <c:y val="8.5049305745300063E-2"/>
          <c:w val="0.73968575984346763"/>
          <c:h val="0.79454469233013092"/>
        </c:manualLayout>
      </c:layout>
      <c:barChart>
        <c:barDir val="col"/>
        <c:grouping val="clustered"/>
        <c:ser>
          <c:idx val="0"/>
          <c:order val="0"/>
          <c:tx>
            <c:strRef>
              <c:f>NBolap!$B$5</c:f>
              <c:strCache>
                <c:ptCount val="1"/>
                <c:pt idx="0">
                  <c:v>实有床位数（张）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NBolap!$C$4:$G$4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NBolap!$C$5:$G$5</c:f>
              <c:numCache>
                <c:formatCode>#,##0</c:formatCode>
                <c:ptCount val="5"/>
                <c:pt idx="0">
                  <c:v>28151</c:v>
                </c:pt>
                <c:pt idx="1">
                  <c:v>31037</c:v>
                </c:pt>
                <c:pt idx="2">
                  <c:v>32216</c:v>
                </c:pt>
                <c:pt idx="3">
                  <c:v>35091</c:v>
                </c:pt>
                <c:pt idx="4">
                  <c:v>36692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F4-4FCC-BEB2-D3F5A16AC4F8}"/>
            </c:ext>
          </c:extLst>
        </c:ser>
        <c:axId val="193778816"/>
        <c:axId val="196088192"/>
      </c:barChart>
      <c:lineChart>
        <c:grouping val="standard"/>
        <c:ser>
          <c:idx val="1"/>
          <c:order val="1"/>
          <c:tx>
            <c:strRef>
              <c:f>NBolap!$B$6</c:f>
              <c:strCache>
                <c:ptCount val="1"/>
                <c:pt idx="0">
                  <c:v>比上年增长（%）</c:v>
                </c:pt>
              </c:strCache>
            </c:strRef>
          </c:tx>
          <c:dLbls>
            <c:dLbl>
              <c:idx val="1"/>
              <c:layout>
                <c:manualLayout>
                  <c:x val="2.1367521367521368E-2"/>
                  <c:y val="-1.261829652996841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F4-4FCC-BEB2-D3F5A16AC4F8}"/>
                </c:ext>
              </c:extLst>
            </c:dLbl>
            <c:dLbl>
              <c:idx val="2"/>
              <c:layout>
                <c:manualLayout>
                  <c:x val="8.5470085470085496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F4-4FCC-BEB2-D3F5A16AC4F8}"/>
                </c:ext>
              </c:extLst>
            </c:dLbl>
            <c:dLbl>
              <c:idx val="3"/>
              <c:layout>
                <c:manualLayout>
                  <c:x val="1.4957264957264857E-2"/>
                  <c:y val="-1.261829652996841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F4-4FCC-BEB2-D3F5A16AC4F8}"/>
                </c:ext>
              </c:extLst>
            </c:dLbl>
            <c:dLbl>
              <c:idx val="4"/>
              <c:layout>
                <c:manualLayout>
                  <c:x val="2.136752136752137E-3"/>
                  <c:y val="-1.261829652996837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5F4-4FCC-BEB2-D3F5A16AC4F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NBolap!$C$4:$G$4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NBolap!$C$6:$G$6</c:f>
              <c:numCache>
                <c:formatCode>0.00_ </c:formatCode>
                <c:ptCount val="5"/>
                <c:pt idx="0">
                  <c:v>6.6244981440799755</c:v>
                </c:pt>
                <c:pt idx="1">
                  <c:v>10.251856061951623</c:v>
                </c:pt>
                <c:pt idx="2">
                  <c:v>3.7986918838805352</c:v>
                </c:pt>
                <c:pt idx="3">
                  <c:v>8.9241370747454667</c:v>
                </c:pt>
                <c:pt idx="4">
                  <c:v>4.5624234134108432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5F4-4FCC-BEB2-D3F5A16AC4F8}"/>
            </c:ext>
          </c:extLst>
        </c:ser>
        <c:marker val="1"/>
        <c:axId val="196120960"/>
        <c:axId val="196089728"/>
      </c:lineChart>
      <c:catAx>
        <c:axId val="193778816"/>
        <c:scaling>
          <c:orientation val="minMax"/>
        </c:scaling>
        <c:axPos val="b"/>
        <c:numFmt formatCode="General" sourceLinked="0"/>
        <c:tickLblPos val="nextTo"/>
        <c:crossAx val="196088192"/>
        <c:crosses val="autoZero"/>
        <c:auto val="1"/>
        <c:lblAlgn val="ctr"/>
        <c:lblOffset val="100"/>
      </c:catAx>
      <c:valAx>
        <c:axId val="196088192"/>
        <c:scaling>
          <c:orientation val="minMax"/>
        </c:scaling>
        <c:axPos val="l"/>
        <c:numFmt formatCode="#,##0" sourceLinked="1"/>
        <c:tickLblPos val="nextTo"/>
        <c:crossAx val="193778816"/>
        <c:crosses val="autoZero"/>
        <c:crossBetween val="between"/>
      </c:valAx>
      <c:valAx>
        <c:axId val="196089728"/>
        <c:scaling>
          <c:orientation val="minMax"/>
          <c:max val="24"/>
        </c:scaling>
        <c:axPos val="r"/>
        <c:numFmt formatCode="0.00_ " sourceLinked="1"/>
        <c:tickLblPos val="nextTo"/>
        <c:crossAx val="196120960"/>
        <c:crosses val="max"/>
        <c:crossBetween val="between"/>
      </c:valAx>
      <c:catAx>
        <c:axId val="196120960"/>
        <c:scaling>
          <c:orientation val="minMax"/>
        </c:scaling>
        <c:delete val="1"/>
        <c:axPos val="b"/>
        <c:numFmt formatCode="General" sourceLinked="1"/>
        <c:tickLblPos val="none"/>
        <c:crossAx val="196089728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5.8647292252446533E-2"/>
          <c:y val="1.3175201061779384E-4"/>
          <c:w val="0.39877974559705714"/>
          <c:h val="0.18595290172061826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0.13366882312952733"/>
          <c:y val="6.9919072615923034E-2"/>
          <c:w val="0.80769294940949665"/>
          <c:h val="0.71806411184986851"/>
        </c:manualLayout>
      </c:layout>
      <c:barChart>
        <c:barDir val="col"/>
        <c:grouping val="stacked"/>
        <c:ser>
          <c:idx val="0"/>
          <c:order val="0"/>
          <c:tx>
            <c:strRef>
              <c:f>NBolap!$F$5</c:f>
              <c:strCache>
                <c:ptCount val="1"/>
                <c:pt idx="0">
                  <c:v>执业(助理)医师数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NBolap!$G$4:$K$4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NBolap!$G$5:$K$5</c:f>
              <c:numCache>
                <c:formatCode>#,##0</c:formatCode>
                <c:ptCount val="5"/>
                <c:pt idx="0">
                  <c:v>11230</c:v>
                </c:pt>
                <c:pt idx="1">
                  <c:v>11968</c:v>
                </c:pt>
                <c:pt idx="2">
                  <c:v>12377</c:v>
                </c:pt>
                <c:pt idx="3">
                  <c:v>12810</c:v>
                </c:pt>
                <c:pt idx="4">
                  <c:v>13651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04-4528-B099-F8306AE6EE47}"/>
            </c:ext>
          </c:extLst>
        </c:ser>
        <c:ser>
          <c:idx val="1"/>
          <c:order val="1"/>
          <c:tx>
            <c:strRef>
              <c:f>NBolap!$F$6</c:f>
              <c:strCache>
                <c:ptCount val="1"/>
                <c:pt idx="0">
                  <c:v>注册护士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NBolap!$G$4:$K$4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NBolap!$G$6:$K$6</c:f>
              <c:numCache>
                <c:formatCode>#,##0</c:formatCode>
                <c:ptCount val="5"/>
                <c:pt idx="0">
                  <c:v>11888</c:v>
                </c:pt>
                <c:pt idx="1">
                  <c:v>14126</c:v>
                </c:pt>
                <c:pt idx="2">
                  <c:v>15499</c:v>
                </c:pt>
                <c:pt idx="3">
                  <c:v>16920</c:v>
                </c:pt>
                <c:pt idx="4">
                  <c:v>18265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04-4528-B099-F8306AE6EE47}"/>
            </c:ext>
          </c:extLst>
        </c:ser>
        <c:ser>
          <c:idx val="2"/>
          <c:order val="2"/>
          <c:tx>
            <c:strRef>
              <c:f>NBolap!$F$7</c:f>
              <c:strCache>
                <c:ptCount val="1"/>
                <c:pt idx="0">
                  <c:v>其他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NBolap!$G$4:$K$4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NBolap!$G$7:$K$7</c:f>
              <c:numCache>
                <c:formatCode>#,##0</c:formatCode>
                <c:ptCount val="5"/>
                <c:pt idx="0">
                  <c:v>7513</c:v>
                </c:pt>
                <c:pt idx="1">
                  <c:v>7672</c:v>
                </c:pt>
                <c:pt idx="2">
                  <c:v>8195</c:v>
                </c:pt>
                <c:pt idx="3">
                  <c:v>8502</c:v>
                </c:pt>
                <c:pt idx="4">
                  <c:v>8704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B04-4528-B099-F8306AE6EE47}"/>
            </c:ext>
          </c:extLst>
        </c:ser>
        <c:overlap val="100"/>
        <c:axId val="108464768"/>
        <c:axId val="108503424"/>
      </c:barChart>
      <c:catAx>
        <c:axId val="108464768"/>
        <c:scaling>
          <c:orientation val="minMax"/>
        </c:scaling>
        <c:axPos val="b"/>
        <c:numFmt formatCode="General" sourceLinked="0"/>
        <c:tickLblPos val="nextTo"/>
        <c:crossAx val="108503424"/>
        <c:crosses val="autoZero"/>
        <c:auto val="1"/>
        <c:lblAlgn val="ctr"/>
        <c:lblOffset val="100"/>
      </c:catAx>
      <c:valAx>
        <c:axId val="108503424"/>
        <c:scaling>
          <c:orientation val="minMax"/>
        </c:scaling>
        <c:axPos val="l"/>
        <c:numFmt formatCode="#,##0" sourceLinked="1"/>
        <c:tickLblPos val="nextTo"/>
        <c:crossAx val="108464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2844982284590223"/>
          <c:y val="0.85667906542358341"/>
          <c:w val="0.59015320340532051"/>
          <c:h val="0.14297373995763221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8.7457174785102162E-2"/>
          <c:y val="5.1613918722042872E-2"/>
          <c:w val="0.80124604474243499"/>
          <c:h val="0.80681190906389622"/>
        </c:manualLayout>
      </c:layout>
      <c:barChart>
        <c:barDir val="col"/>
        <c:grouping val="clustered"/>
        <c:ser>
          <c:idx val="0"/>
          <c:order val="0"/>
          <c:tx>
            <c:strRef>
              <c:f>NBolap!$B$5</c:f>
              <c:strCache>
                <c:ptCount val="1"/>
                <c:pt idx="0">
                  <c:v>总诊疗人次数（万人次）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NBolap!$C$4:$G$4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NBolap!$C$5:$G$5</c:f>
              <c:numCache>
                <c:formatCode>#,##0</c:formatCode>
                <c:ptCount val="5"/>
                <c:pt idx="0">
                  <c:v>3143.2047999999836</c:v>
                </c:pt>
                <c:pt idx="1">
                  <c:v>3364.0952000000002</c:v>
                </c:pt>
                <c:pt idx="2">
                  <c:v>3390.5067999999997</c:v>
                </c:pt>
                <c:pt idx="3">
                  <c:v>3453.8112000000169</c:v>
                </c:pt>
                <c:pt idx="4">
                  <c:v>3441.1350000000002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CA-4CFB-81D8-48B706FB7666}"/>
            </c:ext>
          </c:extLst>
        </c:ser>
        <c:axId val="108535168"/>
        <c:axId val="108536960"/>
      </c:barChart>
      <c:lineChart>
        <c:grouping val="standard"/>
        <c:ser>
          <c:idx val="1"/>
          <c:order val="1"/>
          <c:tx>
            <c:strRef>
              <c:f>NBolap!$B$6</c:f>
              <c:strCache>
                <c:ptCount val="1"/>
                <c:pt idx="0">
                  <c:v>比上年增长（%）</c:v>
                </c:pt>
              </c:strCache>
            </c:strRef>
          </c:tx>
          <c:dLbls>
            <c:dLbl>
              <c:idx val="4"/>
              <c:layout>
                <c:manualLayout>
                  <c:x val="-3.4618182611153882E-2"/>
                  <c:y val="-7.404959063185209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CA-4CFB-81D8-48B706FB7666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NBolap!$C$4:$G$4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NBolap!$C$6:$G$6</c:f>
              <c:numCache>
                <c:formatCode>0.00_ </c:formatCode>
                <c:ptCount val="5"/>
                <c:pt idx="0">
                  <c:v>5.8974928523849668</c:v>
                </c:pt>
                <c:pt idx="1">
                  <c:v>7.0275535338963655</c:v>
                </c:pt>
                <c:pt idx="2">
                  <c:v>0.78510263324296226</c:v>
                </c:pt>
                <c:pt idx="3">
                  <c:v>1.8671073008908361</c:v>
                </c:pt>
                <c:pt idx="4">
                  <c:v>-0.36702064085031338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6CA-4CFB-81D8-48B706FB7666}"/>
            </c:ext>
          </c:extLst>
        </c:ser>
        <c:marker val="1"/>
        <c:axId val="108573056"/>
        <c:axId val="108538496"/>
      </c:lineChart>
      <c:catAx>
        <c:axId val="108535168"/>
        <c:scaling>
          <c:orientation val="minMax"/>
        </c:scaling>
        <c:axPos val="b"/>
        <c:numFmt formatCode="General" sourceLinked="0"/>
        <c:tickLblPos val="nextTo"/>
        <c:crossAx val="108536960"/>
        <c:crosses val="autoZero"/>
        <c:auto val="1"/>
        <c:lblAlgn val="ctr"/>
        <c:lblOffset val="100"/>
      </c:catAx>
      <c:valAx>
        <c:axId val="108536960"/>
        <c:scaling>
          <c:orientation val="minMax"/>
        </c:scaling>
        <c:axPos val="l"/>
        <c:numFmt formatCode="#,##0" sourceLinked="1"/>
        <c:tickLblPos val="nextTo"/>
        <c:crossAx val="108535168"/>
        <c:crosses val="autoZero"/>
        <c:crossBetween val="between"/>
      </c:valAx>
      <c:valAx>
        <c:axId val="108538496"/>
        <c:scaling>
          <c:orientation val="minMax"/>
          <c:max val="15"/>
        </c:scaling>
        <c:axPos val="r"/>
        <c:numFmt formatCode="0.00_ " sourceLinked="1"/>
        <c:tickLblPos val="nextTo"/>
        <c:crossAx val="108573056"/>
        <c:crosses val="max"/>
        <c:crossBetween val="between"/>
      </c:valAx>
      <c:catAx>
        <c:axId val="108573056"/>
        <c:scaling>
          <c:orientation val="minMax"/>
        </c:scaling>
        <c:delete val="1"/>
        <c:axPos val="b"/>
        <c:numFmt formatCode="General" sourceLinked="1"/>
        <c:tickLblPos val="none"/>
        <c:crossAx val="108538496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9.5987666466077204E-2"/>
          <c:y val="2.5432123168830041E-2"/>
          <c:w val="0.33014745507265547"/>
          <c:h val="0.16812940633853857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5"/>
  <c:chart>
    <c:plotArea>
      <c:layout>
        <c:manualLayout>
          <c:layoutTarget val="inner"/>
          <c:xMode val="edge"/>
          <c:yMode val="edge"/>
          <c:x val="7.3583881330541903E-2"/>
          <c:y val="5.1400554097404488E-2"/>
          <c:w val="0.78463278035631456"/>
          <c:h val="0.83343371972140856"/>
        </c:manualLayout>
      </c:layout>
      <c:barChart>
        <c:barDir val="col"/>
        <c:grouping val="clustered"/>
        <c:ser>
          <c:idx val="0"/>
          <c:order val="0"/>
          <c:tx>
            <c:strRef>
              <c:f>NBolap!$J$22</c:f>
              <c:strCache>
                <c:ptCount val="1"/>
                <c:pt idx="0">
                  <c:v>出院人次数（万人）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NBolap!$K$21:$O$21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NBolap!$K$22:$O$22</c:f>
              <c:numCache>
                <c:formatCode>General</c:formatCode>
                <c:ptCount val="5"/>
                <c:pt idx="0">
                  <c:v>94</c:v>
                </c:pt>
                <c:pt idx="1">
                  <c:v>100.3</c:v>
                </c:pt>
                <c:pt idx="2">
                  <c:v>104</c:v>
                </c:pt>
                <c:pt idx="3">
                  <c:v>108.9</c:v>
                </c:pt>
                <c:pt idx="4">
                  <c:v>116.6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54F-4705-8DE7-D5AD1415A5E7}"/>
            </c:ext>
          </c:extLst>
        </c:ser>
        <c:axId val="108685952"/>
        <c:axId val="108691840"/>
      </c:barChart>
      <c:lineChart>
        <c:grouping val="standard"/>
        <c:ser>
          <c:idx val="1"/>
          <c:order val="1"/>
          <c:tx>
            <c:strRef>
              <c:f>NBolap!$J$23</c:f>
              <c:strCache>
                <c:ptCount val="1"/>
                <c:pt idx="0">
                  <c:v>比上年增长（%）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NBolap!$K$21:$O$21</c:f>
              <c:strCache>
                <c:ptCount val="5"/>
                <c:pt idx="0">
                  <c:v>2014年</c:v>
                </c:pt>
                <c:pt idx="1">
                  <c:v>2015年</c:v>
                </c:pt>
                <c:pt idx="2">
                  <c:v>2016年</c:v>
                </c:pt>
                <c:pt idx="3">
                  <c:v>2017年</c:v>
                </c:pt>
                <c:pt idx="4">
                  <c:v>2018年</c:v>
                </c:pt>
              </c:strCache>
            </c:strRef>
          </c:cat>
          <c:val>
            <c:numRef>
              <c:f>NBolap!$K$23:$O$23</c:f>
              <c:numCache>
                <c:formatCode>0.00_ </c:formatCode>
                <c:ptCount val="5"/>
                <c:pt idx="0">
                  <c:v>6.8181818181817668</c:v>
                </c:pt>
                <c:pt idx="1">
                  <c:v>6.702127659574475</c:v>
                </c:pt>
                <c:pt idx="2">
                  <c:v>3.6889332003988042</c:v>
                </c:pt>
                <c:pt idx="3">
                  <c:v>4.711538461538467</c:v>
                </c:pt>
                <c:pt idx="4">
                  <c:v>7.0707070707070496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54F-4705-8DE7-D5AD1415A5E7}"/>
            </c:ext>
          </c:extLst>
        </c:ser>
        <c:marker val="1"/>
        <c:axId val="108694912"/>
        <c:axId val="108693376"/>
      </c:lineChart>
      <c:catAx>
        <c:axId val="108685952"/>
        <c:scaling>
          <c:orientation val="minMax"/>
        </c:scaling>
        <c:axPos val="b"/>
        <c:numFmt formatCode="General" sourceLinked="0"/>
        <c:tickLblPos val="nextTo"/>
        <c:crossAx val="108691840"/>
        <c:crosses val="autoZero"/>
        <c:auto val="1"/>
        <c:lblAlgn val="ctr"/>
        <c:lblOffset val="100"/>
      </c:catAx>
      <c:valAx>
        <c:axId val="108691840"/>
        <c:scaling>
          <c:orientation val="minMax"/>
        </c:scaling>
        <c:axPos val="l"/>
        <c:numFmt formatCode="General" sourceLinked="1"/>
        <c:tickLblPos val="nextTo"/>
        <c:crossAx val="108685952"/>
        <c:crosses val="autoZero"/>
        <c:crossBetween val="between"/>
      </c:valAx>
      <c:valAx>
        <c:axId val="108693376"/>
        <c:scaling>
          <c:orientation val="minMax"/>
          <c:max val="20"/>
        </c:scaling>
        <c:axPos val="r"/>
        <c:numFmt formatCode="0.00_ " sourceLinked="1"/>
        <c:tickLblPos val="nextTo"/>
        <c:crossAx val="108694912"/>
        <c:crosses val="max"/>
        <c:crossBetween val="between"/>
      </c:valAx>
      <c:catAx>
        <c:axId val="108694912"/>
        <c:scaling>
          <c:orientation val="minMax"/>
        </c:scaling>
        <c:delete val="1"/>
        <c:axPos val="b"/>
        <c:numFmt formatCode="General" sourceLinked="1"/>
        <c:tickLblPos val="none"/>
        <c:crossAx val="108693376"/>
        <c:crosses val="autoZero"/>
        <c:auto val="1"/>
        <c:lblAlgn val="ctr"/>
        <c:lblOffset val="100"/>
      </c:catAx>
    </c:plotArea>
    <c:legend>
      <c:legendPos val="r"/>
      <c:layout>
        <c:manualLayout>
          <c:xMode val="edge"/>
          <c:yMode val="edge"/>
          <c:x val="8.8927803153689908E-2"/>
          <c:y val="4.5912438028579923E-2"/>
          <c:w val="0.34032286256255923"/>
          <c:h val="0.16743438320210152"/>
        </c:manualLayout>
      </c:layout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23408-29F7-4C02-83CD-FAF3D88E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31</Pages>
  <Words>1368</Words>
  <Characters>7801</Characters>
  <Application>Microsoft Office Word</Application>
  <DocSecurity>0</DocSecurity>
  <Lines>65</Lines>
  <Paragraphs>18</Paragraphs>
  <ScaleCrop>false</ScaleCrop>
  <Company>Company</Company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莫苡跃</dc:creator>
  <cp:keywords/>
  <dc:description/>
  <cp:lastModifiedBy>陆鹰凯</cp:lastModifiedBy>
  <cp:revision>530</cp:revision>
  <dcterms:created xsi:type="dcterms:W3CDTF">2019-07-29T07:17:00Z</dcterms:created>
  <dcterms:modified xsi:type="dcterms:W3CDTF">2019-11-18T02:38:00Z</dcterms:modified>
</cp:coreProperties>
</file>