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3A1" w:rsidRPr="0058774C" w:rsidRDefault="00F833A1" w:rsidP="00F833A1">
      <w:pPr>
        <w:snapToGrid w:val="0"/>
        <w:spacing w:line="580" w:lineRule="exact"/>
        <w:jc w:val="center"/>
        <w:rPr>
          <w:rFonts w:ascii="宋体" w:eastAsia="宋体"/>
          <w:snapToGrid w:val="0"/>
          <w:spacing w:val="-4"/>
          <w:kern w:val="0"/>
          <w:sz w:val="44"/>
          <w:szCs w:val="44"/>
        </w:rPr>
      </w:pPr>
      <w:bookmarkStart w:id="0" w:name="_GoBack"/>
      <w:r w:rsidRPr="0058774C">
        <w:rPr>
          <w:rFonts w:ascii="宋体" w:eastAsia="宋体" w:hint="eastAsia"/>
          <w:snapToGrid w:val="0"/>
          <w:spacing w:val="-4"/>
          <w:kern w:val="0"/>
          <w:sz w:val="44"/>
          <w:szCs w:val="44"/>
        </w:rPr>
        <w:t>关于湛江市</w:t>
      </w:r>
      <w:r w:rsidRPr="0058774C">
        <w:rPr>
          <w:rFonts w:ascii="宋体" w:eastAsia="宋体"/>
          <w:snapToGrid w:val="0"/>
          <w:spacing w:val="-4"/>
          <w:kern w:val="0"/>
          <w:sz w:val="44"/>
          <w:szCs w:val="44"/>
        </w:rPr>
        <w:t>2016</w:t>
      </w:r>
      <w:r w:rsidRPr="0058774C">
        <w:rPr>
          <w:rFonts w:ascii="宋体" w:eastAsia="宋体" w:hint="eastAsia"/>
          <w:snapToGrid w:val="0"/>
          <w:spacing w:val="-4"/>
          <w:kern w:val="0"/>
          <w:sz w:val="44"/>
          <w:szCs w:val="44"/>
        </w:rPr>
        <w:t>年市本级预算执行和其他财政收支的审计工作报告</w:t>
      </w:r>
      <w:bookmarkEnd w:id="0"/>
    </w:p>
    <w:p w:rsidR="00F833A1" w:rsidRPr="0058774C" w:rsidRDefault="00F833A1" w:rsidP="00F833A1">
      <w:pPr>
        <w:snapToGrid w:val="0"/>
        <w:jc w:val="center"/>
        <w:rPr>
          <w:rFonts w:ascii="楷体_GB2312" w:eastAsia="楷体_GB2312"/>
          <w:snapToGrid w:val="0"/>
          <w:spacing w:val="-4"/>
          <w:kern w:val="0"/>
          <w:szCs w:val="32"/>
        </w:rPr>
      </w:pPr>
      <w:r w:rsidRPr="0058774C">
        <w:rPr>
          <w:rFonts w:ascii="楷体_GB2312" w:eastAsia="楷体_GB2312" w:hint="eastAsia"/>
          <w:snapToGrid w:val="0"/>
          <w:spacing w:val="-4"/>
          <w:kern w:val="0"/>
          <w:szCs w:val="32"/>
        </w:rPr>
        <w:t>市审计局局长  符 强</w:t>
      </w:r>
    </w:p>
    <w:p w:rsidR="00F833A1" w:rsidRPr="0058774C" w:rsidRDefault="00F833A1" w:rsidP="00F833A1">
      <w:pPr>
        <w:snapToGrid w:val="0"/>
        <w:jc w:val="center"/>
        <w:rPr>
          <w:rFonts w:ascii="楷体_GB2312" w:eastAsia="楷体_GB2312"/>
          <w:snapToGrid w:val="0"/>
          <w:spacing w:val="-4"/>
          <w:kern w:val="0"/>
          <w:szCs w:val="32"/>
        </w:rPr>
      </w:pPr>
      <w:r w:rsidRPr="0058774C">
        <w:rPr>
          <w:rFonts w:ascii="楷体_GB2312" w:eastAsia="楷体_GB2312" w:hint="eastAsia"/>
          <w:snapToGrid w:val="0"/>
          <w:spacing w:val="-4"/>
          <w:kern w:val="0"/>
          <w:szCs w:val="32"/>
        </w:rPr>
        <w:t>（2017年8月29日）</w:t>
      </w:r>
    </w:p>
    <w:p w:rsidR="00F833A1" w:rsidRPr="0020317D" w:rsidRDefault="00F833A1" w:rsidP="00F833A1">
      <w:pPr>
        <w:pStyle w:val="Default"/>
        <w:jc w:val="center"/>
        <w:rPr>
          <w:sz w:val="32"/>
          <w:szCs w:val="32"/>
        </w:rPr>
      </w:pPr>
    </w:p>
    <w:p w:rsidR="00F833A1" w:rsidRPr="0058774C" w:rsidRDefault="00F833A1" w:rsidP="00F833A1">
      <w:pPr>
        <w:pStyle w:val="Default"/>
        <w:topLinePunct/>
        <w:snapToGrid w:val="0"/>
        <w:spacing w:line="336" w:lineRule="auto"/>
        <w:rPr>
          <w:rFonts w:hAnsi="仿宋"/>
          <w:snapToGrid w:val="0"/>
          <w:spacing w:val="-4"/>
          <w:sz w:val="32"/>
          <w:szCs w:val="32"/>
        </w:rPr>
      </w:pPr>
      <w:r w:rsidRPr="0058774C">
        <w:rPr>
          <w:rFonts w:hAnsi="仿宋" w:hint="eastAsia"/>
          <w:snapToGrid w:val="0"/>
          <w:spacing w:val="-4"/>
          <w:sz w:val="32"/>
          <w:szCs w:val="32"/>
        </w:rPr>
        <w:t xml:space="preserve">主任、各位副主任、秘书长、各位委员：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我受市人民政府委托，向市人大常委会报告2016年度市本级预算执行和其他财政收支的审计情况，请</w:t>
      </w:r>
      <w:proofErr w:type="gramStart"/>
      <w:r w:rsidRPr="0058774C">
        <w:rPr>
          <w:rFonts w:hAnsi="仿宋" w:hint="eastAsia"/>
          <w:snapToGrid w:val="0"/>
          <w:spacing w:val="-4"/>
          <w:sz w:val="32"/>
          <w:szCs w:val="32"/>
        </w:rPr>
        <w:t>予审</w:t>
      </w:r>
      <w:proofErr w:type="gramEnd"/>
      <w:r w:rsidRPr="0058774C">
        <w:rPr>
          <w:rFonts w:hAnsi="仿宋" w:hint="eastAsia"/>
          <w:snapToGrid w:val="0"/>
          <w:spacing w:val="-4"/>
          <w:sz w:val="32"/>
          <w:szCs w:val="32"/>
        </w:rPr>
        <w:t xml:space="preserve">议。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2016年，市审计部门在市委、市政府和省审计厅的领导下，围绕审计全覆盖的目标，积极适应新常态、</w:t>
      </w:r>
      <w:proofErr w:type="gramStart"/>
      <w:r w:rsidRPr="0058774C">
        <w:rPr>
          <w:rFonts w:hAnsi="仿宋" w:hint="eastAsia"/>
          <w:snapToGrid w:val="0"/>
          <w:spacing w:val="-4"/>
          <w:sz w:val="32"/>
          <w:szCs w:val="32"/>
        </w:rPr>
        <w:t>践行</w:t>
      </w:r>
      <w:proofErr w:type="gramEnd"/>
      <w:r w:rsidRPr="0058774C">
        <w:rPr>
          <w:rFonts w:hAnsi="仿宋" w:hint="eastAsia"/>
          <w:snapToGrid w:val="0"/>
          <w:spacing w:val="-4"/>
          <w:sz w:val="32"/>
          <w:szCs w:val="32"/>
        </w:rPr>
        <w:t xml:space="preserve">新理念，稳步推进审计监督全覆盖，实施各类审计及审计调查，较好地发挥了审计监督和保障作用。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根据《中华人民共和国审计法》、《广东省预算执行审计条例》及相关法律法规，市审计局对2016年度市本级预算执行和其他财政收支情况进行了审计，重点审计财政管理和部门预算执行情况，跟踪审计精准扶贫精准脱贫、供给侧结构性改革等重大政策措施的推进和落实情况，持续加强对十件民生实事、十大民心工程、医疗保险、保障性安居工程等重点民生和建设项目审计，较好地发挥审计在维护国家经济安全、推动深化改革和促进反腐倡廉等方面的积极作用。</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市财政部门编制的决算草案显示：2016年市本级（含湛江开发区、湛江</w:t>
      </w:r>
      <w:proofErr w:type="gramStart"/>
      <w:r w:rsidRPr="0058774C">
        <w:rPr>
          <w:rFonts w:hAnsi="仿宋" w:hint="eastAsia"/>
          <w:snapToGrid w:val="0"/>
          <w:spacing w:val="-4"/>
          <w:sz w:val="32"/>
          <w:szCs w:val="32"/>
        </w:rPr>
        <w:t>奋勇高</w:t>
      </w:r>
      <w:proofErr w:type="gramEnd"/>
      <w:r w:rsidRPr="0058774C">
        <w:rPr>
          <w:rFonts w:hAnsi="仿宋" w:hint="eastAsia"/>
          <w:snapToGrid w:val="0"/>
          <w:spacing w:val="-4"/>
          <w:sz w:val="32"/>
          <w:szCs w:val="32"/>
        </w:rPr>
        <w:t>新区、市南三岛滨海旅游示范区）一般公共预算总收入186.92亿元，总支出157.18亿元，年终结转29.74亿元；政府性基金预算总收入106.74亿元（含债务转贷收入</w:t>
      </w:r>
      <w:r w:rsidRPr="0058774C">
        <w:rPr>
          <w:rFonts w:hAnsi="仿宋" w:hint="eastAsia"/>
          <w:snapToGrid w:val="0"/>
          <w:spacing w:val="-4"/>
          <w:sz w:val="32"/>
          <w:szCs w:val="32"/>
        </w:rPr>
        <w:lastRenderedPageBreak/>
        <w:t xml:space="preserve">70.20亿元），总支出102.26亿元，年终结转结余4.48亿元；国有资本经营预算总收入6396万元，总支出4916万元，年终结转结余1480万元；社保基金预算总收入144.02亿元，总支出133.92亿元，当年收支结余10.10亿元，年终滚存结余89.77亿元。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审计结果表明，各部门、各地区认真执行十三届人大第六次会议批准的财政预算，2016年市本级财政预算执行良好，财政收支管理总体规范。</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 xml:space="preserve">——优化结构，着力保障民生支出。2016年，市本级一般公共预算安排教育支出占比17.24%，比上年上升4.95%；社会保障和就业支出占比12.42%，上升2.57%；城乡社区支出占比9.57%，上升3.81%；医疗卫生支出占6.95%，上升2.56%；有力提高了群众生活水平，改善了城乡生活环境。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——统筹兼顾，切实保障重点支出。积极推动重大政策措施落实和基础设施建设，推进创新驱动发展，促进产业转型升级，推动经济提质增效。市本级一般公共预算安排城乡社区支出</w:t>
      </w:r>
      <w:r w:rsidRPr="0058774C">
        <w:rPr>
          <w:rFonts w:hAnsi="仿宋" w:cs="Times New Roman" w:hint="eastAsia"/>
          <w:snapToGrid w:val="0"/>
          <w:spacing w:val="-4"/>
          <w:sz w:val="32"/>
          <w:szCs w:val="32"/>
        </w:rPr>
        <w:t>9,9</w:t>
      </w:r>
      <w:r w:rsidRPr="0058774C">
        <w:rPr>
          <w:rFonts w:hAnsi="仿宋" w:hint="eastAsia"/>
          <w:snapToGrid w:val="0"/>
          <w:spacing w:val="-4"/>
          <w:sz w:val="32"/>
          <w:szCs w:val="32"/>
        </w:rPr>
        <w:t>亿元，比上年增加1.55亿元，占比从5.76%提高到9.57%；安排科技支出</w:t>
      </w:r>
      <w:r w:rsidRPr="0058774C">
        <w:rPr>
          <w:rFonts w:hAnsi="仿宋" w:cs="Times New Roman" w:hint="eastAsia"/>
          <w:snapToGrid w:val="0"/>
          <w:spacing w:val="-4"/>
          <w:sz w:val="32"/>
          <w:szCs w:val="32"/>
        </w:rPr>
        <w:t>2.81</w:t>
      </w:r>
      <w:r w:rsidRPr="0058774C">
        <w:rPr>
          <w:rFonts w:hAnsi="仿宋" w:hint="eastAsia"/>
          <w:snapToGrid w:val="0"/>
          <w:spacing w:val="-4"/>
          <w:sz w:val="32"/>
          <w:szCs w:val="32"/>
        </w:rPr>
        <w:t xml:space="preserve">亿元，比上年增加1.51亿元，占比从0.9%提高到2.71%；推动了重大项目建设，改善了城乡基础设施，提高了我市发展后劲。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推进改革，不断规范预算管理。健全完善预算编制，实行“全口径”预算管理；进一步加强政府债务管理，落实政府债务限额管理。调整完善转移支付制度，推进财政转移支付制度改革；加快国库管理改革，完善国库集中支付系统，健全</w:t>
      </w:r>
      <w:r w:rsidRPr="0058774C">
        <w:rPr>
          <w:rFonts w:hAnsi="仿宋" w:hint="eastAsia"/>
          <w:snapToGrid w:val="0"/>
          <w:spacing w:val="-4"/>
          <w:sz w:val="32"/>
          <w:szCs w:val="32"/>
        </w:rPr>
        <w:lastRenderedPageBreak/>
        <w:t>预算执行动态监控机制，完善财政资金监督管理。厉行节约，严控一般性支出，</w:t>
      </w:r>
      <w:r w:rsidRPr="0058774C">
        <w:rPr>
          <w:rFonts w:hAnsi="仿宋" w:cs="Times New Roman" w:hint="eastAsia"/>
          <w:snapToGrid w:val="0"/>
          <w:spacing w:val="-4"/>
          <w:sz w:val="32"/>
          <w:szCs w:val="32"/>
        </w:rPr>
        <w:t>2016</w:t>
      </w:r>
      <w:r w:rsidRPr="0058774C">
        <w:rPr>
          <w:rFonts w:hAnsi="仿宋" w:hint="eastAsia"/>
          <w:snapToGrid w:val="0"/>
          <w:spacing w:val="-4"/>
          <w:sz w:val="32"/>
          <w:szCs w:val="32"/>
        </w:rPr>
        <w:t>年市本级“三公”经费支出下降</w:t>
      </w:r>
      <w:r w:rsidRPr="0058774C">
        <w:rPr>
          <w:rFonts w:hAnsi="仿宋" w:cs="Times New Roman" w:hint="eastAsia"/>
          <w:snapToGrid w:val="0"/>
          <w:spacing w:val="-4"/>
          <w:sz w:val="32"/>
          <w:szCs w:val="32"/>
        </w:rPr>
        <w:t>40.34%</w:t>
      </w:r>
      <w:r w:rsidRPr="0058774C">
        <w:rPr>
          <w:rFonts w:hAnsi="仿宋" w:hint="eastAsia"/>
          <w:snapToGrid w:val="0"/>
          <w:spacing w:val="-4"/>
          <w:sz w:val="32"/>
          <w:szCs w:val="32"/>
        </w:rPr>
        <w:t xml:space="preserve">。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对上年度审计工作报告反映的问题，有关县（市、区）和部门、单位按照审计工作会议的部署和要求，认真组织整改。对历史遗留问题，深入核查、落实责任、妥善处置；对体制机制性问题，加快推进改革、完善制度。截至</w:t>
      </w:r>
      <w:r w:rsidRPr="0058774C">
        <w:rPr>
          <w:rFonts w:hAnsi="仿宋" w:cs="Times New Roman" w:hint="eastAsia"/>
          <w:snapToGrid w:val="0"/>
          <w:spacing w:val="-4"/>
          <w:sz w:val="32"/>
          <w:szCs w:val="32"/>
        </w:rPr>
        <w:t>2017</w:t>
      </w:r>
      <w:r w:rsidRPr="0058774C">
        <w:rPr>
          <w:rFonts w:hAnsi="仿宋" w:hint="eastAsia"/>
          <w:snapToGrid w:val="0"/>
          <w:spacing w:val="-4"/>
          <w:sz w:val="32"/>
          <w:szCs w:val="32"/>
        </w:rPr>
        <w:t>年</w:t>
      </w:r>
      <w:r w:rsidRPr="0058774C">
        <w:rPr>
          <w:rFonts w:hAnsi="仿宋" w:cs="Times New Roman" w:hint="eastAsia"/>
          <w:snapToGrid w:val="0"/>
          <w:spacing w:val="-4"/>
          <w:sz w:val="32"/>
          <w:szCs w:val="32"/>
        </w:rPr>
        <w:t>6</w:t>
      </w:r>
      <w:r w:rsidRPr="0058774C">
        <w:rPr>
          <w:rFonts w:hAnsi="仿宋" w:hint="eastAsia"/>
          <w:snapToGrid w:val="0"/>
          <w:spacing w:val="-4"/>
          <w:sz w:val="32"/>
          <w:szCs w:val="32"/>
        </w:rPr>
        <w:t>月底，按照审计要求已上缴、追回或归还各级财政资金</w:t>
      </w:r>
      <w:r w:rsidRPr="0058774C">
        <w:rPr>
          <w:rFonts w:hAnsi="仿宋" w:cs="Times New Roman" w:hint="eastAsia"/>
          <w:snapToGrid w:val="0"/>
          <w:spacing w:val="-4"/>
          <w:sz w:val="32"/>
          <w:szCs w:val="32"/>
        </w:rPr>
        <w:t>1250.85</w:t>
      </w:r>
      <w:r w:rsidRPr="0058774C">
        <w:rPr>
          <w:rFonts w:hAnsi="仿宋" w:hint="eastAsia"/>
          <w:snapToGrid w:val="0"/>
          <w:spacing w:val="-4"/>
          <w:sz w:val="32"/>
          <w:szCs w:val="32"/>
        </w:rPr>
        <w:t>万元，促进拨付资金到位</w:t>
      </w:r>
      <w:r w:rsidRPr="0058774C">
        <w:rPr>
          <w:rFonts w:hAnsi="仿宋" w:cs="Times New Roman" w:hint="eastAsia"/>
          <w:snapToGrid w:val="0"/>
          <w:spacing w:val="-4"/>
          <w:sz w:val="32"/>
          <w:szCs w:val="32"/>
        </w:rPr>
        <w:t>1381.55</w:t>
      </w:r>
      <w:r w:rsidRPr="0058774C">
        <w:rPr>
          <w:rFonts w:hAnsi="仿宋" w:hint="eastAsia"/>
          <w:snapToGrid w:val="0"/>
          <w:spacing w:val="-4"/>
          <w:sz w:val="32"/>
          <w:szCs w:val="32"/>
        </w:rPr>
        <w:t>万元，规范会计账目资金</w:t>
      </w:r>
      <w:r w:rsidRPr="0058774C">
        <w:rPr>
          <w:rFonts w:hAnsi="仿宋" w:cs="Times New Roman" w:hint="eastAsia"/>
          <w:snapToGrid w:val="0"/>
          <w:spacing w:val="-4"/>
          <w:sz w:val="32"/>
          <w:szCs w:val="32"/>
        </w:rPr>
        <w:t>17.20</w:t>
      </w:r>
      <w:r w:rsidRPr="0058774C">
        <w:rPr>
          <w:rFonts w:hAnsi="仿宋" w:hint="eastAsia"/>
          <w:snapToGrid w:val="0"/>
          <w:spacing w:val="-4"/>
          <w:sz w:val="32"/>
          <w:szCs w:val="32"/>
        </w:rPr>
        <w:t>亿元，审计后挽回（避免）损失</w:t>
      </w:r>
      <w:r w:rsidRPr="0058774C">
        <w:rPr>
          <w:rFonts w:hAnsi="仿宋" w:cs="Times New Roman" w:hint="eastAsia"/>
          <w:snapToGrid w:val="0"/>
          <w:spacing w:val="-4"/>
          <w:sz w:val="32"/>
          <w:szCs w:val="32"/>
        </w:rPr>
        <w:t>1685.91</w:t>
      </w:r>
      <w:r w:rsidRPr="0058774C">
        <w:rPr>
          <w:rFonts w:hAnsi="仿宋" w:hint="eastAsia"/>
          <w:snapToGrid w:val="0"/>
          <w:spacing w:val="-4"/>
          <w:sz w:val="32"/>
          <w:szCs w:val="32"/>
        </w:rPr>
        <w:t>万元；采纳审计建议</w:t>
      </w:r>
      <w:r w:rsidRPr="0058774C">
        <w:rPr>
          <w:rFonts w:hAnsi="仿宋" w:cs="Times New Roman" w:hint="eastAsia"/>
          <w:snapToGrid w:val="0"/>
          <w:spacing w:val="-4"/>
          <w:sz w:val="32"/>
          <w:szCs w:val="32"/>
        </w:rPr>
        <w:t>202</w:t>
      </w:r>
      <w:r w:rsidRPr="0058774C">
        <w:rPr>
          <w:rFonts w:hAnsi="仿宋" w:hint="eastAsia"/>
          <w:snapToGrid w:val="0"/>
          <w:spacing w:val="-4"/>
          <w:sz w:val="32"/>
          <w:szCs w:val="32"/>
        </w:rPr>
        <w:t>条。</w:t>
      </w:r>
    </w:p>
    <w:p w:rsidR="00F833A1" w:rsidRPr="0058774C" w:rsidRDefault="00F833A1" w:rsidP="00F833A1">
      <w:pPr>
        <w:pStyle w:val="1"/>
        <w:ind w:firstLine="624"/>
        <w:rPr>
          <w:rFonts w:hAnsi="仿宋"/>
          <w:b/>
          <w:spacing w:val="-4"/>
          <w:szCs w:val="32"/>
        </w:rPr>
      </w:pPr>
      <w:r w:rsidRPr="0058774C">
        <w:rPr>
          <w:rFonts w:hAnsi="仿宋" w:hint="eastAsia"/>
          <w:spacing w:val="-4"/>
          <w:szCs w:val="32"/>
        </w:rPr>
        <w:t xml:space="preserve"> 一、财政管理审计情况 </w:t>
      </w:r>
    </w:p>
    <w:p w:rsidR="00F833A1" w:rsidRPr="0058774C" w:rsidRDefault="00F833A1" w:rsidP="00F833A1">
      <w:pPr>
        <w:pStyle w:val="2"/>
        <w:keepNext w:val="0"/>
        <w:keepLines w:val="0"/>
        <w:topLinePunct/>
        <w:adjustRightInd w:val="0"/>
        <w:snapToGrid w:val="0"/>
        <w:spacing w:before="0" w:after="0" w:line="336" w:lineRule="auto"/>
        <w:ind w:firstLineChars="200" w:firstLine="624"/>
        <w:rPr>
          <w:rFonts w:ascii="仿宋_GB2312" w:hAnsi="仿宋"/>
          <w:b/>
          <w:snapToGrid w:val="0"/>
          <w:spacing w:val="-4"/>
          <w:kern w:val="0"/>
        </w:rPr>
      </w:pPr>
      <w:r w:rsidRPr="0058774C">
        <w:rPr>
          <w:rFonts w:ascii="仿宋_GB2312" w:hAnsi="仿宋" w:hint="eastAsia"/>
          <w:snapToGrid w:val="0"/>
          <w:spacing w:val="-4"/>
          <w:kern w:val="0"/>
        </w:rPr>
        <w:t>（一）市本级财政管理审计。</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组织对2016年度市本级财政预算执行和其他财政收支情况审计。审计结果表明，市财政部门在经济下行压力较大形势下，积极落实市委市政府的决策部署，围绕推进供给侧结构性改革要求，深化预算管理制度改革，优化财政支出结构，加大关键领域和薄弱环节投入，较好地发挥财政保障职能。审计发现的主要问题是：</w:t>
      </w:r>
    </w:p>
    <w:p w:rsidR="00F833A1" w:rsidRPr="0058774C" w:rsidRDefault="00F833A1" w:rsidP="00F833A1">
      <w:pPr>
        <w:pStyle w:val="3"/>
        <w:keepNext w:val="0"/>
        <w:keepLines w:val="0"/>
        <w:topLinePunct/>
        <w:adjustRightInd w:val="0"/>
        <w:snapToGrid w:val="0"/>
        <w:spacing w:beforeLines="50" w:before="156" w:after="0" w:line="336" w:lineRule="auto"/>
        <w:ind w:firstLineChars="200" w:firstLine="624"/>
        <w:rPr>
          <w:rFonts w:ascii="仿宋_GB2312" w:eastAsia="仿宋_GB2312" w:hAnsi="仿宋"/>
          <w:b w:val="0"/>
          <w:snapToGrid w:val="0"/>
          <w:spacing w:val="-4"/>
          <w:kern w:val="0"/>
        </w:rPr>
      </w:pPr>
      <w:r w:rsidRPr="0058774C">
        <w:rPr>
          <w:rFonts w:ascii="仿宋_GB2312" w:eastAsia="仿宋_GB2312" w:hAnsi="仿宋" w:hint="eastAsia"/>
          <w:b w:val="0"/>
          <w:snapToGrid w:val="0"/>
          <w:spacing w:val="-4"/>
          <w:kern w:val="0"/>
        </w:rPr>
        <w:t>1．预算管理方面</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（1）预算编制不规范。湛江</w:t>
      </w:r>
      <w:proofErr w:type="gramStart"/>
      <w:r w:rsidRPr="0058774C">
        <w:rPr>
          <w:rFonts w:hAnsi="仿宋" w:hint="eastAsia"/>
          <w:snapToGrid w:val="0"/>
          <w:spacing w:val="-4"/>
          <w:sz w:val="32"/>
          <w:szCs w:val="32"/>
        </w:rPr>
        <w:t>奋勇高</w:t>
      </w:r>
      <w:proofErr w:type="gramEnd"/>
      <w:r w:rsidRPr="0058774C">
        <w:rPr>
          <w:rFonts w:hAnsi="仿宋" w:hint="eastAsia"/>
          <w:snapToGrid w:val="0"/>
          <w:spacing w:val="-4"/>
          <w:sz w:val="32"/>
          <w:szCs w:val="32"/>
        </w:rPr>
        <w:t xml:space="preserve">新区、市南三岛滨海旅游示范区两个非独立行政区划的功能区2016年预算草案未按规定报市人大常委会审批，湛江开发区未单独编制国有资本经营预算。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（2）预算编制未细化。市直国有土地收益安排的支出4500万元年初预算未细化到部门单位。湛江开发区一般公共预算及</w:t>
      </w:r>
      <w:r w:rsidRPr="0058774C">
        <w:rPr>
          <w:rFonts w:hAnsi="仿宋" w:hint="eastAsia"/>
          <w:snapToGrid w:val="0"/>
          <w:spacing w:val="-4"/>
          <w:sz w:val="32"/>
          <w:szCs w:val="32"/>
        </w:rPr>
        <w:lastRenderedPageBreak/>
        <w:t>政府性基金预算支出未按功能分类</w:t>
      </w:r>
      <w:proofErr w:type="gramStart"/>
      <w:r w:rsidRPr="0058774C">
        <w:rPr>
          <w:rFonts w:hAnsi="仿宋" w:hint="eastAsia"/>
          <w:snapToGrid w:val="0"/>
          <w:spacing w:val="-4"/>
          <w:sz w:val="32"/>
          <w:szCs w:val="32"/>
        </w:rPr>
        <w:t>编列到项级</w:t>
      </w:r>
      <w:proofErr w:type="gramEnd"/>
      <w:r w:rsidRPr="0058774C">
        <w:rPr>
          <w:rFonts w:hAnsi="仿宋" w:hint="eastAsia"/>
          <w:snapToGrid w:val="0"/>
          <w:spacing w:val="-4"/>
          <w:sz w:val="32"/>
          <w:szCs w:val="32"/>
        </w:rPr>
        <w:t>科目，一般公共预算的基本支出未按经济分类编列到款级科目。</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（3）部分财政转移支付资金分解下达不及时。</w:t>
      </w:r>
      <w:proofErr w:type="gramStart"/>
      <w:r w:rsidRPr="0058774C">
        <w:rPr>
          <w:rFonts w:hAnsi="仿宋" w:hint="eastAsia"/>
          <w:snapToGrid w:val="0"/>
          <w:spacing w:val="-4"/>
          <w:sz w:val="32"/>
          <w:szCs w:val="32"/>
        </w:rPr>
        <w:t>市直有</w:t>
      </w:r>
      <w:proofErr w:type="gramEnd"/>
      <w:r w:rsidRPr="0058774C">
        <w:rPr>
          <w:rFonts w:hAnsi="仿宋" w:hint="eastAsia"/>
          <w:snapToGrid w:val="0"/>
          <w:spacing w:val="-4"/>
          <w:sz w:val="32"/>
          <w:szCs w:val="32"/>
        </w:rPr>
        <w:t xml:space="preserve">2笔一般转移支付资金、19笔专项转移支付资金合计2.95亿元超过60天未分解下达，最长1笔间隔322天；湛江开发区有31笔一般转移支付资金、43笔专项转移支付资金合计1.80亿元超过60天未分解下达，最长1笔间隔306天。   </w:t>
      </w:r>
    </w:p>
    <w:p w:rsidR="00F833A1" w:rsidRPr="0058774C" w:rsidRDefault="00F833A1" w:rsidP="00F833A1">
      <w:pPr>
        <w:pStyle w:val="3"/>
        <w:keepNext w:val="0"/>
        <w:keepLines w:val="0"/>
        <w:topLinePunct/>
        <w:adjustRightInd w:val="0"/>
        <w:snapToGrid w:val="0"/>
        <w:spacing w:beforeLines="50" w:before="156" w:after="0" w:line="336" w:lineRule="auto"/>
        <w:ind w:firstLineChars="200" w:firstLine="624"/>
        <w:rPr>
          <w:rFonts w:ascii="仿宋_GB2312" w:eastAsia="仿宋_GB2312" w:hAnsi="仿宋"/>
          <w:b w:val="0"/>
          <w:snapToGrid w:val="0"/>
          <w:spacing w:val="-4"/>
          <w:kern w:val="0"/>
        </w:rPr>
      </w:pPr>
      <w:r w:rsidRPr="0058774C">
        <w:rPr>
          <w:rFonts w:ascii="仿宋_GB2312" w:eastAsia="仿宋_GB2312" w:hAnsi="仿宋" w:hint="eastAsia"/>
          <w:b w:val="0"/>
          <w:snapToGrid w:val="0"/>
          <w:spacing w:val="-4"/>
          <w:kern w:val="0"/>
        </w:rPr>
        <w:t>2．预算执行方面</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 xml:space="preserve">（1）部分预算调整未按规定程序报批。湛江开发区石化产业区、钢铁配套园区等支出5989万元，东海中央商务区建设项目支出1899万元，征地拆迁补偿及安置支出2425万元，消化以前年度列支挂帐14925万元,以上支出未列入预算调整方案报市人大常委会审批。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 xml:space="preserve">（2）107个100万元以上的预算项目执行率为0，涉及资金7.61亿元，其中：市财政局有17个预算项目涉及资金3.04亿元未下达预算单位，湛江开发区财政局58个预算项目涉及资金3.05亿元未下达预算单位。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（3）40个1000万元以上重点项目支出执行率低于50%，涉及资金11.74亿元，其中：</w:t>
      </w:r>
      <w:proofErr w:type="gramStart"/>
      <w:r w:rsidRPr="0058774C">
        <w:rPr>
          <w:rFonts w:hAnsi="仿宋" w:hint="eastAsia"/>
          <w:snapToGrid w:val="0"/>
          <w:spacing w:val="-4"/>
          <w:sz w:val="32"/>
          <w:szCs w:val="32"/>
        </w:rPr>
        <w:t>市直有</w:t>
      </w:r>
      <w:proofErr w:type="gramEnd"/>
      <w:r w:rsidRPr="0058774C">
        <w:rPr>
          <w:rFonts w:hAnsi="仿宋" w:hint="eastAsia"/>
          <w:snapToGrid w:val="0"/>
          <w:spacing w:val="-4"/>
          <w:sz w:val="32"/>
          <w:szCs w:val="32"/>
        </w:rPr>
        <w:t>25个重点项目涉及资金8.66亿元；湛江开发区有15个重点项目涉及资金3.08亿元。</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（4）部分资金结转超过两年未使用，其中：市直94项余额2.32亿元，湛江开发区60项余额5366万元，湛江</w:t>
      </w:r>
      <w:proofErr w:type="gramStart"/>
      <w:r w:rsidRPr="0058774C">
        <w:rPr>
          <w:rFonts w:hAnsi="仿宋" w:hint="eastAsia"/>
          <w:snapToGrid w:val="0"/>
          <w:spacing w:val="-4"/>
          <w:sz w:val="32"/>
          <w:szCs w:val="32"/>
        </w:rPr>
        <w:t>奋勇高</w:t>
      </w:r>
      <w:proofErr w:type="gramEnd"/>
      <w:r w:rsidRPr="0058774C">
        <w:rPr>
          <w:rFonts w:hAnsi="仿宋" w:hint="eastAsia"/>
          <w:snapToGrid w:val="0"/>
          <w:spacing w:val="-4"/>
          <w:sz w:val="32"/>
          <w:szCs w:val="32"/>
        </w:rPr>
        <w:t>新区1项110万元。</w:t>
      </w:r>
    </w:p>
    <w:p w:rsidR="00F833A1" w:rsidRPr="0058774C" w:rsidRDefault="00F833A1" w:rsidP="00F833A1">
      <w:pPr>
        <w:pStyle w:val="3"/>
        <w:keepNext w:val="0"/>
        <w:keepLines w:val="0"/>
        <w:topLinePunct/>
        <w:adjustRightInd w:val="0"/>
        <w:snapToGrid w:val="0"/>
        <w:spacing w:beforeLines="50" w:before="156" w:after="0" w:line="336" w:lineRule="auto"/>
        <w:ind w:firstLineChars="200" w:firstLine="624"/>
        <w:rPr>
          <w:rFonts w:ascii="仿宋_GB2312" w:eastAsia="仿宋_GB2312" w:hAnsi="仿宋"/>
          <w:b w:val="0"/>
          <w:snapToGrid w:val="0"/>
          <w:spacing w:val="-4"/>
          <w:kern w:val="0"/>
        </w:rPr>
      </w:pPr>
      <w:r w:rsidRPr="0058774C">
        <w:rPr>
          <w:rFonts w:ascii="仿宋_GB2312" w:eastAsia="仿宋_GB2312" w:hAnsi="仿宋" w:hint="eastAsia"/>
          <w:b w:val="0"/>
          <w:snapToGrid w:val="0"/>
          <w:spacing w:val="-4"/>
          <w:kern w:val="0"/>
        </w:rPr>
        <w:lastRenderedPageBreak/>
        <w:t>3．财政收支管理方面</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（1）收入未按规定上缴国库。其中：市直建设用地缴款85998万元，财政专户结余1690万元，利息收入2万元；湛江</w:t>
      </w:r>
      <w:proofErr w:type="gramStart"/>
      <w:r w:rsidRPr="0058774C">
        <w:rPr>
          <w:rFonts w:hAnsi="仿宋" w:hint="eastAsia"/>
          <w:snapToGrid w:val="0"/>
          <w:spacing w:val="-4"/>
          <w:sz w:val="32"/>
          <w:szCs w:val="32"/>
        </w:rPr>
        <w:t>奋勇高</w:t>
      </w:r>
      <w:proofErr w:type="gramEnd"/>
      <w:r w:rsidRPr="0058774C">
        <w:rPr>
          <w:rFonts w:hAnsi="仿宋" w:hint="eastAsia"/>
          <w:snapToGrid w:val="0"/>
          <w:spacing w:val="-4"/>
          <w:sz w:val="32"/>
          <w:szCs w:val="32"/>
        </w:rPr>
        <w:t xml:space="preserve">新区地租等收入304万元。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（2）收入未及时清算。市财政局2016年财政专户账“未名收入暂存”科目年末余额6028.96万元，其中：2016年新增4820.23万元, 2015年新增194.98万元，2014年新增187.03万元， 2013年及以前发生数924.10万元，该科目长期</w:t>
      </w:r>
      <w:proofErr w:type="gramStart"/>
      <w:r w:rsidRPr="0058774C">
        <w:rPr>
          <w:rFonts w:hAnsi="仿宋" w:hint="eastAsia"/>
          <w:snapToGrid w:val="0"/>
          <w:spacing w:val="-4"/>
          <w:sz w:val="32"/>
          <w:szCs w:val="32"/>
        </w:rPr>
        <w:t>挂账未</w:t>
      </w:r>
      <w:proofErr w:type="gramEnd"/>
      <w:r w:rsidRPr="0058774C">
        <w:rPr>
          <w:rFonts w:hAnsi="仿宋" w:hint="eastAsia"/>
          <w:snapToGrid w:val="0"/>
          <w:spacing w:val="-4"/>
          <w:sz w:val="32"/>
          <w:szCs w:val="32"/>
        </w:rPr>
        <w:t>根据资金性质清理，仅在2014年更正81.31万元。</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（3）列支挂账，少列财政支出。其中： 市直少列当年度支出14.14亿元，历年累计少列支出73.64亿元；湛江开发区少列当年度支出2.21亿元，历年累计少列支出7.08亿元；湛江</w:t>
      </w:r>
      <w:proofErr w:type="gramStart"/>
      <w:r w:rsidRPr="0058774C">
        <w:rPr>
          <w:rFonts w:hAnsi="仿宋" w:hint="eastAsia"/>
          <w:snapToGrid w:val="0"/>
          <w:spacing w:val="-4"/>
          <w:sz w:val="32"/>
          <w:szCs w:val="32"/>
        </w:rPr>
        <w:t>奋勇高新区少</w:t>
      </w:r>
      <w:proofErr w:type="gramEnd"/>
      <w:r w:rsidRPr="0058774C">
        <w:rPr>
          <w:rFonts w:hAnsi="仿宋" w:hint="eastAsia"/>
          <w:snapToGrid w:val="0"/>
          <w:spacing w:val="-4"/>
          <w:sz w:val="32"/>
          <w:szCs w:val="32"/>
        </w:rPr>
        <w:t xml:space="preserve">列当年度支出693万元；市南三岛滨海旅游示范区少列当年度支出835万元。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 xml:space="preserve">（4）省级收入未及时清算上缴。市直滞留当年居民身份证工本费省级分成收入94.69万元，余额4521.52万元未及时与省清算。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（5）化整为零规避政府采购。湛江</w:t>
      </w:r>
      <w:proofErr w:type="gramStart"/>
      <w:r w:rsidRPr="0058774C">
        <w:rPr>
          <w:rFonts w:hAnsi="仿宋" w:hint="eastAsia"/>
          <w:snapToGrid w:val="0"/>
          <w:spacing w:val="-4"/>
          <w:sz w:val="32"/>
          <w:szCs w:val="32"/>
        </w:rPr>
        <w:t>奋勇高</w:t>
      </w:r>
      <w:proofErr w:type="gramEnd"/>
      <w:r w:rsidRPr="0058774C">
        <w:rPr>
          <w:rFonts w:hAnsi="仿宋" w:hint="eastAsia"/>
          <w:snapToGrid w:val="0"/>
          <w:spacing w:val="-4"/>
          <w:sz w:val="32"/>
          <w:szCs w:val="32"/>
        </w:rPr>
        <w:t>新区将可以由一家公司提供的“南方海谷杯”赛事相关活动服务分别与8家关联公司签订合同，人为将总金额137.31万元的合同拆分为单一合同金额均未达到政府采购金额下限20万元的8份合同。</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（6）存量资金未及时统筹使用。湛江开发区省级海域使用金补助8713万元闲置3年，已形成存量资金，未收回总预算统筹使用。</w:t>
      </w:r>
    </w:p>
    <w:p w:rsidR="00F833A1" w:rsidRPr="0058774C" w:rsidRDefault="00F833A1" w:rsidP="00F833A1">
      <w:pPr>
        <w:pStyle w:val="2"/>
        <w:keepNext w:val="0"/>
        <w:keepLines w:val="0"/>
        <w:topLinePunct/>
        <w:adjustRightInd w:val="0"/>
        <w:snapToGrid w:val="0"/>
        <w:spacing w:before="0" w:after="0" w:line="336" w:lineRule="auto"/>
        <w:ind w:firstLineChars="200" w:firstLine="624"/>
        <w:rPr>
          <w:rFonts w:ascii="仿宋_GB2312" w:hAnsi="仿宋"/>
          <w:b/>
          <w:snapToGrid w:val="0"/>
          <w:spacing w:val="-4"/>
          <w:kern w:val="0"/>
        </w:rPr>
      </w:pPr>
      <w:r w:rsidRPr="0058774C">
        <w:rPr>
          <w:rFonts w:ascii="仿宋_GB2312" w:hAnsi="仿宋" w:hint="eastAsia"/>
          <w:snapToGrid w:val="0"/>
          <w:spacing w:val="-4"/>
          <w:kern w:val="0"/>
        </w:rPr>
        <w:lastRenderedPageBreak/>
        <w:t xml:space="preserve">（二）县级财政管理审计情况。 </w:t>
      </w:r>
    </w:p>
    <w:p w:rsidR="00F833A1" w:rsidRPr="0058774C" w:rsidRDefault="00F833A1" w:rsidP="00F833A1">
      <w:pPr>
        <w:pStyle w:val="1"/>
        <w:ind w:firstLine="624"/>
        <w:rPr>
          <w:spacing w:val="-4"/>
        </w:rPr>
      </w:pPr>
      <w:r w:rsidRPr="0058774C">
        <w:rPr>
          <w:rFonts w:hint="eastAsia"/>
          <w:spacing w:val="-4"/>
        </w:rPr>
        <w:t>组织对遂溪、</w:t>
      </w:r>
      <w:proofErr w:type="gramStart"/>
      <w:r w:rsidRPr="0058774C">
        <w:rPr>
          <w:rFonts w:hint="eastAsia"/>
          <w:spacing w:val="-4"/>
        </w:rPr>
        <w:t>赤</w:t>
      </w:r>
      <w:proofErr w:type="gramEnd"/>
      <w:r w:rsidRPr="0058774C">
        <w:rPr>
          <w:rFonts w:hint="eastAsia"/>
          <w:spacing w:val="-4"/>
        </w:rPr>
        <w:t>坎2个县（区）财政决算进行审计。结果表明，2个县（区）认真落实省、市重大战略决策部署，稳步推进公共财政改革，完善财政管理，促进了地方经济社会持续发展。审计发现的主要问题是：</w:t>
      </w:r>
    </w:p>
    <w:p w:rsidR="00F833A1" w:rsidRPr="0058774C" w:rsidRDefault="00F833A1" w:rsidP="00F833A1">
      <w:pPr>
        <w:pStyle w:val="1"/>
        <w:ind w:firstLine="624"/>
        <w:rPr>
          <w:b/>
          <w:spacing w:val="-4"/>
        </w:rPr>
      </w:pPr>
      <w:r w:rsidRPr="0058774C">
        <w:rPr>
          <w:rFonts w:hint="eastAsia"/>
          <w:spacing w:val="-4"/>
        </w:rPr>
        <w:t>1.预算编制和管理不规范</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遂溪县税收编制不合理，税收收入预算远超过经济增长预期；遂溪县、</w:t>
      </w:r>
      <w:proofErr w:type="gramStart"/>
      <w:r w:rsidRPr="0058774C">
        <w:rPr>
          <w:rFonts w:hAnsi="仿宋" w:hint="eastAsia"/>
          <w:snapToGrid w:val="0"/>
          <w:spacing w:val="-4"/>
          <w:sz w:val="32"/>
          <w:szCs w:val="32"/>
        </w:rPr>
        <w:t>赤</w:t>
      </w:r>
      <w:proofErr w:type="gramEnd"/>
      <w:r w:rsidRPr="0058774C">
        <w:rPr>
          <w:rFonts w:hAnsi="仿宋" w:hint="eastAsia"/>
          <w:snapToGrid w:val="0"/>
          <w:spacing w:val="-4"/>
          <w:sz w:val="32"/>
          <w:szCs w:val="32"/>
        </w:rPr>
        <w:t>坎区预算编制</w:t>
      </w:r>
      <w:proofErr w:type="gramStart"/>
      <w:r w:rsidRPr="0058774C">
        <w:rPr>
          <w:rFonts w:hAnsi="仿宋" w:hint="eastAsia"/>
          <w:snapToGrid w:val="0"/>
          <w:spacing w:val="-4"/>
          <w:sz w:val="32"/>
          <w:szCs w:val="32"/>
        </w:rPr>
        <w:t>不</w:t>
      </w:r>
      <w:proofErr w:type="gramEnd"/>
      <w:r w:rsidRPr="0058774C">
        <w:rPr>
          <w:rFonts w:hAnsi="仿宋" w:hint="eastAsia"/>
          <w:snapToGrid w:val="0"/>
          <w:spacing w:val="-4"/>
          <w:sz w:val="32"/>
          <w:szCs w:val="32"/>
        </w:rPr>
        <w:t>细化；遂溪县、</w:t>
      </w:r>
      <w:proofErr w:type="gramStart"/>
      <w:r w:rsidRPr="0058774C">
        <w:rPr>
          <w:rFonts w:hAnsi="仿宋" w:hint="eastAsia"/>
          <w:snapToGrid w:val="0"/>
          <w:spacing w:val="-4"/>
          <w:sz w:val="32"/>
          <w:szCs w:val="32"/>
        </w:rPr>
        <w:t>赤</w:t>
      </w:r>
      <w:proofErr w:type="gramEnd"/>
      <w:r w:rsidRPr="0058774C">
        <w:rPr>
          <w:rFonts w:hAnsi="仿宋" w:hint="eastAsia"/>
          <w:snapToGrid w:val="0"/>
          <w:spacing w:val="-4"/>
          <w:sz w:val="32"/>
          <w:szCs w:val="32"/>
        </w:rPr>
        <w:t>坎区</w:t>
      </w:r>
      <w:proofErr w:type="gramStart"/>
      <w:r w:rsidRPr="0058774C">
        <w:rPr>
          <w:rFonts w:hAnsi="仿宋" w:hint="eastAsia"/>
          <w:snapToGrid w:val="0"/>
          <w:spacing w:val="-4"/>
          <w:sz w:val="32"/>
          <w:szCs w:val="32"/>
        </w:rPr>
        <w:t>违规出台</w:t>
      </w:r>
      <w:proofErr w:type="gramEnd"/>
      <w:r w:rsidRPr="0058774C">
        <w:rPr>
          <w:rFonts w:hAnsi="仿宋" w:hint="eastAsia"/>
          <w:snapToGrid w:val="0"/>
          <w:spacing w:val="-4"/>
          <w:sz w:val="32"/>
          <w:szCs w:val="32"/>
        </w:rPr>
        <w:t>非税收入与执收部门工作经费挂钩政策。</w:t>
      </w:r>
    </w:p>
    <w:p w:rsidR="00F833A1" w:rsidRPr="0058774C" w:rsidRDefault="00F833A1" w:rsidP="00F833A1">
      <w:pPr>
        <w:pStyle w:val="1"/>
        <w:ind w:firstLine="624"/>
        <w:rPr>
          <w:b/>
          <w:spacing w:val="-4"/>
        </w:rPr>
      </w:pPr>
      <w:r w:rsidRPr="0058774C">
        <w:rPr>
          <w:rFonts w:hint="eastAsia"/>
          <w:spacing w:val="-4"/>
        </w:rPr>
        <w:t>2.财政决算不真实</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遂溪县将教育收费缴入国库，多列预算收入9059万元；采用列支挂暂存的方式，虚列公共预算支出5.04亿元、基金预算支出1056万元；通过</w:t>
      </w:r>
      <w:proofErr w:type="gramStart"/>
      <w:r w:rsidRPr="0058774C">
        <w:rPr>
          <w:rFonts w:hAnsi="仿宋" w:hint="eastAsia"/>
          <w:snapToGrid w:val="0"/>
          <w:spacing w:val="-4"/>
          <w:sz w:val="32"/>
          <w:szCs w:val="32"/>
        </w:rPr>
        <w:t>列支挂暂付</w:t>
      </w:r>
      <w:proofErr w:type="gramEnd"/>
      <w:r w:rsidRPr="0058774C">
        <w:rPr>
          <w:rFonts w:hAnsi="仿宋" w:hint="eastAsia"/>
          <w:snapToGrid w:val="0"/>
          <w:spacing w:val="-4"/>
          <w:sz w:val="32"/>
          <w:szCs w:val="32"/>
        </w:rPr>
        <w:t>的方式，少列基金预算支出2.89亿元，少列公共预算支出6400万元。</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proofErr w:type="gramStart"/>
      <w:r w:rsidRPr="0058774C">
        <w:rPr>
          <w:rFonts w:hAnsi="仿宋" w:hint="eastAsia"/>
          <w:snapToGrid w:val="0"/>
          <w:spacing w:val="-4"/>
          <w:sz w:val="32"/>
          <w:szCs w:val="32"/>
        </w:rPr>
        <w:t>赤</w:t>
      </w:r>
      <w:proofErr w:type="gramEnd"/>
      <w:r w:rsidRPr="0058774C">
        <w:rPr>
          <w:rFonts w:hAnsi="仿宋" w:hint="eastAsia"/>
          <w:snapToGrid w:val="0"/>
          <w:spacing w:val="-4"/>
          <w:sz w:val="32"/>
          <w:szCs w:val="32"/>
        </w:rPr>
        <w:t>坎区将属于代收代</w:t>
      </w:r>
      <w:proofErr w:type="gramStart"/>
      <w:r w:rsidRPr="0058774C">
        <w:rPr>
          <w:rFonts w:hAnsi="仿宋" w:hint="eastAsia"/>
          <w:snapToGrid w:val="0"/>
          <w:spacing w:val="-4"/>
          <w:sz w:val="32"/>
          <w:szCs w:val="32"/>
        </w:rPr>
        <w:t>支性质</w:t>
      </w:r>
      <w:proofErr w:type="gramEnd"/>
      <w:r w:rsidRPr="0058774C">
        <w:rPr>
          <w:rFonts w:hAnsi="仿宋" w:hint="eastAsia"/>
          <w:snapToGrid w:val="0"/>
          <w:spacing w:val="-4"/>
          <w:sz w:val="32"/>
          <w:szCs w:val="32"/>
        </w:rPr>
        <w:t>破产清算企业上缴的拍卖款1320万元和市级拨入征地补偿款750万元作预算收入和预算支出核算，多列预算收入和支出2070万元；通过</w:t>
      </w:r>
      <w:proofErr w:type="gramStart"/>
      <w:r w:rsidRPr="0058774C">
        <w:rPr>
          <w:rFonts w:hAnsi="仿宋" w:hint="eastAsia"/>
          <w:snapToGrid w:val="0"/>
          <w:spacing w:val="-4"/>
          <w:sz w:val="32"/>
          <w:szCs w:val="32"/>
        </w:rPr>
        <w:t>列支挂暂付</w:t>
      </w:r>
      <w:proofErr w:type="gramEnd"/>
      <w:r w:rsidRPr="0058774C">
        <w:rPr>
          <w:rFonts w:hAnsi="仿宋" w:hint="eastAsia"/>
          <w:snapToGrid w:val="0"/>
          <w:spacing w:val="-4"/>
          <w:sz w:val="32"/>
          <w:szCs w:val="32"/>
        </w:rPr>
        <w:t xml:space="preserve">的方式，少列支出2746万元。  </w:t>
      </w:r>
    </w:p>
    <w:p w:rsidR="00F833A1" w:rsidRPr="0058774C" w:rsidRDefault="00F833A1" w:rsidP="00F833A1">
      <w:pPr>
        <w:pStyle w:val="1"/>
        <w:ind w:firstLine="624"/>
        <w:rPr>
          <w:b/>
          <w:spacing w:val="-4"/>
        </w:rPr>
      </w:pPr>
      <w:r w:rsidRPr="0058774C">
        <w:rPr>
          <w:rFonts w:hint="eastAsia"/>
          <w:spacing w:val="-4"/>
        </w:rPr>
        <w:t>3.资金管理不规范</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遂溪县未及时上缴国有资产处置收入1000万元。</w:t>
      </w:r>
      <w:proofErr w:type="gramStart"/>
      <w:r w:rsidRPr="0058774C">
        <w:rPr>
          <w:rFonts w:hAnsi="仿宋" w:hint="eastAsia"/>
          <w:snapToGrid w:val="0"/>
          <w:spacing w:val="-4"/>
          <w:sz w:val="32"/>
          <w:szCs w:val="32"/>
        </w:rPr>
        <w:t>赤</w:t>
      </w:r>
      <w:proofErr w:type="gramEnd"/>
      <w:r w:rsidRPr="0058774C">
        <w:rPr>
          <w:rFonts w:hAnsi="仿宋" w:hint="eastAsia"/>
          <w:snapToGrid w:val="0"/>
          <w:spacing w:val="-4"/>
          <w:sz w:val="32"/>
          <w:szCs w:val="32"/>
        </w:rPr>
        <w:t xml:space="preserve">坎区未按规定取消财政周转金专户，未按规定审批程序拨付经费2616万元。  </w:t>
      </w:r>
    </w:p>
    <w:p w:rsidR="00F833A1" w:rsidRPr="0058774C" w:rsidRDefault="00F833A1" w:rsidP="00F833A1">
      <w:pPr>
        <w:pStyle w:val="1"/>
        <w:ind w:firstLine="624"/>
        <w:rPr>
          <w:b/>
          <w:spacing w:val="-4"/>
        </w:rPr>
      </w:pPr>
      <w:r w:rsidRPr="0058774C">
        <w:rPr>
          <w:rFonts w:hint="eastAsia"/>
          <w:spacing w:val="-4"/>
        </w:rPr>
        <w:t>4.政策执行不到位</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r w:rsidRPr="0058774C">
        <w:rPr>
          <w:rFonts w:hAnsi="仿宋" w:hint="eastAsia"/>
          <w:snapToGrid w:val="0"/>
          <w:spacing w:val="-4"/>
          <w:sz w:val="32"/>
          <w:szCs w:val="32"/>
        </w:rPr>
        <w:t>遂溪县未按规定计提农业土地开发资金1908.46万元，教</w:t>
      </w:r>
      <w:r w:rsidRPr="0058774C">
        <w:rPr>
          <w:rFonts w:hAnsi="仿宋" w:hint="eastAsia"/>
          <w:snapToGrid w:val="0"/>
          <w:spacing w:val="-4"/>
          <w:sz w:val="32"/>
          <w:szCs w:val="32"/>
        </w:rPr>
        <w:lastRenderedPageBreak/>
        <w:t xml:space="preserve">育专项转移支付资金2958万元未及时安排使用，边远地区乡镇卫生院医务人员岗位津贴结余资金52万元、城乡最低生活保障金结余6024万元未及时统筹使用。 </w:t>
      </w:r>
    </w:p>
    <w:p w:rsidR="00F833A1" w:rsidRPr="0058774C" w:rsidRDefault="00F833A1" w:rsidP="00F833A1">
      <w:pPr>
        <w:pStyle w:val="Default"/>
        <w:topLinePunct/>
        <w:snapToGrid w:val="0"/>
        <w:spacing w:line="336" w:lineRule="auto"/>
        <w:ind w:firstLineChars="200" w:firstLine="624"/>
        <w:rPr>
          <w:rFonts w:hAnsi="仿宋"/>
          <w:snapToGrid w:val="0"/>
          <w:spacing w:val="-4"/>
          <w:sz w:val="32"/>
          <w:szCs w:val="32"/>
        </w:rPr>
      </w:pPr>
      <w:proofErr w:type="gramStart"/>
      <w:r w:rsidRPr="0058774C">
        <w:rPr>
          <w:rFonts w:hAnsi="仿宋" w:hint="eastAsia"/>
          <w:snapToGrid w:val="0"/>
          <w:spacing w:val="-4"/>
          <w:sz w:val="32"/>
          <w:szCs w:val="32"/>
        </w:rPr>
        <w:t>赤</w:t>
      </w:r>
      <w:proofErr w:type="gramEnd"/>
      <w:r w:rsidRPr="0058774C">
        <w:rPr>
          <w:rFonts w:hAnsi="仿宋" w:hint="eastAsia"/>
          <w:snapToGrid w:val="0"/>
          <w:spacing w:val="-4"/>
          <w:sz w:val="32"/>
          <w:szCs w:val="32"/>
        </w:rPr>
        <w:t>坎区区属单位违规发放各类奖金、补贴205万元；城乡最低生活保障金结余3269万元、区属单位结余558万元未及时统筹使用；违规将资金从零余额账户转往预算单位基本户2050万元，应实行直接支付支出项目使用授权支付50万元。</w:t>
      </w:r>
    </w:p>
    <w:p w:rsidR="00F833A1" w:rsidRPr="0058774C" w:rsidRDefault="00F833A1" w:rsidP="00F833A1">
      <w:pPr>
        <w:pStyle w:val="1"/>
        <w:ind w:firstLine="624"/>
        <w:rPr>
          <w:b/>
          <w:spacing w:val="-4"/>
        </w:rPr>
      </w:pPr>
      <w:r w:rsidRPr="0058774C">
        <w:rPr>
          <w:rFonts w:hint="eastAsia"/>
          <w:spacing w:val="-4"/>
        </w:rPr>
        <w:t xml:space="preserve">二、部门单位预算执行和财政财务收支审计情况 </w:t>
      </w:r>
    </w:p>
    <w:p w:rsidR="00F833A1" w:rsidRPr="0058774C" w:rsidRDefault="00F833A1" w:rsidP="00F833A1">
      <w:pPr>
        <w:pStyle w:val="1"/>
        <w:ind w:firstLine="624"/>
        <w:rPr>
          <w:rFonts w:cs="仿宋_GB2312"/>
          <w:color w:val="000000"/>
          <w:spacing w:val="-4"/>
        </w:rPr>
      </w:pPr>
      <w:r w:rsidRPr="0058774C">
        <w:rPr>
          <w:rFonts w:cs="仿宋_GB2312" w:hint="eastAsia"/>
          <w:color w:val="000000"/>
          <w:spacing w:val="-4"/>
        </w:rPr>
        <w:t>对5个市直单位2016年部门预算执行情况进行审计，结合经济责任审计对18个单位开展财政财务收支审计项目。审计结果表明，相关部门、单位预算执行和财政财务收支使用总体情况较好。审计发现的主要问题是：</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（一）预算执行和财政财务收支方面。</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1. 有5个部门单位应收未收非税收入，涉及金额2841.60万元。如市城市规划局未收取市城市综合管理局9个市政项目和</w:t>
      </w:r>
      <w:proofErr w:type="gramStart"/>
      <w:r w:rsidRPr="0058774C">
        <w:rPr>
          <w:rFonts w:ascii="仿宋_GB2312" w:hAnsi="仿宋" w:hint="eastAsia"/>
          <w:bCs/>
          <w:snapToGrid w:val="0"/>
          <w:spacing w:val="-4"/>
          <w:kern w:val="0"/>
          <w:szCs w:val="32"/>
        </w:rPr>
        <w:t>霞山水</w:t>
      </w:r>
      <w:proofErr w:type="gramEnd"/>
      <w:r w:rsidRPr="0058774C">
        <w:rPr>
          <w:rFonts w:ascii="仿宋_GB2312" w:hAnsi="仿宋" w:hint="eastAsia"/>
          <w:bCs/>
          <w:snapToGrid w:val="0"/>
          <w:spacing w:val="-4"/>
          <w:kern w:val="0"/>
          <w:szCs w:val="32"/>
        </w:rPr>
        <w:t>产品批发市场项目城市基础设施配套费2000.37万元；市高级技工学校未按协议收取联合办学单位管理费68.46万元；市湖光岩风景区管理局应收未收租金703.22万元；湛江海滨宾馆应收未收租金66.22万元；市人民警察培训学校应收未收出租小卖部租金收入3.33万元。</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2．有3个单位违反“收支两条线管理”规定，应缴未缴财政收入660.16万元。 如市湖光岩风景区管理局未缴门票等收入299.89万元；市第二强制隔离戒毒所欠缴习艺生产加工费收入等276.82万元；市第二强制隔离戒毒所将强</w:t>
      </w:r>
      <w:proofErr w:type="gramStart"/>
      <w:r w:rsidRPr="0058774C">
        <w:rPr>
          <w:rFonts w:ascii="仿宋_GB2312" w:hAnsi="仿宋" w:hint="eastAsia"/>
          <w:bCs/>
          <w:snapToGrid w:val="0"/>
          <w:spacing w:val="-4"/>
          <w:kern w:val="0"/>
          <w:szCs w:val="32"/>
        </w:rPr>
        <w:t>戒人员</w:t>
      </w:r>
      <w:proofErr w:type="gramEnd"/>
      <w:r w:rsidRPr="0058774C">
        <w:rPr>
          <w:rFonts w:ascii="仿宋_GB2312" w:hAnsi="仿宋" w:hint="eastAsia"/>
          <w:bCs/>
          <w:snapToGrid w:val="0"/>
          <w:spacing w:val="-4"/>
          <w:kern w:val="0"/>
          <w:szCs w:val="32"/>
        </w:rPr>
        <w:t>预</w:t>
      </w:r>
      <w:r w:rsidRPr="0058774C">
        <w:rPr>
          <w:rFonts w:ascii="仿宋_GB2312" w:hAnsi="仿宋" w:hint="eastAsia"/>
          <w:bCs/>
          <w:snapToGrid w:val="0"/>
          <w:spacing w:val="-4"/>
          <w:kern w:val="0"/>
          <w:szCs w:val="32"/>
        </w:rPr>
        <w:lastRenderedPageBreak/>
        <w:t>留款直接冲减当年经费支出41.86万元。</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3．有3个单位收入1322.76万元未按规定缴纳相关税费。如市国有资产经营公司租金收入和下属单位收取的档案管理费1283万元；市卫生和计划生育局租金收入29.41万元；市第二强制隔离戒毒所租金收入10.35万元；以上收入未按规定缴纳相关税费。</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4．有3个单位支付个人所得33.81万元未按规定代扣代缴个人所得税。如市人民警察培训学校支付外聘</w:t>
      </w:r>
      <w:proofErr w:type="gramStart"/>
      <w:r w:rsidRPr="0058774C">
        <w:rPr>
          <w:rFonts w:ascii="仿宋_GB2312" w:hAnsi="仿宋" w:hint="eastAsia"/>
          <w:bCs/>
          <w:snapToGrid w:val="0"/>
          <w:spacing w:val="-4"/>
          <w:kern w:val="0"/>
          <w:szCs w:val="32"/>
        </w:rPr>
        <w:t>教师课酬</w:t>
      </w:r>
      <w:proofErr w:type="gramEnd"/>
      <w:r w:rsidRPr="0058774C">
        <w:rPr>
          <w:rFonts w:ascii="仿宋_GB2312" w:hAnsi="仿宋" w:hint="eastAsia"/>
          <w:bCs/>
          <w:snapToGrid w:val="0"/>
          <w:spacing w:val="-4"/>
          <w:kern w:val="0"/>
          <w:szCs w:val="32"/>
        </w:rPr>
        <w:t>14.02万元；市职业培训指导中心支付17.79万元；市职业技能鉴定中心支付专家劳务费2万元；；以上收入未按规定</w:t>
      </w:r>
      <w:proofErr w:type="gramStart"/>
      <w:r w:rsidRPr="0058774C">
        <w:rPr>
          <w:rFonts w:ascii="仿宋_GB2312" w:hAnsi="仿宋" w:hint="eastAsia"/>
          <w:bCs/>
          <w:snapToGrid w:val="0"/>
          <w:spacing w:val="-4"/>
          <w:kern w:val="0"/>
          <w:szCs w:val="32"/>
        </w:rPr>
        <w:t>缴</w:t>
      </w:r>
      <w:proofErr w:type="gramEnd"/>
      <w:r w:rsidRPr="0058774C">
        <w:rPr>
          <w:rFonts w:ascii="仿宋_GB2312" w:hAnsi="仿宋" w:hint="eastAsia"/>
          <w:bCs/>
          <w:snapToGrid w:val="0"/>
          <w:spacing w:val="-4"/>
          <w:kern w:val="0"/>
          <w:szCs w:val="32"/>
        </w:rPr>
        <w:t>代扣代缴个人所得税。</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5．市商业技工学校职业技能鉴定费及其它收入40.61万元存放个人账户。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6．有2个单位3个项目的预算支出完成率低于40%。如市环境保护局环境保护责任综合考核经费45万元完成率8.89%，环保业务经费360万元完成率22.35%；市民政局福利彩票公益金项目资金68.97万元完成率39.05%。</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7．有3个单位部分项目资金闲置，涉及金额2223.61万元。 如市环境保护局22个项目资金1054.51万元；市卫生和计划生育局76个项目资金745.15万元；市人力资源和社会保障局人力资源市场及基层服务平台建设专项资金919.51万元。</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（二） 公务支出和公款消费方面。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1．有2个单位在其他科目列支公车费用，涉及金额40.17万元。</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lastRenderedPageBreak/>
        <w:t xml:space="preserve">2．有4个单位在其他科目列支接待费，涉及金额3.87万元； 有8个单位接待支出无公函、邀请函等，涉及金额62.40万元。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3．有5个单位会议费报销凭证附件不齐全，涉及金额26.36万元。</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4．有1个单位科级以下人员18人共58次超标准乘坐飞机出差审批手续不完备，涉及金额7.04万元。 </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（三） 资产管理及政府采购方面。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1．有2个单位未按规定核算购入或调拨资产造成帐外资产，涉及金额1164.57万元。</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2．有1个单位专用设备长期闲置，涉及金额405.54万元。 </w:t>
      </w:r>
    </w:p>
    <w:p w:rsidR="00F833A1" w:rsidRPr="0058774C" w:rsidRDefault="00F833A1" w:rsidP="00F833A1">
      <w:pPr>
        <w:pStyle w:val="1"/>
        <w:ind w:firstLine="624"/>
        <w:rPr>
          <w:spacing w:val="-4"/>
        </w:rPr>
      </w:pPr>
      <w:r w:rsidRPr="0058774C">
        <w:rPr>
          <w:rFonts w:hint="eastAsia"/>
          <w:spacing w:val="-4"/>
        </w:rPr>
        <w:t>三、重大政策措施落实情况跟踪审计情况</w:t>
      </w:r>
      <w:r w:rsidRPr="0058774C">
        <w:rPr>
          <w:spacing w:val="-4"/>
        </w:rPr>
        <w:t xml:space="preserve"> </w:t>
      </w:r>
    </w:p>
    <w:p w:rsidR="00F833A1" w:rsidRPr="0058774C" w:rsidRDefault="00F833A1" w:rsidP="00F833A1">
      <w:pPr>
        <w:topLinePunct/>
        <w:adjustRightInd w:val="0"/>
        <w:snapToGrid w:val="0"/>
        <w:spacing w:line="336" w:lineRule="auto"/>
        <w:ind w:firstLineChars="200" w:firstLine="624"/>
        <w:rPr>
          <w:rFonts w:ascii="仿宋_GB2312" w:hAnsi="仿宋" w:cs="仿宋_GB2312"/>
          <w:snapToGrid w:val="0"/>
          <w:color w:val="000000"/>
          <w:spacing w:val="-4"/>
          <w:kern w:val="0"/>
          <w:szCs w:val="32"/>
        </w:rPr>
      </w:pPr>
      <w:r w:rsidRPr="0058774C">
        <w:rPr>
          <w:rFonts w:ascii="仿宋_GB2312" w:hAnsi="仿宋" w:cs="仿宋_GB2312" w:hint="eastAsia"/>
          <w:snapToGrid w:val="0"/>
          <w:color w:val="000000"/>
          <w:spacing w:val="-4"/>
          <w:kern w:val="0"/>
          <w:szCs w:val="32"/>
        </w:rPr>
        <w:t xml:space="preserve">组织开展重大政策措施落实跟踪审计，重点审计供给侧结构性改革“三去一降一补”行动计划、精准扶贫精准脱贫、重大基础设施建设项目的推进落实情况。审计结果表明，各地区、各部门积极采取措施，推进经济发展稳中有进、稳中向好、稳中提质。审计发现的问题如下： </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（一） 供给侧结构性改革“三去一降一补”行动计划落实方面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1．有5个县（市、区）上报国有“僵尸企业”任务数据与市数据库的数量不一致，7个县（市、区）国有“僵尸企业”出清和脱困任务未能按期完成，影响“去产能”行动计划的落实。</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2．有3个县（市）未按时完成2016年度去库存任务，影</w:t>
      </w:r>
      <w:r w:rsidRPr="0058774C">
        <w:rPr>
          <w:rFonts w:ascii="仿宋_GB2312" w:hAnsi="仿宋" w:hint="eastAsia"/>
          <w:bCs/>
          <w:snapToGrid w:val="0"/>
          <w:spacing w:val="-4"/>
          <w:kern w:val="0"/>
          <w:szCs w:val="32"/>
        </w:rPr>
        <w:lastRenderedPageBreak/>
        <w:t>响“去库存”行动计划的落实。</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3．全市符合用电优惠措施受惠条件的电力大用户13家，只有9家享受了用电优惠政策；有16家企业申请的失业保险稳定岗位补贴合计1230.65万元未及时拨付，有2128人申请的劳动力技能晋升培训补贴合计489万元未及时拨付到位；影响“降成本”行动计划的落实。</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4．新能源汽车充电基础设施项目建设较慢，未将</w:t>
      </w:r>
      <w:proofErr w:type="gramStart"/>
      <w:r w:rsidRPr="0058774C">
        <w:rPr>
          <w:rFonts w:ascii="仿宋_GB2312" w:hAnsi="仿宋" w:hint="eastAsia"/>
          <w:bCs/>
          <w:snapToGrid w:val="0"/>
          <w:spacing w:val="-4"/>
          <w:kern w:val="0"/>
          <w:szCs w:val="32"/>
        </w:rPr>
        <w:t>充换电基础</w:t>
      </w:r>
      <w:proofErr w:type="gramEnd"/>
      <w:r w:rsidRPr="0058774C">
        <w:rPr>
          <w:rFonts w:ascii="仿宋_GB2312" w:hAnsi="仿宋" w:hint="eastAsia"/>
          <w:bCs/>
          <w:snapToGrid w:val="0"/>
          <w:spacing w:val="-4"/>
          <w:kern w:val="0"/>
          <w:szCs w:val="32"/>
        </w:rPr>
        <w:t>设施项目建设和配套电网建设改造项目纳入城乡规划，新能源汽车充电设施项目投资完成率仅为5.03%；城市地下综合管廊规划编制不及时，未编制完成城市地下综合管廊专项规划，未制定城市地下综合管廊建设实施方案或2016年年度建设计划，未建立建设项目储备库制度，未确定2016—2020年五年项目滚动实施计划，影响“补短板”行动计划的落实。</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Style w:val="1Char"/>
          <w:rFonts w:hint="eastAsia"/>
          <w:spacing w:val="-4"/>
        </w:rPr>
        <w:t>（二）重大基础设施建设方面</w:t>
      </w:r>
      <w:r w:rsidRPr="0058774C">
        <w:rPr>
          <w:rFonts w:ascii="仿宋_GB2312" w:hAnsi="仿宋" w:hint="eastAsia"/>
          <w:bCs/>
          <w:snapToGrid w:val="0"/>
          <w:spacing w:val="-4"/>
          <w:kern w:val="0"/>
          <w:szCs w:val="32"/>
        </w:rPr>
        <w:t xml:space="preserve">。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1．湛江西站客运枢纽工程、海堤建设工程、海东新区建设项目、佛山顺德（廉江）产业园、坡</w:t>
      </w:r>
      <w:proofErr w:type="gramStart"/>
      <w:r w:rsidRPr="0058774C">
        <w:rPr>
          <w:rFonts w:ascii="仿宋_GB2312" w:hAnsi="仿宋" w:hint="eastAsia"/>
          <w:bCs/>
          <w:snapToGrid w:val="0"/>
          <w:spacing w:val="-4"/>
          <w:kern w:val="0"/>
          <w:szCs w:val="32"/>
        </w:rPr>
        <w:t>头科技</w:t>
      </w:r>
      <w:proofErr w:type="gramEnd"/>
      <w:r w:rsidRPr="0058774C">
        <w:rPr>
          <w:rFonts w:ascii="仿宋_GB2312" w:hAnsi="仿宋" w:hint="eastAsia"/>
          <w:bCs/>
          <w:snapToGrid w:val="0"/>
          <w:spacing w:val="-4"/>
          <w:kern w:val="0"/>
          <w:szCs w:val="32"/>
        </w:rPr>
        <w:t>产业园5个项目均进展缓慢，涉及总投资157.51亿元。</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2.</w:t>
      </w:r>
      <w:r w:rsidRPr="0058774C" w:rsidDel="007A4180">
        <w:rPr>
          <w:rFonts w:ascii="仿宋_GB2312" w:hAnsi="仿宋" w:hint="eastAsia"/>
          <w:bCs/>
          <w:snapToGrid w:val="0"/>
          <w:spacing w:val="-4"/>
          <w:kern w:val="0"/>
          <w:szCs w:val="32"/>
        </w:rPr>
        <w:t xml:space="preserve"> </w:t>
      </w:r>
      <w:r w:rsidRPr="0058774C">
        <w:rPr>
          <w:rFonts w:ascii="仿宋_GB2312" w:hAnsi="仿宋" w:hint="eastAsia"/>
          <w:bCs/>
          <w:snapToGrid w:val="0"/>
          <w:spacing w:val="-4"/>
          <w:kern w:val="0"/>
          <w:szCs w:val="32"/>
        </w:rPr>
        <w:t xml:space="preserve">湛江西站客运枢纽工程、海堤建设工程、海东新区建设项目、佛山顺德（廉江）产业园4个项目多报累计投资完成额17.75亿元。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3．海堤建设工程和海东新区建设项目资金缺口81.46亿元。</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4. 湛江西站客运枢纽工程和坡</w:t>
      </w:r>
      <w:proofErr w:type="gramStart"/>
      <w:r w:rsidRPr="0058774C">
        <w:rPr>
          <w:rFonts w:ascii="仿宋_GB2312" w:hAnsi="仿宋" w:hint="eastAsia"/>
          <w:bCs/>
          <w:snapToGrid w:val="0"/>
          <w:spacing w:val="-4"/>
          <w:kern w:val="0"/>
          <w:szCs w:val="32"/>
        </w:rPr>
        <w:t>头科技产业园未</w:t>
      </w:r>
      <w:proofErr w:type="gramEnd"/>
      <w:r w:rsidRPr="0058774C">
        <w:rPr>
          <w:rFonts w:ascii="仿宋_GB2312" w:hAnsi="仿宋" w:hint="eastAsia"/>
          <w:bCs/>
          <w:snapToGrid w:val="0"/>
          <w:spacing w:val="-4"/>
          <w:kern w:val="0"/>
          <w:szCs w:val="32"/>
        </w:rPr>
        <w:t>按计划时间完成征地拆迁工作。</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lastRenderedPageBreak/>
        <w:t xml:space="preserve">5. 佛山顺德（廉江）产业园被征地农民社保资金未能落实到被征地农民个人。 </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（三）精准扶贫精准脱贫方面。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1．扶贫对象不精准。全市已查出拥有房产、企业、机动车等不符合扶贫条件的扶贫对象2057户7431人；应列为而未列为精准扶贫对象</w:t>
      </w:r>
      <w:proofErr w:type="gramStart"/>
      <w:r w:rsidRPr="0058774C">
        <w:rPr>
          <w:rFonts w:ascii="仿宋_GB2312" w:hAnsi="仿宋" w:hint="eastAsia"/>
          <w:bCs/>
          <w:snapToGrid w:val="0"/>
          <w:spacing w:val="-4"/>
          <w:kern w:val="0"/>
          <w:szCs w:val="32"/>
        </w:rPr>
        <w:t>的低保五保</w:t>
      </w:r>
      <w:proofErr w:type="gramEnd"/>
      <w:r w:rsidRPr="0058774C">
        <w:rPr>
          <w:rFonts w:ascii="仿宋_GB2312" w:hAnsi="仿宋" w:hint="eastAsia"/>
          <w:bCs/>
          <w:snapToGrid w:val="0"/>
          <w:spacing w:val="-4"/>
          <w:kern w:val="0"/>
          <w:szCs w:val="32"/>
        </w:rPr>
        <w:t xml:space="preserve">人员1468户2058人。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2．</w:t>
      </w:r>
      <w:proofErr w:type="gramStart"/>
      <w:r w:rsidRPr="0058774C">
        <w:rPr>
          <w:rFonts w:ascii="仿宋_GB2312" w:hAnsi="仿宋" w:hint="eastAsia"/>
          <w:bCs/>
          <w:snapToGrid w:val="0"/>
          <w:spacing w:val="-4"/>
          <w:kern w:val="0"/>
          <w:szCs w:val="32"/>
        </w:rPr>
        <w:t>扶贫台账资料</w:t>
      </w:r>
      <w:proofErr w:type="gramEnd"/>
      <w:r w:rsidRPr="0058774C">
        <w:rPr>
          <w:rFonts w:ascii="仿宋_GB2312" w:hAnsi="仿宋" w:hint="eastAsia"/>
          <w:bCs/>
          <w:snapToGrid w:val="0"/>
          <w:spacing w:val="-4"/>
          <w:kern w:val="0"/>
          <w:szCs w:val="32"/>
        </w:rPr>
        <w:t>不完善。抽查发现，部分村委会的</w:t>
      </w:r>
      <w:proofErr w:type="gramStart"/>
      <w:r w:rsidRPr="0058774C">
        <w:rPr>
          <w:rFonts w:ascii="仿宋_GB2312" w:hAnsi="仿宋" w:hint="eastAsia"/>
          <w:bCs/>
          <w:snapToGrid w:val="0"/>
          <w:spacing w:val="-4"/>
          <w:kern w:val="0"/>
          <w:szCs w:val="32"/>
        </w:rPr>
        <w:t>扶贫台账不同</w:t>
      </w:r>
      <w:proofErr w:type="gramEnd"/>
      <w:r w:rsidRPr="0058774C">
        <w:rPr>
          <w:rFonts w:ascii="仿宋_GB2312" w:hAnsi="仿宋" w:hint="eastAsia"/>
          <w:bCs/>
          <w:snapToGrid w:val="0"/>
          <w:spacing w:val="-4"/>
          <w:kern w:val="0"/>
          <w:szCs w:val="32"/>
        </w:rPr>
        <w:t xml:space="preserve">程度缺少村民代表大会评议申报资料的会议记录或照片、扶贫对象公示、调查问卷、精准扶贫明白卡、扶贫手册、致贫原因的佐证材料、户口本复印件等资料。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3．履行职责不到位。个别县（市、区）和部门未正式出台“1+N”相关配套政策措施；个别村委会不公</w:t>
      </w:r>
      <w:proofErr w:type="gramStart"/>
      <w:r w:rsidRPr="0058774C">
        <w:rPr>
          <w:rFonts w:ascii="仿宋_GB2312" w:hAnsi="仿宋" w:hint="eastAsia"/>
          <w:bCs/>
          <w:snapToGrid w:val="0"/>
          <w:spacing w:val="-4"/>
          <w:kern w:val="0"/>
          <w:szCs w:val="32"/>
        </w:rPr>
        <w:t>示扶贫</w:t>
      </w:r>
      <w:proofErr w:type="gramEnd"/>
      <w:r w:rsidRPr="0058774C">
        <w:rPr>
          <w:rFonts w:ascii="仿宋_GB2312" w:hAnsi="仿宋" w:hint="eastAsia"/>
          <w:bCs/>
          <w:snapToGrid w:val="0"/>
          <w:spacing w:val="-4"/>
          <w:kern w:val="0"/>
          <w:szCs w:val="32"/>
        </w:rPr>
        <w:t xml:space="preserve">对象名单，不核实或不评议农户申报资料；个别工作组入户调查走形式，导致所提供或采集的信息不准确；个别县没有在政府网站和镇村公告帮扶对象名单等。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4．扶贫开发</w:t>
      </w:r>
      <w:proofErr w:type="gramStart"/>
      <w:r w:rsidRPr="0058774C">
        <w:rPr>
          <w:rFonts w:ascii="仿宋_GB2312" w:hAnsi="仿宋" w:hint="eastAsia"/>
          <w:bCs/>
          <w:snapToGrid w:val="0"/>
          <w:spacing w:val="-4"/>
          <w:kern w:val="0"/>
          <w:szCs w:val="32"/>
        </w:rPr>
        <w:t>项目库未建立</w:t>
      </w:r>
      <w:proofErr w:type="gramEnd"/>
      <w:r w:rsidRPr="0058774C">
        <w:rPr>
          <w:rFonts w:ascii="仿宋_GB2312" w:hAnsi="仿宋" w:hint="eastAsia"/>
          <w:bCs/>
          <w:snapToGrid w:val="0"/>
          <w:spacing w:val="-4"/>
          <w:kern w:val="0"/>
          <w:szCs w:val="32"/>
        </w:rPr>
        <w:t>。各县（市、区）未及时审核</w:t>
      </w:r>
      <w:proofErr w:type="gramStart"/>
      <w:r w:rsidRPr="0058774C">
        <w:rPr>
          <w:rFonts w:ascii="仿宋_GB2312" w:hAnsi="仿宋" w:hint="eastAsia"/>
          <w:bCs/>
          <w:snapToGrid w:val="0"/>
          <w:spacing w:val="-4"/>
          <w:kern w:val="0"/>
          <w:szCs w:val="32"/>
        </w:rPr>
        <w:t>编制扶贫</w:t>
      </w:r>
      <w:proofErr w:type="gramEnd"/>
      <w:r w:rsidRPr="0058774C">
        <w:rPr>
          <w:rFonts w:ascii="仿宋_GB2312" w:hAnsi="仿宋" w:hint="eastAsia"/>
          <w:bCs/>
          <w:snapToGrid w:val="0"/>
          <w:spacing w:val="-4"/>
          <w:kern w:val="0"/>
          <w:szCs w:val="32"/>
        </w:rPr>
        <w:t xml:space="preserve">开发资金筹集使用规划及项目使用规划，未及时建设县级扶贫开发项目库。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5．扶贫开发资金未足额到位。截至2016年9月30日，县（市、区）应配套未配套资金3999.83万元。 </w:t>
      </w:r>
    </w:p>
    <w:p w:rsidR="00F833A1" w:rsidRPr="0058774C" w:rsidRDefault="00F833A1" w:rsidP="00F833A1">
      <w:pPr>
        <w:pStyle w:val="1"/>
        <w:ind w:firstLine="624"/>
        <w:rPr>
          <w:spacing w:val="-4"/>
        </w:rPr>
      </w:pPr>
      <w:r w:rsidRPr="0058774C">
        <w:rPr>
          <w:rFonts w:hint="eastAsia"/>
          <w:spacing w:val="-4"/>
        </w:rPr>
        <w:t>6．贫困户子女就读资助惠民政策未落实到位。建档立</w:t>
      </w:r>
      <w:proofErr w:type="gramStart"/>
      <w:r w:rsidRPr="0058774C">
        <w:rPr>
          <w:rFonts w:hint="eastAsia"/>
          <w:spacing w:val="-4"/>
        </w:rPr>
        <w:t>卡贫困</w:t>
      </w:r>
      <w:proofErr w:type="gramEnd"/>
      <w:r w:rsidRPr="0058774C">
        <w:rPr>
          <w:rFonts w:hint="eastAsia"/>
          <w:spacing w:val="-4"/>
        </w:rPr>
        <w:t>家庭学生生活费补助未发放；772名义务教育阶段建档立</w:t>
      </w:r>
      <w:proofErr w:type="gramStart"/>
      <w:r w:rsidRPr="0058774C">
        <w:rPr>
          <w:rFonts w:hint="eastAsia"/>
          <w:spacing w:val="-4"/>
        </w:rPr>
        <w:t>卡困难</w:t>
      </w:r>
      <w:proofErr w:type="gramEnd"/>
      <w:r w:rsidRPr="0058774C">
        <w:rPr>
          <w:rFonts w:hint="eastAsia"/>
          <w:spacing w:val="-4"/>
        </w:rPr>
        <w:t xml:space="preserve">学生的家庭不符合精准扶贫资格；贫困人口194人重复申报教育补助。 </w:t>
      </w:r>
    </w:p>
    <w:p w:rsidR="00F833A1" w:rsidRPr="0058774C" w:rsidRDefault="00F833A1" w:rsidP="00F833A1">
      <w:pPr>
        <w:pStyle w:val="1"/>
        <w:ind w:firstLine="624"/>
        <w:rPr>
          <w:b/>
          <w:spacing w:val="-4"/>
        </w:rPr>
      </w:pPr>
      <w:r w:rsidRPr="0058774C">
        <w:rPr>
          <w:rFonts w:hint="eastAsia"/>
          <w:spacing w:val="-4"/>
        </w:rPr>
        <w:lastRenderedPageBreak/>
        <w:t xml:space="preserve">四、重点民生项目和资金审计情况 </w:t>
      </w:r>
    </w:p>
    <w:p w:rsidR="00F833A1" w:rsidRPr="0058774C" w:rsidRDefault="00F833A1" w:rsidP="00F833A1">
      <w:pPr>
        <w:topLinePunct/>
        <w:adjustRightInd w:val="0"/>
        <w:snapToGrid w:val="0"/>
        <w:spacing w:line="336" w:lineRule="auto"/>
        <w:ind w:firstLineChars="200" w:firstLine="624"/>
        <w:rPr>
          <w:rFonts w:ascii="仿宋_GB2312" w:hAnsi="仿宋" w:cs="仿宋_GB2312"/>
          <w:snapToGrid w:val="0"/>
          <w:color w:val="000000"/>
          <w:spacing w:val="-4"/>
          <w:kern w:val="0"/>
          <w:szCs w:val="32"/>
        </w:rPr>
      </w:pPr>
      <w:r w:rsidRPr="0058774C">
        <w:rPr>
          <w:rFonts w:ascii="仿宋_GB2312" w:hAnsi="仿宋" w:cs="仿宋_GB2312" w:hint="eastAsia"/>
          <w:snapToGrid w:val="0"/>
          <w:color w:val="000000"/>
          <w:spacing w:val="-4"/>
          <w:kern w:val="0"/>
          <w:szCs w:val="32"/>
        </w:rPr>
        <w:t xml:space="preserve">对民生实事、民心工程等重点民生项目和环境综合整治资金、扶贫专项资金等民生资金进行审计，重点监督检查政策执行、资金使用、项目实施等情况，审计发现的问题如下： </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（一）保障性安居工程跟踪审计</w:t>
      </w:r>
    </w:p>
    <w:p w:rsidR="00F833A1" w:rsidRPr="0058774C" w:rsidRDefault="00F833A1" w:rsidP="00F833A1">
      <w:pPr>
        <w:topLinePunct/>
        <w:adjustRightInd w:val="0"/>
        <w:snapToGrid w:val="0"/>
        <w:spacing w:line="336" w:lineRule="auto"/>
        <w:ind w:firstLineChars="200" w:firstLine="624"/>
        <w:rPr>
          <w:rFonts w:ascii="仿宋_GB2312" w:hAnsi="仿宋" w:cs="宋体"/>
          <w:snapToGrid w:val="0"/>
          <w:color w:val="323232"/>
          <w:spacing w:val="-4"/>
          <w:kern w:val="0"/>
          <w:szCs w:val="32"/>
        </w:rPr>
      </w:pPr>
      <w:r w:rsidRPr="0058774C">
        <w:rPr>
          <w:rFonts w:ascii="仿宋_GB2312" w:hAnsi="仿宋" w:cs="宋体" w:hint="eastAsia"/>
          <w:snapToGrid w:val="0"/>
          <w:color w:val="323232"/>
          <w:spacing w:val="-4"/>
          <w:kern w:val="0"/>
          <w:szCs w:val="32"/>
        </w:rPr>
        <w:t>按照审计署的统一部署，省审计厅组织我市审计人员对2016年</w:t>
      </w:r>
      <w:proofErr w:type="gramStart"/>
      <w:r w:rsidRPr="0058774C">
        <w:rPr>
          <w:rFonts w:ascii="仿宋_GB2312" w:hAnsi="仿宋" w:cs="宋体" w:hint="eastAsia"/>
          <w:snapToGrid w:val="0"/>
          <w:color w:val="323232"/>
          <w:spacing w:val="-4"/>
          <w:kern w:val="0"/>
          <w:szCs w:val="32"/>
        </w:rPr>
        <w:t>全市保障</w:t>
      </w:r>
      <w:proofErr w:type="gramEnd"/>
      <w:r w:rsidRPr="0058774C">
        <w:rPr>
          <w:rFonts w:ascii="仿宋_GB2312" w:hAnsi="仿宋" w:cs="宋体" w:hint="eastAsia"/>
          <w:snapToGrid w:val="0"/>
          <w:color w:val="323232"/>
          <w:spacing w:val="-4"/>
          <w:kern w:val="0"/>
          <w:szCs w:val="32"/>
        </w:rPr>
        <w:t>性安居工程进行跟踪审计。审计结果表明，我市保障性安居工程建设任务总体完成情况良好，全市实际完成安居工程开工任务、新增发放住房租赁补贴任务和农村危房改造开工任务</w:t>
      </w:r>
      <w:proofErr w:type="gramStart"/>
      <w:r w:rsidRPr="0058774C">
        <w:rPr>
          <w:rFonts w:ascii="仿宋_GB2312" w:hAnsi="仿宋" w:cs="宋体" w:hint="eastAsia"/>
          <w:snapToGrid w:val="0"/>
          <w:color w:val="323232"/>
          <w:spacing w:val="-4"/>
          <w:kern w:val="0"/>
          <w:szCs w:val="32"/>
        </w:rPr>
        <w:t>分别占省下达</w:t>
      </w:r>
      <w:proofErr w:type="gramEnd"/>
      <w:r w:rsidRPr="0058774C">
        <w:rPr>
          <w:rFonts w:ascii="仿宋_GB2312" w:hAnsi="仿宋" w:cs="宋体" w:hint="eastAsia"/>
          <w:snapToGrid w:val="0"/>
          <w:color w:val="323232"/>
          <w:spacing w:val="-4"/>
          <w:kern w:val="0"/>
          <w:szCs w:val="32"/>
        </w:rPr>
        <w:t>任务的143.9%、108%和99.93%。通过保障性安居工程建设，健全了住房保障体系，有效改善困难家庭居住条件，并促进城市建设和新型城镇化发展。审计发现的问题是：</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1.市本级和3个县（市）1.12亿元安居工程资金未及时使用，至2016年底已闲置达1年以上。</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2. 保障性住房空置100套。</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3. 未及时发放保障房租赁补贴，涉及272户52.45万元。</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（二）医疗保险基金审计</w:t>
      </w:r>
    </w:p>
    <w:p w:rsidR="00F833A1" w:rsidRPr="0058774C" w:rsidRDefault="00F833A1" w:rsidP="00F833A1">
      <w:pPr>
        <w:topLinePunct/>
        <w:adjustRightInd w:val="0"/>
        <w:snapToGrid w:val="0"/>
        <w:spacing w:line="336" w:lineRule="auto"/>
        <w:ind w:firstLineChars="200" w:firstLine="624"/>
        <w:rPr>
          <w:rFonts w:ascii="仿宋_GB2312" w:hAnsi="仿宋" w:cs="宋体"/>
          <w:snapToGrid w:val="0"/>
          <w:color w:val="323232"/>
          <w:spacing w:val="-4"/>
          <w:kern w:val="0"/>
          <w:szCs w:val="32"/>
        </w:rPr>
      </w:pPr>
      <w:r w:rsidRPr="0058774C">
        <w:rPr>
          <w:rFonts w:ascii="仿宋_GB2312" w:hAnsi="仿宋" w:cs="宋体" w:hint="eastAsia"/>
          <w:snapToGrid w:val="0"/>
          <w:color w:val="323232"/>
          <w:spacing w:val="-4"/>
          <w:kern w:val="0"/>
          <w:szCs w:val="32"/>
        </w:rPr>
        <w:t>按照审计署的统一部署，省审计厅组织我市审计人员对全市2015年和2016年上半年医疗保险政策落实、改革措施推进和基金筹集管理使用情况进行审计。2015年，全市基本医疗保险基金当年收入47.97亿元，当年支出42.20亿元，当年结余5.77亿元，年末累计结余37.84亿元。审计结果表明，各县（市、区）和</w:t>
      </w:r>
      <w:proofErr w:type="gramStart"/>
      <w:r w:rsidRPr="0058774C">
        <w:rPr>
          <w:rFonts w:ascii="仿宋_GB2312" w:hAnsi="仿宋" w:cs="宋体" w:hint="eastAsia"/>
          <w:snapToGrid w:val="0"/>
          <w:color w:val="323232"/>
          <w:spacing w:val="-4"/>
          <w:kern w:val="0"/>
          <w:szCs w:val="32"/>
        </w:rPr>
        <w:t>医保</w:t>
      </w:r>
      <w:proofErr w:type="gramEnd"/>
      <w:r w:rsidRPr="0058774C">
        <w:rPr>
          <w:rFonts w:ascii="仿宋_GB2312" w:hAnsi="仿宋" w:cs="宋体" w:hint="eastAsia"/>
          <w:snapToGrid w:val="0"/>
          <w:color w:val="323232"/>
          <w:spacing w:val="-4"/>
          <w:kern w:val="0"/>
          <w:szCs w:val="32"/>
        </w:rPr>
        <w:t>基金相关征收管理部门能贯彻落实国家和</w:t>
      </w:r>
      <w:r w:rsidRPr="0058774C">
        <w:rPr>
          <w:rFonts w:ascii="仿宋_GB2312" w:hAnsi="仿宋" w:cs="宋体" w:hint="eastAsia"/>
          <w:snapToGrid w:val="0"/>
          <w:color w:val="323232"/>
          <w:spacing w:val="-4"/>
          <w:kern w:val="0"/>
          <w:szCs w:val="32"/>
        </w:rPr>
        <w:lastRenderedPageBreak/>
        <w:t>省的决策部署，推进全民医疗保险体系建设，改革创新医疗保障管理，不断提高医疗保障水平。审计发现的问题是：</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1．将</w:t>
      </w:r>
      <w:proofErr w:type="gramStart"/>
      <w:r w:rsidRPr="0058774C">
        <w:rPr>
          <w:rFonts w:ascii="仿宋_GB2312" w:hAnsi="仿宋" w:hint="eastAsia"/>
          <w:bCs/>
          <w:snapToGrid w:val="0"/>
          <w:spacing w:val="-4"/>
          <w:kern w:val="0"/>
          <w:szCs w:val="32"/>
        </w:rPr>
        <w:t>医</w:t>
      </w:r>
      <w:proofErr w:type="gramEnd"/>
      <w:r w:rsidRPr="0058774C">
        <w:rPr>
          <w:rFonts w:ascii="仿宋_GB2312" w:hAnsi="仿宋" w:hint="eastAsia"/>
          <w:bCs/>
          <w:snapToGrid w:val="0"/>
          <w:spacing w:val="-4"/>
          <w:kern w:val="0"/>
          <w:szCs w:val="32"/>
        </w:rPr>
        <w:t>保基金违规调剂用于应由市直企业离休干部医疗统筹基金承担的离休干部医疗费，涉及金额2427.34万元。</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2．有1家医疗机构超过国家规定的加成比例销售医用耗材，涉及金额1.29万元。</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3．未按规定实行职工</w:t>
      </w:r>
      <w:proofErr w:type="gramStart"/>
      <w:r w:rsidRPr="0058774C">
        <w:rPr>
          <w:rFonts w:ascii="仿宋_GB2312" w:hAnsi="仿宋" w:hint="eastAsia"/>
          <w:bCs/>
          <w:snapToGrid w:val="0"/>
          <w:spacing w:val="-4"/>
          <w:kern w:val="0"/>
          <w:szCs w:val="32"/>
        </w:rPr>
        <w:t>医</w:t>
      </w:r>
      <w:proofErr w:type="gramEnd"/>
      <w:r w:rsidRPr="0058774C">
        <w:rPr>
          <w:rFonts w:ascii="仿宋_GB2312" w:hAnsi="仿宋" w:hint="eastAsia"/>
          <w:bCs/>
          <w:snapToGrid w:val="0"/>
          <w:spacing w:val="-4"/>
          <w:kern w:val="0"/>
          <w:szCs w:val="32"/>
        </w:rPr>
        <w:t>保总额预付制度。</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4．市社保局和2个县级社保局截止2016年6月底拖欠定点医疗机构的</w:t>
      </w:r>
      <w:proofErr w:type="gramStart"/>
      <w:r w:rsidRPr="0058774C">
        <w:rPr>
          <w:rFonts w:ascii="仿宋_GB2312" w:hAnsi="仿宋" w:hint="eastAsia"/>
          <w:bCs/>
          <w:snapToGrid w:val="0"/>
          <w:spacing w:val="-4"/>
          <w:kern w:val="0"/>
          <w:szCs w:val="32"/>
        </w:rPr>
        <w:t>医</w:t>
      </w:r>
      <w:proofErr w:type="gramEnd"/>
      <w:r w:rsidRPr="0058774C">
        <w:rPr>
          <w:rFonts w:ascii="仿宋_GB2312" w:hAnsi="仿宋" w:hint="eastAsia"/>
          <w:bCs/>
          <w:snapToGrid w:val="0"/>
          <w:spacing w:val="-4"/>
          <w:kern w:val="0"/>
          <w:szCs w:val="32"/>
        </w:rPr>
        <w:t>保基金结算款1687.66万元，全部拖欠3个月以上。</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（三）十件民生实事落实情况审计</w:t>
      </w:r>
    </w:p>
    <w:p w:rsidR="00F833A1" w:rsidRPr="0058774C" w:rsidRDefault="00F833A1" w:rsidP="00F833A1">
      <w:pPr>
        <w:topLinePunct/>
        <w:adjustRightInd w:val="0"/>
        <w:snapToGrid w:val="0"/>
        <w:spacing w:line="336" w:lineRule="auto"/>
        <w:ind w:firstLineChars="200" w:firstLine="624"/>
        <w:rPr>
          <w:rFonts w:ascii="仿宋_GB2312" w:hAnsi="仿宋" w:cs="仿宋_GB2312"/>
          <w:snapToGrid w:val="0"/>
          <w:color w:val="000000"/>
          <w:spacing w:val="-4"/>
          <w:kern w:val="0"/>
          <w:szCs w:val="32"/>
        </w:rPr>
      </w:pPr>
      <w:r w:rsidRPr="0058774C">
        <w:rPr>
          <w:rFonts w:ascii="仿宋_GB2312" w:hAnsi="仿宋" w:cs="宋体" w:hint="eastAsia"/>
          <w:snapToGrid w:val="0"/>
          <w:color w:val="323232"/>
          <w:spacing w:val="-4"/>
          <w:kern w:val="0"/>
          <w:szCs w:val="32"/>
        </w:rPr>
        <w:t>组织对</w:t>
      </w:r>
      <w:r w:rsidRPr="0058774C">
        <w:rPr>
          <w:rFonts w:ascii="仿宋_GB2312" w:hAnsi="仿宋" w:cs="仿宋_GB2312" w:hint="eastAsia"/>
          <w:snapToGrid w:val="0"/>
          <w:color w:val="000000"/>
          <w:spacing w:val="-4"/>
          <w:kern w:val="0"/>
          <w:szCs w:val="32"/>
        </w:rPr>
        <w:t>《2016年政府工作报告》十件民生实事落实情况进行审计。审计结果表明，十件民生实事承办事项各责任单位能够明确时间节点，落实工作措施和相关责任人，全程督导推进，及时协调解决相关工作推进中遇到的困难和问题，大部分事项按预定目标完成任务。审计发现的主要问题是：</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1.市交通运输局、市公共交通有限公司主办的“新增市区公交线路12条”事项，当年新增线路虽然有12条，但部分线路属于应在以前年度开通的线路，交通局批复应在2016年开通的12条公交线路中市公共交通有限公司尚有5条未开通；</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2.市住房和城乡建设局主办的“完成18074户全倒户和未损茅草房重建验收 ”事项，雷州市和徐闻县两地尚有重建户485户、无人居住茅草房1341户因特殊情况未能改造；</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3.市水</w:t>
      </w:r>
      <w:proofErr w:type="gramStart"/>
      <w:r w:rsidRPr="0058774C">
        <w:rPr>
          <w:rFonts w:ascii="仿宋_GB2312" w:hAnsi="仿宋" w:hint="eastAsia"/>
          <w:bCs/>
          <w:snapToGrid w:val="0"/>
          <w:spacing w:val="-4"/>
          <w:kern w:val="0"/>
          <w:szCs w:val="32"/>
        </w:rPr>
        <w:t>务</w:t>
      </w:r>
      <w:proofErr w:type="gramEnd"/>
      <w:r w:rsidRPr="0058774C">
        <w:rPr>
          <w:rFonts w:ascii="仿宋_GB2312" w:hAnsi="仿宋" w:hint="eastAsia"/>
          <w:bCs/>
          <w:snapToGrid w:val="0"/>
          <w:spacing w:val="-4"/>
          <w:kern w:val="0"/>
          <w:szCs w:val="32"/>
        </w:rPr>
        <w:t>局主办的“建成104条自然村污水处理站”事项，</w:t>
      </w:r>
      <w:r w:rsidRPr="0058774C">
        <w:rPr>
          <w:rFonts w:ascii="仿宋_GB2312" w:hAnsi="仿宋" w:hint="eastAsia"/>
          <w:bCs/>
          <w:snapToGrid w:val="0"/>
          <w:spacing w:val="-4"/>
          <w:kern w:val="0"/>
          <w:szCs w:val="32"/>
        </w:rPr>
        <w:lastRenderedPageBreak/>
        <w:t>麻章区尚有7座</w:t>
      </w:r>
      <w:proofErr w:type="gramStart"/>
      <w:r w:rsidRPr="0058774C">
        <w:rPr>
          <w:rFonts w:ascii="仿宋_GB2312" w:hAnsi="仿宋" w:hint="eastAsia"/>
          <w:bCs/>
          <w:snapToGrid w:val="0"/>
          <w:spacing w:val="-4"/>
          <w:kern w:val="0"/>
          <w:szCs w:val="32"/>
        </w:rPr>
        <w:t>污水处理站未建成</w:t>
      </w:r>
      <w:proofErr w:type="gramEnd"/>
      <w:r w:rsidRPr="0058774C">
        <w:rPr>
          <w:rFonts w:ascii="仿宋_GB2312" w:hAnsi="仿宋" w:hint="eastAsia"/>
          <w:bCs/>
          <w:snapToGrid w:val="0"/>
          <w:spacing w:val="-4"/>
          <w:kern w:val="0"/>
          <w:szCs w:val="32"/>
        </w:rPr>
        <w:t xml:space="preserve">。 </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（四）十大民心工程落实情况审计</w:t>
      </w:r>
    </w:p>
    <w:p w:rsidR="00F833A1" w:rsidRPr="0058774C" w:rsidRDefault="00F833A1" w:rsidP="00F833A1">
      <w:pPr>
        <w:topLinePunct/>
        <w:adjustRightInd w:val="0"/>
        <w:snapToGrid w:val="0"/>
        <w:spacing w:line="336" w:lineRule="auto"/>
        <w:ind w:firstLineChars="200" w:firstLine="624"/>
        <w:rPr>
          <w:rFonts w:ascii="仿宋_GB2312" w:hAnsi="仿宋" w:cs="仿宋_GB2312"/>
          <w:snapToGrid w:val="0"/>
          <w:color w:val="000000"/>
          <w:spacing w:val="-4"/>
          <w:kern w:val="0"/>
          <w:szCs w:val="32"/>
        </w:rPr>
      </w:pPr>
      <w:r w:rsidRPr="0058774C">
        <w:rPr>
          <w:rFonts w:ascii="仿宋_GB2312" w:hAnsi="仿宋" w:cs="宋体" w:hint="eastAsia"/>
          <w:snapToGrid w:val="0"/>
          <w:color w:val="323232"/>
          <w:spacing w:val="-4"/>
          <w:kern w:val="0"/>
          <w:szCs w:val="32"/>
        </w:rPr>
        <w:t>组织对</w:t>
      </w:r>
      <w:r w:rsidRPr="0058774C">
        <w:rPr>
          <w:rFonts w:ascii="仿宋_GB2312" w:hAnsi="仿宋" w:cs="仿宋_GB2312" w:hint="eastAsia"/>
          <w:snapToGrid w:val="0"/>
          <w:color w:val="000000"/>
          <w:spacing w:val="-4"/>
          <w:kern w:val="0"/>
          <w:szCs w:val="32"/>
        </w:rPr>
        <w:t>《2016年政府工作报告》十大民心工程落实情况进行审计。审计结果表明，各地各单位把十大民心工程作为本地区本单位工作的重中之重，集中精力抓落实，大部分事项按预定目标完成任务。审计发现的主要问题是：</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1. 市水</w:t>
      </w:r>
      <w:proofErr w:type="gramStart"/>
      <w:r w:rsidRPr="0058774C">
        <w:rPr>
          <w:rFonts w:ascii="仿宋_GB2312" w:hAnsi="仿宋" w:hint="eastAsia"/>
          <w:bCs/>
          <w:snapToGrid w:val="0"/>
          <w:spacing w:val="-4"/>
          <w:kern w:val="0"/>
          <w:szCs w:val="32"/>
        </w:rPr>
        <w:t>务</w:t>
      </w:r>
      <w:proofErr w:type="gramEnd"/>
      <w:r w:rsidRPr="0058774C">
        <w:rPr>
          <w:rFonts w:ascii="仿宋_GB2312" w:hAnsi="仿宋" w:hint="eastAsia"/>
          <w:bCs/>
          <w:snapToGrid w:val="0"/>
          <w:spacing w:val="-4"/>
          <w:kern w:val="0"/>
          <w:szCs w:val="32"/>
        </w:rPr>
        <w:t>投资集团公司主办的“动工改造10条市政供水管道”事项，人民大道西侧供水管道</w:t>
      </w:r>
      <w:proofErr w:type="gramStart"/>
      <w:r w:rsidRPr="0058774C">
        <w:rPr>
          <w:rFonts w:ascii="仿宋_GB2312" w:hAnsi="仿宋" w:hint="eastAsia"/>
          <w:bCs/>
          <w:snapToGrid w:val="0"/>
          <w:spacing w:val="-4"/>
          <w:kern w:val="0"/>
          <w:szCs w:val="32"/>
        </w:rPr>
        <w:t>改造因</w:t>
      </w:r>
      <w:proofErr w:type="gramEnd"/>
      <w:r w:rsidRPr="0058774C">
        <w:rPr>
          <w:rFonts w:ascii="仿宋_GB2312" w:hAnsi="仿宋" w:hint="eastAsia"/>
          <w:bCs/>
          <w:snapToGrid w:val="0"/>
          <w:spacing w:val="-4"/>
          <w:kern w:val="0"/>
          <w:szCs w:val="32"/>
        </w:rPr>
        <w:t>该路段计划实施快速路改造，为避免重复建设暂停；</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2.市卫生计生局主办的 “启动市第一中医院迁建和市妇幼保健院新院建设”事项，截至2017年4月，市第一中医院迁建项目仅完成规划批复，市妇幼保健院仅完成选址；</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3. 湛江中心人民医院、市卫生计生局、市住房和城乡建设局主办的“完成湛江中心人民医院整体搬迁”项目部分主体工程和系统工程尚未完工，市政供水工程</w:t>
      </w:r>
      <w:proofErr w:type="gramStart"/>
      <w:r w:rsidRPr="0058774C">
        <w:rPr>
          <w:rFonts w:ascii="仿宋_GB2312" w:hAnsi="仿宋" w:hint="eastAsia"/>
          <w:bCs/>
          <w:snapToGrid w:val="0"/>
          <w:spacing w:val="-4"/>
          <w:kern w:val="0"/>
          <w:szCs w:val="32"/>
        </w:rPr>
        <w:t>源珠路主管</w:t>
      </w:r>
      <w:proofErr w:type="gramEnd"/>
      <w:r w:rsidRPr="0058774C">
        <w:rPr>
          <w:rFonts w:ascii="仿宋_GB2312" w:hAnsi="仿宋" w:hint="eastAsia"/>
          <w:bCs/>
          <w:snapToGrid w:val="0"/>
          <w:spacing w:val="-4"/>
          <w:kern w:val="0"/>
          <w:szCs w:val="32"/>
        </w:rPr>
        <w:t>道由于土地房屋</w:t>
      </w:r>
      <w:proofErr w:type="gramStart"/>
      <w:r w:rsidRPr="0058774C">
        <w:rPr>
          <w:rFonts w:ascii="仿宋_GB2312" w:hAnsi="仿宋" w:hint="eastAsia"/>
          <w:bCs/>
          <w:snapToGrid w:val="0"/>
          <w:spacing w:val="-4"/>
          <w:kern w:val="0"/>
          <w:szCs w:val="32"/>
        </w:rPr>
        <w:t>征拆工作未完成尚未</w:t>
      </w:r>
      <w:proofErr w:type="gramEnd"/>
      <w:r w:rsidRPr="0058774C">
        <w:rPr>
          <w:rFonts w:ascii="仿宋_GB2312" w:hAnsi="仿宋" w:hint="eastAsia"/>
          <w:bCs/>
          <w:snapToGrid w:val="0"/>
          <w:spacing w:val="-4"/>
          <w:kern w:val="0"/>
          <w:szCs w:val="32"/>
        </w:rPr>
        <w:t>开挖施工；</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4. 市文广新局、市基建投资集团公司、市住房和城乡建设局主办的“动工建设市文化中心”项目未开展PPP招投标工作；</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5. 市人力资源和社会和保障局、市住房和城乡建设局主办的“动工建设市二技校一期”事项，截至2017年5月，规划建设用地401亩，尚余103亩建设用地待批，用地范围内约80亩水田耕地仍未转为建设用地，可行性研究报告尚未批复。 </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（五）鹤地水库环境综合整治资金审计。 </w:t>
      </w:r>
    </w:p>
    <w:p w:rsidR="00F833A1" w:rsidRPr="0058774C" w:rsidRDefault="00F833A1" w:rsidP="00F833A1">
      <w:pPr>
        <w:topLinePunct/>
        <w:adjustRightInd w:val="0"/>
        <w:snapToGrid w:val="0"/>
        <w:spacing w:line="336" w:lineRule="auto"/>
        <w:ind w:firstLineChars="200" w:firstLine="624"/>
        <w:rPr>
          <w:rFonts w:ascii="仿宋_GB2312" w:hAnsi="仿宋" w:cs="仿宋_GB2312"/>
          <w:snapToGrid w:val="0"/>
          <w:color w:val="000000"/>
          <w:spacing w:val="-4"/>
          <w:kern w:val="0"/>
          <w:szCs w:val="32"/>
        </w:rPr>
      </w:pPr>
      <w:r w:rsidRPr="0058774C">
        <w:rPr>
          <w:rFonts w:ascii="仿宋_GB2312" w:hAnsi="仿宋" w:cs="仿宋_GB2312" w:hint="eastAsia"/>
          <w:snapToGrid w:val="0"/>
          <w:color w:val="000000"/>
          <w:spacing w:val="-4"/>
          <w:kern w:val="0"/>
          <w:szCs w:val="32"/>
        </w:rPr>
        <w:lastRenderedPageBreak/>
        <w:t>组织对2013年至2016年6月鹤地水库环境综合整治资金的管理、使用情况进行审计。审计结果表明，各地各部门和相关单位积极推进项目实施，财政部门和建设单位严格执行国库集中支付制度，完备请款手续，确保资金按规定用途使用。审计发现的主要问题是：</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1．红湖农场负责建设的3套高效人工湿地系统（含污水管网）进度缓慢。合同规定工程应在2014年3月前完工，截至2016年6月2#、3#人工湿地系统（含污水管网）已完工尚未验收，污水处理管网1#工程、复合型生物浮岛生活污水处理1#工程尚未开工。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2．资金闲置时间较长。湛江农垦局高效人工湿地系统工程建设资金结余441.4万元已闲置2年半，生态林补偿资金9.70万元已闲置1年9个月；廉江市石角镇清拆养殖户补贴结余364.17万元。 </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（六）扶贫专项资金审计。 </w:t>
      </w:r>
    </w:p>
    <w:p w:rsidR="00F833A1" w:rsidRPr="0058774C" w:rsidRDefault="00F833A1" w:rsidP="00F833A1">
      <w:pPr>
        <w:topLinePunct/>
        <w:adjustRightInd w:val="0"/>
        <w:snapToGrid w:val="0"/>
        <w:spacing w:line="336" w:lineRule="auto"/>
        <w:ind w:firstLineChars="200" w:firstLine="624"/>
        <w:rPr>
          <w:rFonts w:ascii="仿宋_GB2312" w:hAnsi="仿宋" w:cs="仿宋_GB2312"/>
          <w:snapToGrid w:val="0"/>
          <w:color w:val="000000"/>
          <w:spacing w:val="-4"/>
          <w:kern w:val="0"/>
          <w:szCs w:val="32"/>
        </w:rPr>
      </w:pPr>
      <w:r w:rsidRPr="0058774C">
        <w:rPr>
          <w:rFonts w:ascii="仿宋_GB2312" w:hAnsi="仿宋" w:cs="仿宋_GB2312" w:hint="eastAsia"/>
          <w:snapToGrid w:val="0"/>
          <w:color w:val="000000"/>
          <w:spacing w:val="-4"/>
          <w:kern w:val="0"/>
          <w:szCs w:val="32"/>
        </w:rPr>
        <w:t>组织对雷州市和徐闻县2013至2014年度扶贫专项资金（含扶持老区发展资金、扶贫培训资金、扶贫开发补助资金、贫困村互助资金、长效扶贫资金）的分配、使用、管理和结余情况进行审计。审计结果表明，相关单位</w:t>
      </w:r>
      <w:proofErr w:type="gramStart"/>
      <w:r w:rsidRPr="0058774C">
        <w:rPr>
          <w:rFonts w:ascii="仿宋_GB2312" w:hAnsi="仿宋" w:cs="仿宋_GB2312" w:hint="eastAsia"/>
          <w:snapToGrid w:val="0"/>
          <w:color w:val="000000"/>
          <w:spacing w:val="-4"/>
          <w:kern w:val="0"/>
          <w:szCs w:val="32"/>
        </w:rPr>
        <w:t>按照按照</w:t>
      </w:r>
      <w:proofErr w:type="gramEnd"/>
      <w:r w:rsidRPr="0058774C">
        <w:rPr>
          <w:rFonts w:ascii="仿宋_GB2312" w:hAnsi="仿宋" w:cs="仿宋_GB2312" w:hint="eastAsia"/>
          <w:snapToGrid w:val="0"/>
          <w:color w:val="000000"/>
          <w:spacing w:val="-4"/>
          <w:kern w:val="0"/>
          <w:szCs w:val="32"/>
        </w:rPr>
        <w:t>扶贫资金管理的有关规定，抓好资金分配投向，投入扶贫资金实施扶贫开发项目，发展村集体经济，推进贫困地区基础设施建设，农村生产生活条件得到一定改善。审计发现的主要问题是：</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1．2个村委会侵占合资经营和租金收入合计12.90万元。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2．1个镇、1个小学、2个村委会骗取扶贫资金18.10万</w:t>
      </w:r>
      <w:r w:rsidRPr="0058774C">
        <w:rPr>
          <w:rFonts w:ascii="仿宋_GB2312" w:hAnsi="仿宋" w:hint="eastAsia"/>
          <w:bCs/>
          <w:snapToGrid w:val="0"/>
          <w:spacing w:val="-4"/>
          <w:kern w:val="0"/>
          <w:szCs w:val="32"/>
        </w:rPr>
        <w:lastRenderedPageBreak/>
        <w:t xml:space="preserve">元。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3．2个村委会套取扶贫资金5.20万元。 </w:t>
      </w:r>
    </w:p>
    <w:p w:rsidR="00F833A1" w:rsidRPr="0058774C" w:rsidRDefault="00F833A1" w:rsidP="00F833A1">
      <w:pPr>
        <w:topLinePunct/>
        <w:adjustRightInd w:val="0"/>
        <w:snapToGrid w:val="0"/>
        <w:spacing w:line="336" w:lineRule="auto"/>
        <w:ind w:firstLineChars="200" w:firstLine="624"/>
        <w:outlineLvl w:val="2"/>
        <w:rPr>
          <w:rFonts w:ascii="仿宋_GB2312" w:hAnsi="仿宋"/>
          <w:bCs/>
          <w:snapToGrid w:val="0"/>
          <w:spacing w:val="-4"/>
          <w:kern w:val="0"/>
          <w:szCs w:val="32"/>
        </w:rPr>
      </w:pPr>
      <w:r w:rsidRPr="0058774C">
        <w:rPr>
          <w:rFonts w:ascii="仿宋_GB2312" w:hAnsi="仿宋" w:hint="eastAsia"/>
          <w:bCs/>
          <w:snapToGrid w:val="0"/>
          <w:spacing w:val="-4"/>
          <w:kern w:val="0"/>
          <w:szCs w:val="32"/>
        </w:rPr>
        <w:t xml:space="preserve">4．2个村委会挤占挪用扶贫资金26万元。 </w:t>
      </w:r>
    </w:p>
    <w:p w:rsidR="00F833A1" w:rsidRPr="0058774C" w:rsidRDefault="00F833A1" w:rsidP="00F833A1">
      <w:pPr>
        <w:topLinePunct/>
        <w:adjustRightInd w:val="0"/>
        <w:snapToGrid w:val="0"/>
        <w:spacing w:line="336" w:lineRule="auto"/>
        <w:ind w:firstLineChars="200" w:firstLine="624"/>
        <w:outlineLvl w:val="2"/>
        <w:rPr>
          <w:rFonts w:ascii="仿宋_GB2312" w:hAnsi="仿宋" w:cs="仿宋_GB2312"/>
          <w:snapToGrid w:val="0"/>
          <w:color w:val="000000"/>
          <w:spacing w:val="-4"/>
          <w:kern w:val="0"/>
          <w:szCs w:val="32"/>
        </w:rPr>
      </w:pPr>
      <w:r w:rsidRPr="0058774C">
        <w:rPr>
          <w:rFonts w:ascii="仿宋_GB2312" w:hAnsi="仿宋" w:hint="eastAsia"/>
          <w:bCs/>
          <w:snapToGrid w:val="0"/>
          <w:spacing w:val="-4"/>
          <w:kern w:val="0"/>
          <w:szCs w:val="32"/>
        </w:rPr>
        <w:t>5．3个乡镇6个村委会扶贫资金结余146.53万元长期闲置。</w:t>
      </w:r>
      <w:r w:rsidRPr="0058774C">
        <w:rPr>
          <w:rFonts w:ascii="仿宋_GB2312" w:hAnsi="仿宋" w:cs="仿宋_GB2312" w:hint="eastAsia"/>
          <w:snapToGrid w:val="0"/>
          <w:color w:val="000000"/>
          <w:spacing w:val="-4"/>
          <w:kern w:val="0"/>
          <w:szCs w:val="32"/>
        </w:rPr>
        <w:t xml:space="preserve"> </w:t>
      </w:r>
    </w:p>
    <w:p w:rsidR="00F833A1" w:rsidRPr="0058774C" w:rsidRDefault="00F833A1" w:rsidP="00F833A1">
      <w:pPr>
        <w:pStyle w:val="1"/>
        <w:ind w:firstLine="624"/>
        <w:rPr>
          <w:spacing w:val="-4"/>
        </w:rPr>
      </w:pPr>
      <w:r w:rsidRPr="0058774C">
        <w:rPr>
          <w:rFonts w:hint="eastAsia"/>
          <w:spacing w:val="-4"/>
        </w:rPr>
        <w:t>对本报告反映的具体审计情况，市审计局已依法征求了被审计单位意见，出具审计报告，下达审计决定；对涉嫌严重违法违纪线索，已按有关规定移交相关部门作进一步查处；对违反财经法规的问题，已</w:t>
      </w:r>
      <w:proofErr w:type="gramStart"/>
      <w:r w:rsidRPr="0058774C">
        <w:rPr>
          <w:rFonts w:hint="eastAsia"/>
          <w:spacing w:val="-4"/>
        </w:rPr>
        <w:t>作出</w:t>
      </w:r>
      <w:proofErr w:type="gramEnd"/>
      <w:r w:rsidRPr="0058774C">
        <w:rPr>
          <w:rFonts w:hint="eastAsia"/>
          <w:spacing w:val="-4"/>
        </w:rPr>
        <w:t>处理处罚意见；对制度不完善、管理不规范的问题，建议有关部门单位建章立制，切实加强内部管理。下一步，将继续督促有关部门单位（地区）认真整改，全面整改情况将另行报告。</w:t>
      </w:r>
    </w:p>
    <w:p w:rsidR="00F833A1" w:rsidRPr="0058774C" w:rsidRDefault="00F833A1" w:rsidP="00F833A1">
      <w:pPr>
        <w:pStyle w:val="1"/>
        <w:ind w:firstLine="624"/>
        <w:rPr>
          <w:b/>
          <w:spacing w:val="-4"/>
        </w:rPr>
      </w:pPr>
      <w:r w:rsidRPr="0058774C">
        <w:rPr>
          <w:rFonts w:hint="eastAsia"/>
          <w:spacing w:val="-4"/>
        </w:rPr>
        <w:t>五、审计建议</w:t>
      </w:r>
    </w:p>
    <w:p w:rsidR="00F833A1" w:rsidRPr="0058774C" w:rsidRDefault="00F833A1" w:rsidP="00F833A1">
      <w:pPr>
        <w:pStyle w:val="1"/>
        <w:ind w:firstLine="624"/>
        <w:rPr>
          <w:spacing w:val="-4"/>
        </w:rPr>
      </w:pPr>
      <w:r w:rsidRPr="0058774C">
        <w:rPr>
          <w:rFonts w:hint="eastAsia"/>
          <w:spacing w:val="-4"/>
        </w:rPr>
        <w:t>（一）提高财政增收质量，优化财政收支结构。</w:t>
      </w:r>
    </w:p>
    <w:p w:rsidR="00F833A1" w:rsidRPr="0058774C" w:rsidRDefault="00F833A1" w:rsidP="00F833A1">
      <w:pPr>
        <w:topLinePunct/>
        <w:adjustRightInd w:val="0"/>
        <w:snapToGrid w:val="0"/>
        <w:spacing w:line="336" w:lineRule="auto"/>
        <w:ind w:firstLineChars="200" w:firstLine="624"/>
        <w:rPr>
          <w:rFonts w:ascii="仿宋_GB2312" w:hAnsi="仿宋" w:cs="仿宋_GB2312"/>
          <w:snapToGrid w:val="0"/>
          <w:color w:val="000000"/>
          <w:spacing w:val="-4"/>
          <w:kern w:val="0"/>
          <w:szCs w:val="32"/>
        </w:rPr>
      </w:pPr>
      <w:r w:rsidRPr="0058774C">
        <w:rPr>
          <w:rFonts w:ascii="仿宋_GB2312" w:hAnsi="仿宋" w:cs="仿宋_GB2312" w:hint="eastAsia"/>
          <w:snapToGrid w:val="0"/>
          <w:color w:val="000000"/>
          <w:spacing w:val="-4"/>
          <w:kern w:val="0"/>
          <w:szCs w:val="32"/>
        </w:rPr>
        <w:t>一是突出转变观念，坚持稳中求进，保持稳增长、促改革、调结构、惠民生、防风险综合平衡，改变财政过度依赖房地产行业税收和土地出让金等非税收入的状态。二是完善非税收入征管制度，加强非税收入收缴管理信息系统建设和各行政部门的协调配合、信息共享，做到应收尽收。三是进一步优化财政支出结构、压缩开支和提高财政资金使用效益，通过增收节支逐步实现收支平衡，逐步安排预算指标消化归垫被占用的资金。</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（二）加强财政管理，强化预算约束力。</w:t>
      </w:r>
    </w:p>
    <w:p w:rsidR="00F833A1" w:rsidRPr="0058774C" w:rsidRDefault="00F833A1" w:rsidP="00F833A1">
      <w:pPr>
        <w:topLinePunct/>
        <w:adjustRightInd w:val="0"/>
        <w:snapToGrid w:val="0"/>
        <w:spacing w:line="336" w:lineRule="auto"/>
        <w:ind w:firstLineChars="200" w:firstLine="624"/>
        <w:rPr>
          <w:rFonts w:ascii="仿宋_GB2312" w:hAnsi="仿宋" w:cs="仿宋_GB2312"/>
          <w:snapToGrid w:val="0"/>
          <w:color w:val="000000"/>
          <w:spacing w:val="-4"/>
          <w:kern w:val="0"/>
          <w:szCs w:val="32"/>
        </w:rPr>
      </w:pPr>
      <w:r w:rsidRPr="0058774C">
        <w:rPr>
          <w:rFonts w:ascii="仿宋_GB2312" w:hAnsi="仿宋" w:cs="仿宋_GB2312" w:hint="eastAsia"/>
          <w:snapToGrid w:val="0"/>
          <w:color w:val="000000"/>
          <w:spacing w:val="-4"/>
          <w:kern w:val="0"/>
          <w:szCs w:val="32"/>
        </w:rPr>
        <w:t>一是加强对财政收入的管理，严格按规定将所有财政收入全部纳入预算管理，</w:t>
      </w:r>
      <w:proofErr w:type="gramStart"/>
      <w:r w:rsidRPr="0058774C">
        <w:rPr>
          <w:rFonts w:ascii="仿宋_GB2312" w:hAnsi="仿宋" w:cs="仿宋_GB2312" w:hint="eastAsia"/>
          <w:snapToGrid w:val="0"/>
          <w:color w:val="000000"/>
          <w:spacing w:val="-4"/>
          <w:kern w:val="0"/>
          <w:szCs w:val="32"/>
        </w:rPr>
        <w:t>规范国资收益</w:t>
      </w:r>
      <w:proofErr w:type="gramEnd"/>
      <w:r w:rsidRPr="0058774C">
        <w:rPr>
          <w:rFonts w:ascii="仿宋_GB2312" w:hAnsi="仿宋" w:cs="仿宋_GB2312" w:hint="eastAsia"/>
          <w:snapToGrid w:val="0"/>
          <w:color w:val="000000"/>
          <w:spacing w:val="-4"/>
          <w:kern w:val="0"/>
          <w:szCs w:val="32"/>
        </w:rPr>
        <w:t>的收缴和预算管理，真实完</w:t>
      </w:r>
      <w:r w:rsidRPr="0058774C">
        <w:rPr>
          <w:rFonts w:ascii="仿宋_GB2312" w:hAnsi="仿宋" w:cs="仿宋_GB2312" w:hint="eastAsia"/>
          <w:snapToGrid w:val="0"/>
          <w:color w:val="000000"/>
          <w:spacing w:val="-4"/>
          <w:kern w:val="0"/>
          <w:szCs w:val="32"/>
        </w:rPr>
        <w:lastRenderedPageBreak/>
        <w:t>整反映预算收支情况，实现财政资金的全口径预算管理。二是加强地方财政预决算编报工作，提高预算编制的细化程度和公开水平，合理编制财政收支预算，避免为实现虚假收支平衡通过挂账方式虚</w:t>
      </w:r>
      <w:proofErr w:type="gramStart"/>
      <w:r w:rsidRPr="0058774C">
        <w:rPr>
          <w:rFonts w:ascii="仿宋_GB2312" w:hAnsi="仿宋" w:cs="仿宋_GB2312" w:hint="eastAsia"/>
          <w:snapToGrid w:val="0"/>
          <w:color w:val="000000"/>
          <w:spacing w:val="-4"/>
          <w:kern w:val="0"/>
          <w:szCs w:val="32"/>
        </w:rPr>
        <w:t>减预算</w:t>
      </w:r>
      <w:proofErr w:type="gramEnd"/>
      <w:r w:rsidRPr="0058774C">
        <w:rPr>
          <w:rFonts w:ascii="仿宋_GB2312" w:hAnsi="仿宋" w:cs="仿宋_GB2312" w:hint="eastAsia"/>
          <w:snapToGrid w:val="0"/>
          <w:color w:val="000000"/>
          <w:spacing w:val="-4"/>
          <w:kern w:val="0"/>
          <w:szCs w:val="32"/>
        </w:rPr>
        <w:t>支出。三是强化预算约束力，在保证公共支出合理需要的前提下，妥善安排各类预算支出，严格预算执行，坚持量入为出，以收定支，切实防范财政风险。</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（三）加强财政专户和各类代管资金管理，确保预算收支真实完整。</w:t>
      </w:r>
    </w:p>
    <w:p w:rsidR="00F833A1" w:rsidRPr="0058774C" w:rsidRDefault="00F833A1" w:rsidP="00F833A1">
      <w:pPr>
        <w:topLinePunct/>
        <w:adjustRightInd w:val="0"/>
        <w:snapToGrid w:val="0"/>
        <w:spacing w:line="336" w:lineRule="auto"/>
        <w:ind w:firstLineChars="200" w:firstLine="624"/>
        <w:rPr>
          <w:rFonts w:ascii="仿宋_GB2312" w:hAnsi="仿宋" w:cs="仿宋_GB2312"/>
          <w:snapToGrid w:val="0"/>
          <w:color w:val="000000"/>
          <w:spacing w:val="-4"/>
          <w:kern w:val="0"/>
          <w:szCs w:val="32"/>
        </w:rPr>
      </w:pPr>
      <w:r w:rsidRPr="0058774C">
        <w:rPr>
          <w:rFonts w:ascii="仿宋_GB2312" w:hAnsi="仿宋" w:cs="仿宋_GB2312" w:hint="eastAsia"/>
          <w:snapToGrid w:val="0"/>
          <w:color w:val="000000"/>
          <w:spacing w:val="-4"/>
          <w:kern w:val="0"/>
          <w:szCs w:val="32"/>
        </w:rPr>
        <w:t>一是加快推行非税收</w:t>
      </w:r>
      <w:proofErr w:type="gramStart"/>
      <w:r w:rsidRPr="0058774C">
        <w:rPr>
          <w:rFonts w:ascii="仿宋_GB2312" w:hAnsi="仿宋" w:cs="仿宋_GB2312" w:hint="eastAsia"/>
          <w:snapToGrid w:val="0"/>
          <w:color w:val="000000"/>
          <w:spacing w:val="-4"/>
          <w:kern w:val="0"/>
          <w:szCs w:val="32"/>
        </w:rPr>
        <w:t>入直接</w:t>
      </w:r>
      <w:proofErr w:type="gramEnd"/>
      <w:r w:rsidRPr="0058774C">
        <w:rPr>
          <w:rFonts w:ascii="仿宋_GB2312" w:hAnsi="仿宋" w:cs="仿宋_GB2312" w:hint="eastAsia"/>
          <w:snapToGrid w:val="0"/>
          <w:color w:val="000000"/>
          <w:spacing w:val="-4"/>
          <w:kern w:val="0"/>
          <w:szCs w:val="32"/>
        </w:rPr>
        <w:t>缴入国库工作，同时对财政专户和代管资金进行彻底的清理，认真</w:t>
      </w:r>
      <w:proofErr w:type="gramStart"/>
      <w:r w:rsidRPr="0058774C">
        <w:rPr>
          <w:rFonts w:ascii="仿宋_GB2312" w:hAnsi="仿宋" w:cs="仿宋_GB2312" w:hint="eastAsia"/>
          <w:snapToGrid w:val="0"/>
          <w:color w:val="000000"/>
          <w:spacing w:val="-4"/>
          <w:kern w:val="0"/>
          <w:szCs w:val="32"/>
        </w:rPr>
        <w:t>区分非</w:t>
      </w:r>
      <w:proofErr w:type="gramEnd"/>
      <w:r w:rsidRPr="0058774C">
        <w:rPr>
          <w:rFonts w:ascii="仿宋_GB2312" w:hAnsi="仿宋" w:cs="仿宋_GB2312" w:hint="eastAsia"/>
          <w:snapToGrid w:val="0"/>
          <w:color w:val="000000"/>
          <w:spacing w:val="-4"/>
          <w:kern w:val="0"/>
          <w:szCs w:val="32"/>
        </w:rPr>
        <w:t>税收入、财政专户管理资金、代管资金并做好分类管理工作，防止通过财政专户或代管资金调节财政收支情况发生，确保预算收支真实完整。定期向市政府报告财政专户资金（包括代管资金）管理及结存情况，确保财政资金安全。</w:t>
      </w:r>
    </w:p>
    <w:p w:rsidR="00F833A1" w:rsidRPr="0058774C" w:rsidRDefault="00F833A1" w:rsidP="00F833A1">
      <w:pPr>
        <w:topLinePunct/>
        <w:adjustRightInd w:val="0"/>
        <w:snapToGrid w:val="0"/>
        <w:spacing w:line="336" w:lineRule="auto"/>
        <w:ind w:firstLineChars="200" w:firstLine="624"/>
        <w:outlineLvl w:val="1"/>
        <w:rPr>
          <w:rFonts w:ascii="仿宋_GB2312" w:hAnsi="仿宋"/>
          <w:bCs/>
          <w:snapToGrid w:val="0"/>
          <w:spacing w:val="-4"/>
          <w:kern w:val="0"/>
          <w:szCs w:val="32"/>
        </w:rPr>
      </w:pPr>
      <w:r w:rsidRPr="0058774C">
        <w:rPr>
          <w:rFonts w:ascii="仿宋_GB2312" w:hAnsi="仿宋" w:hint="eastAsia"/>
          <w:bCs/>
          <w:snapToGrid w:val="0"/>
          <w:spacing w:val="-4"/>
          <w:kern w:val="0"/>
          <w:szCs w:val="32"/>
        </w:rPr>
        <w:t>（四）加快预算执行进度，提高预算执行率，充分发挥财政资金效益。</w:t>
      </w:r>
    </w:p>
    <w:p w:rsidR="00F833A1" w:rsidRPr="0058774C" w:rsidRDefault="00F833A1" w:rsidP="00F833A1">
      <w:pPr>
        <w:topLinePunct/>
        <w:adjustRightInd w:val="0"/>
        <w:snapToGrid w:val="0"/>
        <w:spacing w:line="336" w:lineRule="auto"/>
        <w:ind w:firstLineChars="200" w:firstLine="624"/>
        <w:rPr>
          <w:rFonts w:ascii="仿宋_GB2312" w:hAnsi="仿宋"/>
          <w:snapToGrid w:val="0"/>
          <w:color w:val="000000"/>
          <w:spacing w:val="-4"/>
          <w:kern w:val="0"/>
          <w:szCs w:val="32"/>
        </w:rPr>
      </w:pPr>
      <w:r w:rsidRPr="0058774C">
        <w:rPr>
          <w:rFonts w:ascii="仿宋_GB2312" w:hAnsi="仿宋" w:cs="仿宋_GB2312" w:hint="eastAsia"/>
          <w:snapToGrid w:val="0"/>
          <w:color w:val="000000"/>
          <w:spacing w:val="-4"/>
          <w:kern w:val="0"/>
          <w:szCs w:val="32"/>
        </w:rPr>
        <w:t>年初预算和重点项目支出未能得到有效执行，部分存量资金未能得到及时盘活的问题应引起高度重视，财政部门应进一步加强预算绩效管理，及时盘活存量资金，提高财政资金效益。</w:t>
      </w:r>
    </w:p>
    <w:p w:rsidR="00B50ABC" w:rsidRPr="00F833A1" w:rsidRDefault="00B50ABC"/>
    <w:sectPr w:rsidR="00B50ABC" w:rsidRPr="00F83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A1"/>
    <w:rsid w:val="00000767"/>
    <w:rsid w:val="0000232C"/>
    <w:rsid w:val="00011294"/>
    <w:rsid w:val="000149DE"/>
    <w:rsid w:val="000238B8"/>
    <w:rsid w:val="00025FC5"/>
    <w:rsid w:val="0003305E"/>
    <w:rsid w:val="00046E0B"/>
    <w:rsid w:val="000471A7"/>
    <w:rsid w:val="00061AF2"/>
    <w:rsid w:val="000638DA"/>
    <w:rsid w:val="0007656F"/>
    <w:rsid w:val="00090F9E"/>
    <w:rsid w:val="000939E7"/>
    <w:rsid w:val="000974C4"/>
    <w:rsid w:val="000B17EE"/>
    <w:rsid w:val="000B4F73"/>
    <w:rsid w:val="000C05A3"/>
    <w:rsid w:val="000C5414"/>
    <w:rsid w:val="000D3FEE"/>
    <w:rsid w:val="000E4918"/>
    <w:rsid w:val="00100A39"/>
    <w:rsid w:val="001030A6"/>
    <w:rsid w:val="001049B0"/>
    <w:rsid w:val="00111EE3"/>
    <w:rsid w:val="00117743"/>
    <w:rsid w:val="00144C76"/>
    <w:rsid w:val="00146ED1"/>
    <w:rsid w:val="0014768D"/>
    <w:rsid w:val="001512BE"/>
    <w:rsid w:val="001636E1"/>
    <w:rsid w:val="00164EC5"/>
    <w:rsid w:val="00165F8C"/>
    <w:rsid w:val="0017361B"/>
    <w:rsid w:val="00173876"/>
    <w:rsid w:val="0017607D"/>
    <w:rsid w:val="00184857"/>
    <w:rsid w:val="001852D3"/>
    <w:rsid w:val="001943D2"/>
    <w:rsid w:val="001978C5"/>
    <w:rsid w:val="0019797C"/>
    <w:rsid w:val="001D157D"/>
    <w:rsid w:val="001D195B"/>
    <w:rsid w:val="001D53E3"/>
    <w:rsid w:val="001D5B6B"/>
    <w:rsid w:val="001E060F"/>
    <w:rsid w:val="001E28C0"/>
    <w:rsid w:val="001E45DE"/>
    <w:rsid w:val="0020418D"/>
    <w:rsid w:val="00212212"/>
    <w:rsid w:val="00213E44"/>
    <w:rsid w:val="0021493F"/>
    <w:rsid w:val="00216138"/>
    <w:rsid w:val="00222C5E"/>
    <w:rsid w:val="002304B8"/>
    <w:rsid w:val="0023637D"/>
    <w:rsid w:val="00245A75"/>
    <w:rsid w:val="00246A64"/>
    <w:rsid w:val="0024776F"/>
    <w:rsid w:val="00253A90"/>
    <w:rsid w:val="002561F6"/>
    <w:rsid w:val="002737ED"/>
    <w:rsid w:val="00280557"/>
    <w:rsid w:val="002867C8"/>
    <w:rsid w:val="00296722"/>
    <w:rsid w:val="00297244"/>
    <w:rsid w:val="002A3CDD"/>
    <w:rsid w:val="002A5560"/>
    <w:rsid w:val="002B4061"/>
    <w:rsid w:val="002B5575"/>
    <w:rsid w:val="002D1787"/>
    <w:rsid w:val="002D2D4C"/>
    <w:rsid w:val="002D60F2"/>
    <w:rsid w:val="002E2B84"/>
    <w:rsid w:val="002E69F9"/>
    <w:rsid w:val="002F3280"/>
    <w:rsid w:val="0030002C"/>
    <w:rsid w:val="003050E9"/>
    <w:rsid w:val="00307DDC"/>
    <w:rsid w:val="00312848"/>
    <w:rsid w:val="00313AF4"/>
    <w:rsid w:val="00315677"/>
    <w:rsid w:val="003208E2"/>
    <w:rsid w:val="00325866"/>
    <w:rsid w:val="00337878"/>
    <w:rsid w:val="00345573"/>
    <w:rsid w:val="00357230"/>
    <w:rsid w:val="00361669"/>
    <w:rsid w:val="00361A03"/>
    <w:rsid w:val="003666C0"/>
    <w:rsid w:val="0037303B"/>
    <w:rsid w:val="00374C85"/>
    <w:rsid w:val="00380AA9"/>
    <w:rsid w:val="00384402"/>
    <w:rsid w:val="00385618"/>
    <w:rsid w:val="00393122"/>
    <w:rsid w:val="00394C20"/>
    <w:rsid w:val="003B1E30"/>
    <w:rsid w:val="003C58D4"/>
    <w:rsid w:val="003C65C8"/>
    <w:rsid w:val="003C6A6A"/>
    <w:rsid w:val="003C6E5B"/>
    <w:rsid w:val="003D1917"/>
    <w:rsid w:val="003D5537"/>
    <w:rsid w:val="003D7AB0"/>
    <w:rsid w:val="003E4178"/>
    <w:rsid w:val="003F663A"/>
    <w:rsid w:val="003F7DE4"/>
    <w:rsid w:val="00401B92"/>
    <w:rsid w:val="00404BA9"/>
    <w:rsid w:val="00414ADB"/>
    <w:rsid w:val="0042150A"/>
    <w:rsid w:val="00422B4D"/>
    <w:rsid w:val="00423CA4"/>
    <w:rsid w:val="00424964"/>
    <w:rsid w:val="00433CFE"/>
    <w:rsid w:val="004423E8"/>
    <w:rsid w:val="0044455A"/>
    <w:rsid w:val="00445C94"/>
    <w:rsid w:val="00456CC1"/>
    <w:rsid w:val="00457824"/>
    <w:rsid w:val="00467632"/>
    <w:rsid w:val="004712AD"/>
    <w:rsid w:val="00471889"/>
    <w:rsid w:val="0047705B"/>
    <w:rsid w:val="00484B08"/>
    <w:rsid w:val="00491801"/>
    <w:rsid w:val="004936F7"/>
    <w:rsid w:val="004961F5"/>
    <w:rsid w:val="004970FB"/>
    <w:rsid w:val="00497AB4"/>
    <w:rsid w:val="004A20DD"/>
    <w:rsid w:val="004A481A"/>
    <w:rsid w:val="004C16CA"/>
    <w:rsid w:val="004C23A1"/>
    <w:rsid w:val="004D3F6A"/>
    <w:rsid w:val="004D7956"/>
    <w:rsid w:val="004E390C"/>
    <w:rsid w:val="004E5167"/>
    <w:rsid w:val="004F1D45"/>
    <w:rsid w:val="004F668B"/>
    <w:rsid w:val="004F7738"/>
    <w:rsid w:val="00504276"/>
    <w:rsid w:val="00506B23"/>
    <w:rsid w:val="00512A59"/>
    <w:rsid w:val="00515647"/>
    <w:rsid w:val="00521CBC"/>
    <w:rsid w:val="00522EEB"/>
    <w:rsid w:val="00525292"/>
    <w:rsid w:val="00526179"/>
    <w:rsid w:val="00531C02"/>
    <w:rsid w:val="00535CA5"/>
    <w:rsid w:val="005373DB"/>
    <w:rsid w:val="00543912"/>
    <w:rsid w:val="00552FE2"/>
    <w:rsid w:val="00553815"/>
    <w:rsid w:val="00553E25"/>
    <w:rsid w:val="005554EB"/>
    <w:rsid w:val="005628D6"/>
    <w:rsid w:val="0056340A"/>
    <w:rsid w:val="00580E43"/>
    <w:rsid w:val="0058582E"/>
    <w:rsid w:val="00587FA6"/>
    <w:rsid w:val="00592C79"/>
    <w:rsid w:val="005A176D"/>
    <w:rsid w:val="005B45AB"/>
    <w:rsid w:val="005B7ECD"/>
    <w:rsid w:val="005C5812"/>
    <w:rsid w:val="005D0953"/>
    <w:rsid w:val="005D64C0"/>
    <w:rsid w:val="005E44B8"/>
    <w:rsid w:val="005E76CA"/>
    <w:rsid w:val="00606493"/>
    <w:rsid w:val="0061357E"/>
    <w:rsid w:val="00617861"/>
    <w:rsid w:val="00624463"/>
    <w:rsid w:val="00626899"/>
    <w:rsid w:val="0063401D"/>
    <w:rsid w:val="006369E6"/>
    <w:rsid w:val="006400A6"/>
    <w:rsid w:val="0064032D"/>
    <w:rsid w:val="006508F3"/>
    <w:rsid w:val="00650AF8"/>
    <w:rsid w:val="00653CA1"/>
    <w:rsid w:val="006557F2"/>
    <w:rsid w:val="006564E7"/>
    <w:rsid w:val="00661A77"/>
    <w:rsid w:val="006676B1"/>
    <w:rsid w:val="00670A16"/>
    <w:rsid w:val="00673391"/>
    <w:rsid w:val="0068082A"/>
    <w:rsid w:val="0068430D"/>
    <w:rsid w:val="00685A3E"/>
    <w:rsid w:val="00685F7B"/>
    <w:rsid w:val="00686D00"/>
    <w:rsid w:val="00690FA5"/>
    <w:rsid w:val="006918A7"/>
    <w:rsid w:val="006A1B68"/>
    <w:rsid w:val="006A3E3B"/>
    <w:rsid w:val="006A532C"/>
    <w:rsid w:val="006A53F5"/>
    <w:rsid w:val="006A5CBC"/>
    <w:rsid w:val="006A7B59"/>
    <w:rsid w:val="006B3833"/>
    <w:rsid w:val="006B5009"/>
    <w:rsid w:val="006C2F97"/>
    <w:rsid w:val="006D2C13"/>
    <w:rsid w:val="006D3658"/>
    <w:rsid w:val="006D37D6"/>
    <w:rsid w:val="006D5B5D"/>
    <w:rsid w:val="006D6F4D"/>
    <w:rsid w:val="006E1493"/>
    <w:rsid w:val="006E3F20"/>
    <w:rsid w:val="006E4194"/>
    <w:rsid w:val="006F1A73"/>
    <w:rsid w:val="006F31DC"/>
    <w:rsid w:val="006F49FE"/>
    <w:rsid w:val="006F7937"/>
    <w:rsid w:val="007023D9"/>
    <w:rsid w:val="00703053"/>
    <w:rsid w:val="00707C61"/>
    <w:rsid w:val="00707FDF"/>
    <w:rsid w:val="007111E7"/>
    <w:rsid w:val="00712FB5"/>
    <w:rsid w:val="007238F5"/>
    <w:rsid w:val="00732F67"/>
    <w:rsid w:val="0073305D"/>
    <w:rsid w:val="0073376D"/>
    <w:rsid w:val="007536EA"/>
    <w:rsid w:val="0075579A"/>
    <w:rsid w:val="0075584F"/>
    <w:rsid w:val="00764CFC"/>
    <w:rsid w:val="00765F4D"/>
    <w:rsid w:val="00766C18"/>
    <w:rsid w:val="0077435D"/>
    <w:rsid w:val="0077643B"/>
    <w:rsid w:val="00781DC0"/>
    <w:rsid w:val="00783851"/>
    <w:rsid w:val="00784FFE"/>
    <w:rsid w:val="00790D2A"/>
    <w:rsid w:val="00792A6E"/>
    <w:rsid w:val="007952D6"/>
    <w:rsid w:val="007A5322"/>
    <w:rsid w:val="007A7E93"/>
    <w:rsid w:val="007B5A51"/>
    <w:rsid w:val="007B6321"/>
    <w:rsid w:val="007B7D22"/>
    <w:rsid w:val="007C32BB"/>
    <w:rsid w:val="007C5D1C"/>
    <w:rsid w:val="007C634B"/>
    <w:rsid w:val="007C663A"/>
    <w:rsid w:val="007D2324"/>
    <w:rsid w:val="007D7A1B"/>
    <w:rsid w:val="007E53B9"/>
    <w:rsid w:val="007E7EF5"/>
    <w:rsid w:val="007F7594"/>
    <w:rsid w:val="00801136"/>
    <w:rsid w:val="008028E2"/>
    <w:rsid w:val="00802D7E"/>
    <w:rsid w:val="008170CF"/>
    <w:rsid w:val="00823830"/>
    <w:rsid w:val="00824D9A"/>
    <w:rsid w:val="008274B4"/>
    <w:rsid w:val="0084155A"/>
    <w:rsid w:val="00861CDF"/>
    <w:rsid w:val="00870296"/>
    <w:rsid w:val="00873F8F"/>
    <w:rsid w:val="0087448F"/>
    <w:rsid w:val="00875B36"/>
    <w:rsid w:val="008925D7"/>
    <w:rsid w:val="008958AA"/>
    <w:rsid w:val="008A3FAA"/>
    <w:rsid w:val="008A6303"/>
    <w:rsid w:val="008B5FCF"/>
    <w:rsid w:val="008B6D5E"/>
    <w:rsid w:val="008C1C15"/>
    <w:rsid w:val="008C2D2F"/>
    <w:rsid w:val="008C3F94"/>
    <w:rsid w:val="008C5AF5"/>
    <w:rsid w:val="008C6C6F"/>
    <w:rsid w:val="008D0C3B"/>
    <w:rsid w:val="008D7070"/>
    <w:rsid w:val="008E1465"/>
    <w:rsid w:val="008E57FD"/>
    <w:rsid w:val="008F6627"/>
    <w:rsid w:val="009034FF"/>
    <w:rsid w:val="00904830"/>
    <w:rsid w:val="009102B6"/>
    <w:rsid w:val="009119A5"/>
    <w:rsid w:val="00914670"/>
    <w:rsid w:val="009251B6"/>
    <w:rsid w:val="00932AE2"/>
    <w:rsid w:val="00933BA7"/>
    <w:rsid w:val="0095023F"/>
    <w:rsid w:val="009536C7"/>
    <w:rsid w:val="009544D6"/>
    <w:rsid w:val="009602FF"/>
    <w:rsid w:val="00970B3A"/>
    <w:rsid w:val="00971390"/>
    <w:rsid w:val="009716D6"/>
    <w:rsid w:val="0098070D"/>
    <w:rsid w:val="009930A7"/>
    <w:rsid w:val="00995127"/>
    <w:rsid w:val="009B3514"/>
    <w:rsid w:val="009B5668"/>
    <w:rsid w:val="009C139A"/>
    <w:rsid w:val="009C1B14"/>
    <w:rsid w:val="009C281F"/>
    <w:rsid w:val="009D6545"/>
    <w:rsid w:val="009E1BF4"/>
    <w:rsid w:val="009E7515"/>
    <w:rsid w:val="009F2DDF"/>
    <w:rsid w:val="00A043E4"/>
    <w:rsid w:val="00A04AD5"/>
    <w:rsid w:val="00A10EEC"/>
    <w:rsid w:val="00A12BD7"/>
    <w:rsid w:val="00A12F1B"/>
    <w:rsid w:val="00A137E0"/>
    <w:rsid w:val="00A14808"/>
    <w:rsid w:val="00A15C71"/>
    <w:rsid w:val="00A2378F"/>
    <w:rsid w:val="00A279B9"/>
    <w:rsid w:val="00A315B8"/>
    <w:rsid w:val="00A4211F"/>
    <w:rsid w:val="00A42B2B"/>
    <w:rsid w:val="00A43E68"/>
    <w:rsid w:val="00A46B26"/>
    <w:rsid w:val="00A508CC"/>
    <w:rsid w:val="00A519A1"/>
    <w:rsid w:val="00A51B2D"/>
    <w:rsid w:val="00A542A8"/>
    <w:rsid w:val="00A67172"/>
    <w:rsid w:val="00A71527"/>
    <w:rsid w:val="00A77886"/>
    <w:rsid w:val="00A80C7C"/>
    <w:rsid w:val="00A8787C"/>
    <w:rsid w:val="00A92655"/>
    <w:rsid w:val="00A926E1"/>
    <w:rsid w:val="00A9352F"/>
    <w:rsid w:val="00A97D00"/>
    <w:rsid w:val="00AA1B2E"/>
    <w:rsid w:val="00AB2B3B"/>
    <w:rsid w:val="00AB35AF"/>
    <w:rsid w:val="00AB5F38"/>
    <w:rsid w:val="00AC04C8"/>
    <w:rsid w:val="00AC2364"/>
    <w:rsid w:val="00AC6562"/>
    <w:rsid w:val="00AD0E12"/>
    <w:rsid w:val="00AE45F9"/>
    <w:rsid w:val="00AE4B9E"/>
    <w:rsid w:val="00AE635F"/>
    <w:rsid w:val="00AF1693"/>
    <w:rsid w:val="00AF2363"/>
    <w:rsid w:val="00B0028F"/>
    <w:rsid w:val="00B0437D"/>
    <w:rsid w:val="00B13112"/>
    <w:rsid w:val="00B145FE"/>
    <w:rsid w:val="00B14A6D"/>
    <w:rsid w:val="00B17112"/>
    <w:rsid w:val="00B21F9F"/>
    <w:rsid w:val="00B2682F"/>
    <w:rsid w:val="00B31F55"/>
    <w:rsid w:val="00B43097"/>
    <w:rsid w:val="00B430F7"/>
    <w:rsid w:val="00B45DE5"/>
    <w:rsid w:val="00B50ABC"/>
    <w:rsid w:val="00B53FE1"/>
    <w:rsid w:val="00B55E8E"/>
    <w:rsid w:val="00B60326"/>
    <w:rsid w:val="00B6259F"/>
    <w:rsid w:val="00B66EAE"/>
    <w:rsid w:val="00B72D6D"/>
    <w:rsid w:val="00B7488C"/>
    <w:rsid w:val="00B77839"/>
    <w:rsid w:val="00B83866"/>
    <w:rsid w:val="00B85B6E"/>
    <w:rsid w:val="00B91986"/>
    <w:rsid w:val="00BB247B"/>
    <w:rsid w:val="00BB52CD"/>
    <w:rsid w:val="00BD0E78"/>
    <w:rsid w:val="00BD236A"/>
    <w:rsid w:val="00BD4735"/>
    <w:rsid w:val="00BD55C0"/>
    <w:rsid w:val="00BE11B5"/>
    <w:rsid w:val="00BE19AB"/>
    <w:rsid w:val="00BE4225"/>
    <w:rsid w:val="00BF3B5E"/>
    <w:rsid w:val="00BF3B9D"/>
    <w:rsid w:val="00BF7A99"/>
    <w:rsid w:val="00C01055"/>
    <w:rsid w:val="00C05730"/>
    <w:rsid w:val="00C07BE3"/>
    <w:rsid w:val="00C107D9"/>
    <w:rsid w:val="00C13B94"/>
    <w:rsid w:val="00C217B1"/>
    <w:rsid w:val="00C23392"/>
    <w:rsid w:val="00C235EF"/>
    <w:rsid w:val="00C336F5"/>
    <w:rsid w:val="00C34B7D"/>
    <w:rsid w:val="00C44FD0"/>
    <w:rsid w:val="00C5490D"/>
    <w:rsid w:val="00C55FB2"/>
    <w:rsid w:val="00C5637D"/>
    <w:rsid w:val="00C62CC2"/>
    <w:rsid w:val="00C65447"/>
    <w:rsid w:val="00C65D32"/>
    <w:rsid w:val="00C71FC1"/>
    <w:rsid w:val="00C727C2"/>
    <w:rsid w:val="00C745AE"/>
    <w:rsid w:val="00C801B5"/>
    <w:rsid w:val="00C93648"/>
    <w:rsid w:val="00C93CE4"/>
    <w:rsid w:val="00C96D1E"/>
    <w:rsid w:val="00C976A2"/>
    <w:rsid w:val="00CA2E95"/>
    <w:rsid w:val="00CA766C"/>
    <w:rsid w:val="00CB2142"/>
    <w:rsid w:val="00CB51F1"/>
    <w:rsid w:val="00CC1117"/>
    <w:rsid w:val="00CC2548"/>
    <w:rsid w:val="00CD4324"/>
    <w:rsid w:val="00CD6286"/>
    <w:rsid w:val="00CE1200"/>
    <w:rsid w:val="00CE488D"/>
    <w:rsid w:val="00CE49FA"/>
    <w:rsid w:val="00CE4FB2"/>
    <w:rsid w:val="00CF34A1"/>
    <w:rsid w:val="00CF43BB"/>
    <w:rsid w:val="00CF6035"/>
    <w:rsid w:val="00CF6518"/>
    <w:rsid w:val="00D0052B"/>
    <w:rsid w:val="00D01213"/>
    <w:rsid w:val="00D03B99"/>
    <w:rsid w:val="00D0487A"/>
    <w:rsid w:val="00D06E2E"/>
    <w:rsid w:val="00D2008C"/>
    <w:rsid w:val="00D2271D"/>
    <w:rsid w:val="00D23897"/>
    <w:rsid w:val="00D41774"/>
    <w:rsid w:val="00D41B87"/>
    <w:rsid w:val="00D43DD2"/>
    <w:rsid w:val="00D44799"/>
    <w:rsid w:val="00D469BA"/>
    <w:rsid w:val="00D55138"/>
    <w:rsid w:val="00D55C68"/>
    <w:rsid w:val="00D60A7D"/>
    <w:rsid w:val="00D61421"/>
    <w:rsid w:val="00D638D5"/>
    <w:rsid w:val="00D70E1F"/>
    <w:rsid w:val="00D76A27"/>
    <w:rsid w:val="00D83D52"/>
    <w:rsid w:val="00D84257"/>
    <w:rsid w:val="00D844F4"/>
    <w:rsid w:val="00D933FF"/>
    <w:rsid w:val="00DA53F5"/>
    <w:rsid w:val="00DA5823"/>
    <w:rsid w:val="00DB1856"/>
    <w:rsid w:val="00DB19B8"/>
    <w:rsid w:val="00DB265C"/>
    <w:rsid w:val="00DB3190"/>
    <w:rsid w:val="00DC472B"/>
    <w:rsid w:val="00DC73EF"/>
    <w:rsid w:val="00DC7ACE"/>
    <w:rsid w:val="00DD1734"/>
    <w:rsid w:val="00DD1B45"/>
    <w:rsid w:val="00DD47D1"/>
    <w:rsid w:val="00DD53AD"/>
    <w:rsid w:val="00DD7782"/>
    <w:rsid w:val="00DE0AD7"/>
    <w:rsid w:val="00DE2342"/>
    <w:rsid w:val="00DE344E"/>
    <w:rsid w:val="00DE6B71"/>
    <w:rsid w:val="00DE72EA"/>
    <w:rsid w:val="00DF0EED"/>
    <w:rsid w:val="00DF387E"/>
    <w:rsid w:val="00DF6DC8"/>
    <w:rsid w:val="00E062D5"/>
    <w:rsid w:val="00E1276B"/>
    <w:rsid w:val="00E13DDD"/>
    <w:rsid w:val="00E15A3E"/>
    <w:rsid w:val="00E15FF4"/>
    <w:rsid w:val="00E16C0D"/>
    <w:rsid w:val="00E21D4C"/>
    <w:rsid w:val="00E2570A"/>
    <w:rsid w:val="00E31B46"/>
    <w:rsid w:val="00E43625"/>
    <w:rsid w:val="00E5069D"/>
    <w:rsid w:val="00E558A4"/>
    <w:rsid w:val="00E639A1"/>
    <w:rsid w:val="00E715AC"/>
    <w:rsid w:val="00E73153"/>
    <w:rsid w:val="00E84B4E"/>
    <w:rsid w:val="00E84BDF"/>
    <w:rsid w:val="00E908F0"/>
    <w:rsid w:val="00E97010"/>
    <w:rsid w:val="00E970FE"/>
    <w:rsid w:val="00EA6C7C"/>
    <w:rsid w:val="00EB40F5"/>
    <w:rsid w:val="00EB7141"/>
    <w:rsid w:val="00EC46A7"/>
    <w:rsid w:val="00EE7F40"/>
    <w:rsid w:val="00F05BA9"/>
    <w:rsid w:val="00F06C16"/>
    <w:rsid w:val="00F16931"/>
    <w:rsid w:val="00F31DD6"/>
    <w:rsid w:val="00F36E28"/>
    <w:rsid w:val="00F4355E"/>
    <w:rsid w:val="00F50538"/>
    <w:rsid w:val="00F528D5"/>
    <w:rsid w:val="00F56BD7"/>
    <w:rsid w:val="00F63C3D"/>
    <w:rsid w:val="00F81D5F"/>
    <w:rsid w:val="00F833A1"/>
    <w:rsid w:val="00F837D6"/>
    <w:rsid w:val="00F85773"/>
    <w:rsid w:val="00F90AE7"/>
    <w:rsid w:val="00F92300"/>
    <w:rsid w:val="00FA1120"/>
    <w:rsid w:val="00FA3D4B"/>
    <w:rsid w:val="00FD4D72"/>
    <w:rsid w:val="00FD510F"/>
    <w:rsid w:val="00FE494F"/>
    <w:rsid w:val="00FE4F87"/>
    <w:rsid w:val="00FE6129"/>
    <w:rsid w:val="00FF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A1"/>
    <w:pPr>
      <w:widowControl w:val="0"/>
      <w:jc w:val="both"/>
    </w:pPr>
    <w:rPr>
      <w:rFonts w:ascii="Times New Roman" w:eastAsia="仿宋_GB2312" w:hAnsi="Times New Roman" w:cs="Times New Roman"/>
      <w:sz w:val="32"/>
      <w:szCs w:val="20"/>
    </w:rPr>
  </w:style>
  <w:style w:type="paragraph" w:styleId="1">
    <w:name w:val="heading 1"/>
    <w:basedOn w:val="a"/>
    <w:next w:val="a"/>
    <w:link w:val="1Char"/>
    <w:uiPriority w:val="9"/>
    <w:qFormat/>
    <w:rsid w:val="00F833A1"/>
    <w:pPr>
      <w:topLinePunct/>
      <w:adjustRightInd w:val="0"/>
      <w:snapToGrid w:val="0"/>
      <w:spacing w:line="336" w:lineRule="auto"/>
      <w:ind w:firstLineChars="200" w:firstLine="200"/>
      <w:outlineLvl w:val="0"/>
    </w:pPr>
    <w:rPr>
      <w:rFonts w:ascii="仿宋_GB2312" w:hAnsi="Calibri"/>
      <w:bCs/>
      <w:snapToGrid w:val="0"/>
      <w:kern w:val="0"/>
      <w:szCs w:val="44"/>
    </w:rPr>
  </w:style>
  <w:style w:type="paragraph" w:styleId="2">
    <w:name w:val="heading 2"/>
    <w:basedOn w:val="a"/>
    <w:next w:val="a"/>
    <w:link w:val="2Char"/>
    <w:uiPriority w:val="9"/>
    <w:unhideWhenUsed/>
    <w:qFormat/>
    <w:rsid w:val="00F833A1"/>
    <w:pPr>
      <w:keepNext/>
      <w:keepLines/>
      <w:spacing w:before="260" w:after="260" w:line="416" w:lineRule="auto"/>
      <w:outlineLvl w:val="1"/>
    </w:pPr>
    <w:rPr>
      <w:rFonts w:ascii="Cambria" w:hAnsi="Cambria"/>
      <w:bCs/>
      <w:szCs w:val="32"/>
    </w:rPr>
  </w:style>
  <w:style w:type="paragraph" w:styleId="3">
    <w:name w:val="heading 3"/>
    <w:basedOn w:val="a"/>
    <w:next w:val="a"/>
    <w:link w:val="3Char"/>
    <w:uiPriority w:val="9"/>
    <w:unhideWhenUsed/>
    <w:qFormat/>
    <w:rsid w:val="00F833A1"/>
    <w:pPr>
      <w:keepNext/>
      <w:keepLines/>
      <w:spacing w:before="260" w:after="260" w:line="416" w:lineRule="auto"/>
      <w:outlineLvl w:val="2"/>
    </w:pPr>
    <w:rPr>
      <w:rFonts w:ascii="Calibri" w:eastAsia="宋体"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33A1"/>
    <w:rPr>
      <w:rFonts w:ascii="仿宋_GB2312" w:eastAsia="仿宋_GB2312" w:hAnsi="Calibri" w:cs="Times New Roman"/>
      <w:bCs/>
      <w:snapToGrid w:val="0"/>
      <w:kern w:val="0"/>
      <w:sz w:val="32"/>
      <w:szCs w:val="44"/>
    </w:rPr>
  </w:style>
  <w:style w:type="character" w:customStyle="1" w:styleId="2Char">
    <w:name w:val="标题 2 Char"/>
    <w:basedOn w:val="a0"/>
    <w:link w:val="2"/>
    <w:uiPriority w:val="9"/>
    <w:rsid w:val="00F833A1"/>
    <w:rPr>
      <w:rFonts w:ascii="Cambria" w:eastAsia="仿宋_GB2312" w:hAnsi="Cambria" w:cs="Times New Roman"/>
      <w:bCs/>
      <w:sz w:val="32"/>
      <w:szCs w:val="32"/>
    </w:rPr>
  </w:style>
  <w:style w:type="character" w:customStyle="1" w:styleId="3Char">
    <w:name w:val="标题 3 Char"/>
    <w:basedOn w:val="a0"/>
    <w:link w:val="3"/>
    <w:uiPriority w:val="9"/>
    <w:rsid w:val="00F833A1"/>
    <w:rPr>
      <w:rFonts w:ascii="Calibri" w:eastAsia="宋体" w:hAnsi="Calibri" w:cs="Times New Roman"/>
      <w:b/>
      <w:bCs/>
      <w:sz w:val="32"/>
      <w:szCs w:val="32"/>
    </w:rPr>
  </w:style>
  <w:style w:type="paragraph" w:customStyle="1" w:styleId="Default">
    <w:name w:val="Default"/>
    <w:rsid w:val="00F833A1"/>
    <w:pPr>
      <w:widowControl w:val="0"/>
      <w:autoSpaceDE w:val="0"/>
      <w:autoSpaceDN w:val="0"/>
      <w:adjustRightInd w:val="0"/>
    </w:pPr>
    <w:rPr>
      <w:rFonts w:ascii="仿宋_GB2312" w:eastAsia="仿宋_GB2312" w:hAnsi="Calibri"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A1"/>
    <w:pPr>
      <w:widowControl w:val="0"/>
      <w:jc w:val="both"/>
    </w:pPr>
    <w:rPr>
      <w:rFonts w:ascii="Times New Roman" w:eastAsia="仿宋_GB2312" w:hAnsi="Times New Roman" w:cs="Times New Roman"/>
      <w:sz w:val="32"/>
      <w:szCs w:val="20"/>
    </w:rPr>
  </w:style>
  <w:style w:type="paragraph" w:styleId="1">
    <w:name w:val="heading 1"/>
    <w:basedOn w:val="a"/>
    <w:next w:val="a"/>
    <w:link w:val="1Char"/>
    <w:uiPriority w:val="9"/>
    <w:qFormat/>
    <w:rsid w:val="00F833A1"/>
    <w:pPr>
      <w:topLinePunct/>
      <w:adjustRightInd w:val="0"/>
      <w:snapToGrid w:val="0"/>
      <w:spacing w:line="336" w:lineRule="auto"/>
      <w:ind w:firstLineChars="200" w:firstLine="200"/>
      <w:outlineLvl w:val="0"/>
    </w:pPr>
    <w:rPr>
      <w:rFonts w:ascii="仿宋_GB2312" w:hAnsi="Calibri"/>
      <w:bCs/>
      <w:snapToGrid w:val="0"/>
      <w:kern w:val="0"/>
      <w:szCs w:val="44"/>
    </w:rPr>
  </w:style>
  <w:style w:type="paragraph" w:styleId="2">
    <w:name w:val="heading 2"/>
    <w:basedOn w:val="a"/>
    <w:next w:val="a"/>
    <w:link w:val="2Char"/>
    <w:uiPriority w:val="9"/>
    <w:unhideWhenUsed/>
    <w:qFormat/>
    <w:rsid w:val="00F833A1"/>
    <w:pPr>
      <w:keepNext/>
      <w:keepLines/>
      <w:spacing w:before="260" w:after="260" w:line="416" w:lineRule="auto"/>
      <w:outlineLvl w:val="1"/>
    </w:pPr>
    <w:rPr>
      <w:rFonts w:ascii="Cambria" w:hAnsi="Cambria"/>
      <w:bCs/>
      <w:szCs w:val="32"/>
    </w:rPr>
  </w:style>
  <w:style w:type="paragraph" w:styleId="3">
    <w:name w:val="heading 3"/>
    <w:basedOn w:val="a"/>
    <w:next w:val="a"/>
    <w:link w:val="3Char"/>
    <w:uiPriority w:val="9"/>
    <w:unhideWhenUsed/>
    <w:qFormat/>
    <w:rsid w:val="00F833A1"/>
    <w:pPr>
      <w:keepNext/>
      <w:keepLines/>
      <w:spacing w:before="260" w:after="260" w:line="416" w:lineRule="auto"/>
      <w:outlineLvl w:val="2"/>
    </w:pPr>
    <w:rPr>
      <w:rFonts w:ascii="Calibri" w:eastAsia="宋体"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33A1"/>
    <w:rPr>
      <w:rFonts w:ascii="仿宋_GB2312" w:eastAsia="仿宋_GB2312" w:hAnsi="Calibri" w:cs="Times New Roman"/>
      <w:bCs/>
      <w:snapToGrid w:val="0"/>
      <w:kern w:val="0"/>
      <w:sz w:val="32"/>
      <w:szCs w:val="44"/>
    </w:rPr>
  </w:style>
  <w:style w:type="character" w:customStyle="1" w:styleId="2Char">
    <w:name w:val="标题 2 Char"/>
    <w:basedOn w:val="a0"/>
    <w:link w:val="2"/>
    <w:uiPriority w:val="9"/>
    <w:rsid w:val="00F833A1"/>
    <w:rPr>
      <w:rFonts w:ascii="Cambria" w:eastAsia="仿宋_GB2312" w:hAnsi="Cambria" w:cs="Times New Roman"/>
      <w:bCs/>
      <w:sz w:val="32"/>
      <w:szCs w:val="32"/>
    </w:rPr>
  </w:style>
  <w:style w:type="character" w:customStyle="1" w:styleId="3Char">
    <w:name w:val="标题 3 Char"/>
    <w:basedOn w:val="a0"/>
    <w:link w:val="3"/>
    <w:uiPriority w:val="9"/>
    <w:rsid w:val="00F833A1"/>
    <w:rPr>
      <w:rFonts w:ascii="Calibri" w:eastAsia="宋体" w:hAnsi="Calibri" w:cs="Times New Roman"/>
      <w:b/>
      <w:bCs/>
      <w:sz w:val="32"/>
      <w:szCs w:val="32"/>
    </w:rPr>
  </w:style>
  <w:style w:type="paragraph" w:customStyle="1" w:styleId="Default">
    <w:name w:val="Default"/>
    <w:rsid w:val="00F833A1"/>
    <w:pPr>
      <w:widowControl w:val="0"/>
      <w:autoSpaceDE w:val="0"/>
      <w:autoSpaceDN w:val="0"/>
      <w:adjustRightInd w:val="0"/>
    </w:pPr>
    <w:rPr>
      <w:rFonts w:ascii="仿宋_GB2312" w:eastAsia="仿宋_GB2312" w:hAnsi="Calibri"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1447</Words>
  <Characters>8248</Characters>
  <Application>Microsoft Office Word</Application>
  <DocSecurity>0</DocSecurity>
  <Lines>68</Lines>
  <Paragraphs>19</Paragraphs>
  <ScaleCrop>false</ScaleCrop>
  <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刘志伟</dc:creator>
  <cp:lastModifiedBy>刘志伟</cp:lastModifiedBy>
  <cp:revision>1</cp:revision>
  <dcterms:created xsi:type="dcterms:W3CDTF">2017-10-16T03:09:00Z</dcterms:created>
  <dcterms:modified xsi:type="dcterms:W3CDTF">2017-10-16T03:10:00Z</dcterms:modified>
</cp:coreProperties>
</file>