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hd w:val="clear" w:color="auto" w:fill="ffffff"/>
        <w:jc w:val="center"/>
        <w:outlineLvl w:val="0"/>
        <w:rPr>
          <w:rFonts w:ascii="方正小标宋简体" w:cs="宋体" w:eastAsia="方正小标宋简体" w:hAnsi="微软雅黑"/>
          <w:b/>
          <w:color w:val="000000"/>
          <w:kern w:val="36"/>
          <w:sz w:val="44"/>
          <w:szCs w:val="44"/>
        </w:rPr>
      </w:pPr>
    </w:p>
    <w:p>
      <w:pPr>
        <w:pStyle w:val="style0"/>
        <w:widowControl/>
        <w:shd w:val="clear" w:color="auto" w:fill="ffffff"/>
        <w:jc w:val="center"/>
        <w:outlineLvl w:val="0"/>
        <w:rPr>
          <w:rFonts w:ascii="方正小标宋简体" w:cs="宋体" w:eastAsia="方正小标宋简体" w:hAnsi="微软雅黑"/>
          <w:b/>
          <w:color w:val="000000"/>
          <w:kern w:val="36"/>
          <w:sz w:val="44"/>
          <w:szCs w:val="44"/>
        </w:rPr>
      </w:pPr>
    </w:p>
    <w:p>
      <w:pPr>
        <w:pStyle w:val="style0"/>
        <w:widowControl/>
        <w:shd w:val="clear" w:color="auto" w:fill="ffffff"/>
        <w:jc w:val="center"/>
        <w:outlineLvl w:val="0"/>
        <w:rPr>
          <w:rFonts w:ascii="方正小标宋简体" w:cs="宋体" w:eastAsia="方正小标宋简体" w:hAnsi="微软雅黑"/>
          <w:b/>
          <w:color w:val="000000"/>
          <w:kern w:val="36"/>
          <w:sz w:val="44"/>
          <w:szCs w:val="44"/>
        </w:rPr>
      </w:pPr>
      <w:r>
        <w:rPr>
          <w:rFonts w:ascii="方正小标宋简体" w:cs="宋体" w:eastAsia="方正小标宋简体" w:hAnsi="微软雅黑" w:hint="eastAsia"/>
          <w:b/>
          <w:color w:val="000000"/>
          <w:kern w:val="36"/>
          <w:sz w:val="44"/>
          <w:szCs w:val="44"/>
        </w:rPr>
        <w:t>湛江市委农办（市扶贫办）</w:t>
      </w:r>
    </w:p>
    <w:p>
      <w:pPr>
        <w:pStyle w:val="style0"/>
        <w:widowControl/>
        <w:shd w:val="clear" w:color="auto" w:fill="ffffff"/>
        <w:jc w:val="center"/>
        <w:outlineLvl w:val="0"/>
        <w:rPr>
          <w:rFonts w:ascii="方正小标宋简体" w:cs="宋体" w:eastAsia="方正小标宋简体" w:hAnsi="微软雅黑"/>
          <w:b/>
          <w:color w:val="000000"/>
          <w:kern w:val="36"/>
          <w:sz w:val="44"/>
          <w:szCs w:val="44"/>
        </w:rPr>
      </w:pPr>
      <w:r>
        <w:rPr>
          <w:rFonts w:ascii="方正小标宋简体" w:cs="宋体" w:eastAsia="方正小标宋简体" w:hAnsi="微软雅黑" w:hint="eastAsia"/>
          <w:b/>
          <w:color w:val="000000"/>
          <w:kern w:val="36"/>
          <w:sz w:val="44"/>
          <w:szCs w:val="44"/>
        </w:rPr>
        <w:t>2018年部门预算基本情况说明</w:t>
      </w:r>
    </w:p>
    <w:p>
      <w:pPr>
        <w:pStyle w:val="style0"/>
        <w:widowControl/>
        <w:shd w:val="clear" w:color="auto" w:fill="ffffff"/>
        <w:jc w:val="center"/>
        <w:outlineLvl w:val="0"/>
        <w:rPr>
          <w:rFonts w:ascii="方正小标宋简体" w:cs="宋体" w:eastAsia="方正小标宋简体" w:hAnsi="微软雅黑"/>
          <w:b/>
          <w:color w:val="000000"/>
          <w:kern w:val="36"/>
          <w:sz w:val="44"/>
          <w:szCs w:val="44"/>
        </w:rPr>
      </w:pP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宋体" w:eastAsia="黑体" w:hAnsi="黑体" w:hint="eastAsia"/>
          <w:b/>
          <w:bCs/>
          <w:color w:val="000000"/>
          <w:kern w:val="0"/>
          <w:sz w:val="32"/>
          <w:szCs w:val="32"/>
          <w:bdr w:val="none" w:sz="0" w:space="0" w:color="auto" w:frame="true"/>
        </w:rPr>
        <w:t>一、部门基本情况</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楷体_GB2312" w:cs="宋体" w:eastAsia="楷体_GB2312" w:hAnsi="仿宋" w:hint="eastAsia"/>
          <w:b/>
          <w:bCs/>
          <w:color w:val="000000"/>
          <w:kern w:val="0"/>
          <w:sz w:val="32"/>
          <w:szCs w:val="32"/>
          <w:bdr w:val="none" w:sz="0" w:space="0" w:color="auto" w:frame="true"/>
        </w:rPr>
        <w:t>（一）部门机构设置与职能</w:t>
      </w:r>
    </w:p>
    <w:p>
      <w:pPr>
        <w:pStyle w:val="style0"/>
        <w:widowControl/>
        <w:shd w:val="clear" w:color="auto" w:fill="ffffff"/>
        <w:ind w:firstLine="640" w:firstLineChars="200"/>
        <w:rPr>
          <w:rFonts w:ascii="仿宋_GB2312" w:cs="宋体" w:eastAsia="仿宋_GB2312" w:hAnsi="仿宋"/>
          <w:color w:val="000000"/>
          <w:kern w:val="0"/>
          <w:sz w:val="32"/>
          <w:szCs w:val="32"/>
          <w:bdr w:val="none" w:sz="0" w:space="0" w:color="auto" w:frame="true"/>
        </w:rPr>
      </w:pPr>
      <w:r>
        <w:rPr>
          <w:rFonts w:ascii="仿宋_GB2312" w:eastAsia="仿宋_GB2312" w:hAnsi="Times New Roman" w:hint="eastAsia"/>
          <w:sz w:val="32"/>
          <w:szCs w:val="32"/>
        </w:rPr>
        <w:t>根据市委常委会决定，市编办《关于调整市农业局（市委农办、市扶贫办）有关机构编制事项的通知》（湛机编办〔2017〕123号）明确市委农办（市扶贫办）独立运作。</w:t>
      </w:r>
      <w:r>
        <w:rPr>
          <w:rFonts w:ascii="仿宋_GB2312" w:eastAsia="仿宋_GB2312" w:hAnsi="Times New Roman" w:hint="eastAsia"/>
          <w:sz w:val="32"/>
          <w:szCs w:val="32"/>
        </w:rPr>
        <w:t>我办自2018年1月1日起，财务独立运作。</w:t>
      </w:r>
      <w:r>
        <w:rPr>
          <w:rFonts w:ascii="仿宋_GB2312" w:eastAsia="仿宋_GB2312" w:hAnsi="Times New Roman" w:hint="default"/>
          <w:sz w:val="32"/>
          <w:szCs w:val="32"/>
          <w:lang w:val="en-US"/>
        </w:rPr>
        <w:t>此前，</w:t>
      </w:r>
      <w:r>
        <w:rPr>
          <w:rFonts w:ascii="仿宋_GB2312" w:eastAsia="仿宋_GB2312" w:hAnsi="Times New Roman" w:hint="default"/>
          <w:sz w:val="32"/>
          <w:szCs w:val="32"/>
          <w:lang w:val="en-US"/>
        </w:rPr>
        <w:t>财务工作由</w:t>
      </w:r>
      <w:r>
        <w:rPr>
          <w:rFonts w:ascii="仿宋_GB2312" w:eastAsia="仿宋_GB2312" w:hAnsi="Times New Roman" w:hint="default"/>
          <w:sz w:val="32"/>
          <w:szCs w:val="32"/>
          <w:lang w:val="en-US"/>
        </w:rPr>
        <w:t>市</w:t>
      </w:r>
      <w:r>
        <w:rPr>
          <w:rFonts w:ascii="仿宋_GB2312" w:eastAsia="仿宋_GB2312" w:hAnsi="Times New Roman" w:hint="default"/>
          <w:sz w:val="32"/>
          <w:szCs w:val="32"/>
          <w:lang w:val="en-US"/>
        </w:rPr>
        <w:t>农业局统管，</w:t>
      </w:r>
      <w:r>
        <w:rPr>
          <w:rFonts w:ascii="仿宋_GB2312" w:eastAsia="仿宋_GB2312" w:hAnsi="Times New Roman" w:hint="default"/>
          <w:sz w:val="32"/>
          <w:szCs w:val="32"/>
          <w:lang w:val="en-US"/>
        </w:rPr>
        <w:t>我办2017年度</w:t>
      </w:r>
      <w:r>
        <w:rPr>
          <w:rFonts w:ascii="仿宋_GB2312" w:eastAsia="仿宋_GB2312" w:hAnsi="Times New Roman" w:hint="default"/>
          <w:sz w:val="32"/>
          <w:szCs w:val="32"/>
          <w:lang w:val="en-US"/>
        </w:rPr>
        <w:t>无独立</w:t>
      </w:r>
      <w:r>
        <w:rPr>
          <w:rFonts w:ascii="仿宋_GB2312" w:eastAsia="仿宋_GB2312" w:hAnsi="Times New Roman" w:hint="default"/>
          <w:sz w:val="32"/>
          <w:szCs w:val="32"/>
          <w:lang w:val="en-US"/>
        </w:rPr>
        <w:t>收支预算和机关运行经费。</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市委农办（市扶贫办）</w:t>
      </w:r>
      <w:r>
        <w:rPr>
          <w:rFonts w:ascii="仿宋_GB2312" w:cs="宋体" w:eastAsia="仿宋_GB2312" w:hAnsi="仿宋" w:hint="default"/>
          <w:color w:val="000000"/>
          <w:kern w:val="0"/>
          <w:sz w:val="32"/>
          <w:szCs w:val="32"/>
          <w:bdr w:val="none" w:sz="0" w:space="0" w:color="auto" w:frame="true"/>
          <w:lang w:val="en-US"/>
        </w:rPr>
        <w:t>共有</w:t>
      </w:r>
      <w:r>
        <w:rPr>
          <w:rFonts w:ascii="仿宋_GB2312" w:cs="宋体" w:eastAsia="仿宋_GB2312" w:hAnsi="仿宋" w:hint="eastAsia"/>
          <w:color w:val="000000"/>
          <w:kern w:val="0"/>
          <w:sz w:val="32"/>
          <w:szCs w:val="32"/>
          <w:bdr w:val="none" w:sz="0" w:space="0" w:color="auto" w:frame="true"/>
        </w:rPr>
        <w:t>内</w:t>
      </w:r>
      <w:r>
        <w:rPr>
          <w:rFonts w:ascii="仿宋_GB2312" w:cs="宋体" w:eastAsia="仿宋_GB2312" w:hAnsi="仿宋" w:hint="eastAsia"/>
          <w:bCs/>
          <w:color w:val="000000"/>
          <w:kern w:val="0"/>
          <w:sz w:val="32"/>
          <w:szCs w:val="32"/>
          <w:bdr w:val="none" w:sz="0" w:space="0" w:color="auto" w:frame="true"/>
        </w:rPr>
        <w:t>设科室</w:t>
      </w:r>
      <w:r>
        <w:rPr>
          <w:rFonts w:ascii="仿宋_GB2312" w:cs="宋体" w:eastAsia="仿宋_GB2312" w:hAnsi="仿宋" w:hint="default"/>
          <w:bCs/>
          <w:color w:val="000000"/>
          <w:kern w:val="0"/>
          <w:sz w:val="32"/>
          <w:szCs w:val="32"/>
          <w:bdr w:val="none" w:sz="0" w:space="0" w:color="auto" w:frame="true"/>
          <w:lang w:val="en-US"/>
        </w:rPr>
        <w:t>4个，无其他</w:t>
      </w:r>
      <w:r>
        <w:rPr>
          <w:rFonts w:ascii="仿宋_GB2312" w:cs="宋体" w:eastAsia="仿宋_GB2312" w:hAnsi="仿宋" w:hint="default"/>
          <w:bCs/>
          <w:color w:val="000000"/>
          <w:kern w:val="0"/>
          <w:sz w:val="32"/>
          <w:szCs w:val="32"/>
          <w:bdr w:val="none" w:sz="0" w:space="0" w:color="auto" w:frame="true"/>
          <w:lang w:val="en-US"/>
        </w:rPr>
        <w:t>下</w:t>
      </w:r>
      <w:r>
        <w:rPr>
          <w:rFonts w:ascii="仿宋_GB2312" w:cs="宋体" w:eastAsia="仿宋_GB2312" w:hAnsi="仿宋" w:hint="default"/>
          <w:bCs/>
          <w:color w:val="000000"/>
          <w:kern w:val="0"/>
          <w:sz w:val="32"/>
          <w:szCs w:val="32"/>
          <w:bdr w:val="none" w:sz="0" w:space="0" w:color="auto" w:frame="true"/>
          <w:lang w:val="en-US"/>
        </w:rPr>
        <w:t>属单位。内设科室分别为:</w:t>
      </w:r>
      <w:r>
        <w:rPr>
          <w:rFonts w:ascii="仿宋_GB2312" w:cs="宋体" w:eastAsia="仿宋_GB2312" w:hAnsi="仿宋" w:hint="eastAsia"/>
          <w:color w:val="000000"/>
          <w:kern w:val="0"/>
          <w:sz w:val="32"/>
          <w:szCs w:val="32"/>
          <w:bdr w:val="none" w:sz="0" w:space="0" w:color="auto" w:frame="true"/>
        </w:rPr>
        <w:t>综合协调科</w:t>
      </w:r>
      <w:r>
        <w:rPr>
          <w:rFonts w:ascii="宋体" w:cs="Times New Roman" w:eastAsia="宋体" w:hAnsi="仿宋"/>
          <w:color w:val="000000"/>
          <w:kern w:val="0"/>
          <w:sz w:val="32"/>
        </w:rPr>
        <w:t>、</w:t>
      </w:r>
      <w:r>
        <w:rPr>
          <w:rFonts w:ascii="宋体" w:cs="宋体" w:eastAsia="宋体" w:hAnsi="宋体"/>
          <w:color w:val="000000"/>
          <w:kern w:val="0"/>
          <w:sz w:val="32"/>
        </w:rPr>
        <w:t>新</w:t>
      </w:r>
      <w:r>
        <w:rPr>
          <w:rFonts w:ascii="仿宋_GB2312" w:cs="宋体" w:eastAsia="仿宋_GB2312" w:hAnsi="仿宋" w:hint="eastAsia"/>
          <w:color w:val="000000"/>
          <w:kern w:val="0"/>
          <w:sz w:val="32"/>
          <w:szCs w:val="32"/>
          <w:bdr w:val="none" w:sz="0" w:space="0" w:color="auto" w:frame="true"/>
        </w:rPr>
        <w:t>农村建设科（市老区建设办公室）、扶贫规划开发科、督查考核科</w:t>
      </w:r>
      <w:r>
        <w:rPr>
          <w:rFonts w:ascii="仿宋_GB2312" w:cs="宋体" w:eastAsia="仿宋_GB2312" w:hAnsi="仿宋" w:hint="default"/>
          <w:color w:val="000000"/>
          <w:kern w:val="0"/>
          <w:sz w:val="32"/>
          <w:szCs w:val="32"/>
          <w:bdr w:val="none" w:sz="0" w:space="0" w:color="auto" w:frame="true"/>
          <w:lang w:val="en-US"/>
        </w:rPr>
        <w:t>。</w:t>
      </w:r>
      <w:r>
        <w:rPr>
          <w:rFonts w:ascii="仿宋_GB2312" w:cs="宋体" w:eastAsia="仿宋_GB2312" w:hAnsi="仿宋" w:hint="default"/>
          <w:color w:val="000000"/>
          <w:kern w:val="0"/>
          <w:sz w:val="32"/>
          <w:szCs w:val="32"/>
          <w:bdr w:val="none" w:sz="0" w:space="0" w:color="auto" w:frame="true"/>
          <w:lang w:val="en-US"/>
        </w:rPr>
        <w:t>本部门预算包括本级预算及下属0家预算单位在内的汇总预算。</w:t>
      </w:r>
    </w:p>
    <w:p>
      <w:pPr>
        <w:pStyle w:val="style0"/>
        <w:widowControl/>
        <w:shd w:val="clear" w:color="auto" w:fill="ffffff"/>
        <w:ind w:firstLine="64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主要职能是：一是综合协调市直和中央、省驻湛涉农单位的有关工作；组织开展农业和农村经济社会发展重大问题研究，提出农村经济社会发展战略和推进“三农”工作政策建议；协调处理“三农”工作中的重点、难点问题；审核有关部门起草的涉农政策建议；研究提出农村改革与发展的相关政策建议；拟订农村体制改革实施方案并组织实施；协调推进农村经营管理制度、社会保障制度、金融保险制度和农</w:t>
      </w:r>
      <w:r>
        <w:rPr>
          <w:rFonts w:ascii="仿宋_GB2312" w:cs="宋体" w:eastAsia="仿宋_GB2312" w:hAnsi="仿宋" w:hint="eastAsia"/>
          <w:color w:val="000000"/>
          <w:kern w:val="0"/>
          <w:sz w:val="32"/>
          <w:szCs w:val="32"/>
          <w:bdr w:val="none" w:sz="0" w:space="0" w:color="auto" w:frame="true"/>
        </w:rPr>
        <w:t>林牧渔体质改革创新；研究提出社会主义新农村建设和统筹城乡发展的相关政策建议；拟订新农村建设实施方案并组织实施；组织协调有关新农村建设试点、示范工作；负责全市老区建设的规划制定、政策研究、督促指导工作，组织协调和推动全市革命老区建设；协助做好湛江对口支持西部贫困地区的扶贫协作工作；负责有关老区建设项目和资金的协调管理工作；负责扶贫开发的规划制订、政策研究、指导服务工作；负责组织扶贫建档立卡工作；协调指导推进专项扶贫、行业扶贫、产业扶贫工作，协调组织市直、中直（省直）驻</w:t>
      </w:r>
      <w:r>
        <w:rPr>
          <w:rFonts w:ascii="仿宋_GB2312" w:cs="宋体" w:eastAsia="仿宋_GB2312" w:hAnsi="仿宋" w:hint="eastAsia"/>
          <w:color w:val="000000"/>
          <w:kern w:val="0"/>
          <w:sz w:val="32"/>
          <w:szCs w:val="32"/>
          <w:bdr w:val="none" w:sz="0" w:space="0" w:color="auto" w:frame="true"/>
        </w:rPr>
        <w:t>湛单位</w:t>
      </w:r>
      <w:r>
        <w:rPr>
          <w:rFonts w:ascii="仿宋_GB2312" w:cs="宋体" w:eastAsia="仿宋_GB2312" w:hAnsi="仿宋" w:hint="eastAsia"/>
          <w:color w:val="000000"/>
          <w:kern w:val="0"/>
          <w:sz w:val="32"/>
          <w:szCs w:val="32"/>
          <w:bdr w:val="none" w:sz="0" w:space="0" w:color="auto" w:frame="true"/>
        </w:rPr>
        <w:t>定点扶贫工作；指导社会扶贫工作；负责有关扶贫项目资金的协调管理工作；承担市扶贫开发领导小组（精准脱贫攻坚行动指挥部）日常工作；组织开展对中央、省和市“三农”工作方针政策、决策部署贯彻执行情况的督促检查；组织开展脱贫攻坚工作督促检查和考核评估工作。</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楷体_GB2312" w:cs="宋体" w:eastAsia="楷体_GB2312" w:hAnsi="仿宋" w:hint="eastAsia"/>
          <w:b/>
          <w:bCs/>
          <w:color w:val="000000"/>
          <w:kern w:val="0"/>
          <w:sz w:val="32"/>
          <w:szCs w:val="32"/>
          <w:bdr w:val="none" w:sz="0" w:space="0" w:color="auto" w:frame="true"/>
        </w:rPr>
        <w:t>（二）人员机构情况</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市委农办（市扶贫办）机关行政编制19名、后勤服务人员数3名，实有人数为17人（其中：行政实有在职人数16人，雇用制后勤人员1人）。</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楷体_GB2312" w:cs="宋体" w:eastAsia="楷体_GB2312" w:hAnsi="仿宋" w:hint="eastAsia"/>
          <w:b/>
          <w:bCs/>
          <w:color w:val="000000"/>
          <w:kern w:val="0"/>
          <w:sz w:val="32"/>
          <w:szCs w:val="32"/>
          <w:bdr w:val="none" w:sz="0" w:space="0" w:color="auto" w:frame="true"/>
        </w:rPr>
        <w:t>（三）主要工作任务</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1.加快推进乡村振兴战略实施，负责组织协调具体工作。</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2.</w:t>
      </w:r>
      <w:r>
        <w:rPr>
          <w:rFonts w:ascii="仿宋_GB2312" w:cs="宋体" w:eastAsia="仿宋_GB2312" w:hAnsi="宋体" w:hint="eastAsia"/>
          <w:color w:val="000000"/>
          <w:kern w:val="0"/>
          <w:sz w:val="32"/>
          <w:szCs w:val="32"/>
          <w:bdr w:val="none" w:sz="0" w:space="0" w:color="auto" w:frame="true"/>
        </w:rPr>
        <w:t>认真排查、化解涉农矛盾案件和涉农信访问题，维护农村社会稳定。</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3.加快推进扶贫开发“双到”工作，促进农民共同富裕。</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4.加快推进名镇名村示范村建设，打造生态宜居新农村。</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5.组织开展脱贫攻坚工作督促检查和考核评估，对中央、省和市“三农”工作方针政策、决策部署贯彻执行情况进行督促检查。</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宋体" w:eastAsia="黑体" w:hAnsi="黑体" w:hint="eastAsia"/>
          <w:b/>
          <w:bCs/>
          <w:color w:val="000000"/>
          <w:kern w:val="0"/>
          <w:sz w:val="32"/>
          <w:szCs w:val="32"/>
          <w:bdr w:val="none" w:sz="0" w:space="0" w:color="auto" w:frame="true"/>
        </w:rPr>
        <w:t>二、收入预算说明</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2018年收入预算746.02万元，其中一般公共预算拨款收入746.02万元。</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宋体" w:eastAsia="黑体" w:hAnsi="黑体" w:hint="eastAsia"/>
          <w:b/>
          <w:bCs/>
          <w:color w:val="000000"/>
          <w:kern w:val="0"/>
          <w:sz w:val="32"/>
          <w:szCs w:val="32"/>
          <w:bdr w:val="none" w:sz="0" w:space="0" w:color="auto" w:frame="true"/>
        </w:rPr>
        <w:t>三、支出预算说明</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宋体" w:eastAsia="仿宋_GB2312" w:hAnsi="仿宋" w:hint="eastAsia"/>
          <w:color w:val="000000"/>
          <w:kern w:val="0"/>
          <w:sz w:val="32"/>
          <w:szCs w:val="32"/>
          <w:bdr w:val="none" w:sz="0" w:space="0" w:color="auto" w:frame="true"/>
        </w:rPr>
        <w:t>2018年支出预算746.02万元，其中一般公共预算拨款收入746.02万元。</w:t>
      </w:r>
      <w:r>
        <w:rPr>
          <w:rFonts w:ascii="仿宋_GB2312" w:cs="宋体" w:eastAsia="仿宋_GB2312" w:hAnsi="宋体" w:hint="eastAsia"/>
          <w:color w:val="000000"/>
          <w:kern w:val="0"/>
          <w:sz w:val="32"/>
          <w:szCs w:val="32"/>
          <w:bdr w:val="none" w:sz="0" w:space="0" w:color="auto" w:frame="true"/>
        </w:rPr>
        <w:t>2018年支出按政府经济分类划分：机关工资福利支出168.75万元，机关商品和服务性支出27.27万元，其他支出550万元。按照部门经济分类划分：</w:t>
      </w:r>
      <w:r>
        <w:rPr>
          <w:rFonts w:ascii="仿宋_GB2312" w:cs="宋体" w:eastAsia="仿宋_GB2312" w:hAnsi="仿宋" w:hint="eastAsia"/>
          <w:color w:val="000000"/>
          <w:kern w:val="0"/>
          <w:sz w:val="32"/>
          <w:szCs w:val="32"/>
          <w:bdr w:val="none" w:sz="0" w:space="0" w:color="auto" w:frame="true"/>
        </w:rPr>
        <w:t>1.基本支出196.02万元，其中：工资福利支出为168.75万元，一般</w:t>
      </w:r>
      <w:r>
        <w:rPr>
          <w:rFonts w:ascii="仿宋_GB2312" w:cs="宋体" w:eastAsia="仿宋_GB2312" w:hAnsi="宋体" w:hint="eastAsia"/>
          <w:color w:val="000000"/>
          <w:kern w:val="0"/>
          <w:sz w:val="32"/>
          <w:szCs w:val="32"/>
          <w:bdr w:val="none" w:sz="0" w:space="0" w:color="auto" w:frame="true"/>
        </w:rPr>
        <w:t>商品和服务性支出27.27万元</w:t>
      </w:r>
      <w:r>
        <w:rPr>
          <w:rFonts w:ascii="仿宋_GB2312" w:cs="宋体" w:eastAsia="仿宋_GB2312" w:hAnsi="仿宋" w:hint="eastAsia"/>
          <w:color w:val="000000"/>
          <w:kern w:val="0"/>
          <w:sz w:val="32"/>
          <w:szCs w:val="32"/>
          <w:bdr w:val="none" w:sz="0" w:space="0" w:color="auto" w:frame="true"/>
        </w:rPr>
        <w:t>；2.项目支出预算为550万元。</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Tahoma" w:eastAsia="黑体" w:hAnsi="黑体" w:hint="eastAsia"/>
          <w:b/>
          <w:bCs/>
          <w:color w:val="171f26"/>
          <w:kern w:val="0"/>
          <w:sz w:val="32"/>
        </w:rPr>
        <w:t>四、“三公经费”情况说明</w:t>
      </w:r>
      <w:r>
        <w:rPr>
          <w:rFonts w:ascii="黑体" w:cs="Tahoma" w:eastAsia="黑体" w:hAnsi="黑体" w:hint="eastAsia"/>
          <w:b/>
          <w:bCs/>
          <w:color w:val="171f26"/>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2018</w:t>
      </w:r>
      <w:r>
        <w:rPr>
          <w:rFonts w:ascii="仿宋_GB2312" w:cs="Tahoma" w:eastAsia="仿宋_GB2312" w:hAnsi="Tahoma" w:hint="eastAsia"/>
          <w:color w:val="171f26"/>
          <w:kern w:val="0"/>
          <w:sz w:val="32"/>
          <w:szCs w:val="32"/>
          <w:bdr w:val="none" w:sz="0" w:space="0" w:color="auto" w:frame="true"/>
        </w:rPr>
        <w:t>年“三公经费”预算总计为</w:t>
      </w:r>
      <w:r>
        <w:rPr>
          <w:rFonts w:ascii="仿宋_GB2312" w:cs="Tahoma" w:eastAsia="仿宋_GB2312" w:hAnsi="Tahoma" w:hint="eastAsia"/>
          <w:color w:val="000000"/>
          <w:kern w:val="0"/>
          <w:sz w:val="32"/>
          <w:szCs w:val="32"/>
          <w:bdr w:val="none" w:sz="0" w:space="0" w:color="auto" w:frame="true"/>
        </w:rPr>
        <w:t>15</w:t>
      </w:r>
      <w:r>
        <w:rPr>
          <w:rFonts w:ascii="仿宋_GB2312" w:cs="Tahoma" w:eastAsia="仿宋_GB2312" w:hAnsi="Tahoma" w:hint="eastAsia"/>
          <w:color w:val="171f26"/>
          <w:kern w:val="0"/>
          <w:sz w:val="32"/>
          <w:szCs w:val="32"/>
          <w:bdr w:val="none" w:sz="0" w:space="0" w:color="auto" w:frame="true"/>
        </w:rPr>
        <w:t>万元。其中：因公出国（出境）费用预算为</w:t>
      </w:r>
      <w:r>
        <w:rPr>
          <w:rFonts w:ascii="仿宋_GB2312" w:cs="Tahoma" w:eastAsia="仿宋_GB2312" w:hAnsi="Tahoma" w:hint="eastAsia"/>
          <w:color w:val="000000"/>
          <w:kern w:val="0"/>
          <w:sz w:val="32"/>
          <w:szCs w:val="32"/>
          <w:bdr w:val="none" w:sz="0" w:space="0" w:color="auto" w:frame="true"/>
        </w:rPr>
        <w:t>3</w:t>
      </w:r>
      <w:r>
        <w:rPr>
          <w:rFonts w:ascii="仿宋_GB2312" w:cs="Tahoma" w:eastAsia="仿宋_GB2312" w:hAnsi="Tahoma" w:hint="eastAsia"/>
          <w:color w:val="171f26"/>
          <w:kern w:val="0"/>
          <w:sz w:val="32"/>
          <w:szCs w:val="32"/>
          <w:bdr w:val="none" w:sz="0" w:space="0" w:color="auto" w:frame="true"/>
        </w:rPr>
        <w:t>万元；公务招待费预算</w:t>
      </w:r>
      <w:r>
        <w:rPr>
          <w:rFonts w:ascii="仿宋_GB2312" w:cs="Tahoma" w:eastAsia="仿宋_GB2312" w:hAnsi="Tahoma" w:hint="eastAsia"/>
          <w:color w:val="000000"/>
          <w:kern w:val="0"/>
          <w:sz w:val="32"/>
          <w:szCs w:val="32"/>
          <w:bdr w:val="none" w:sz="0" w:space="0" w:color="auto" w:frame="true"/>
        </w:rPr>
        <w:t>4</w:t>
      </w:r>
      <w:r>
        <w:rPr>
          <w:rFonts w:ascii="仿宋_GB2312" w:cs="Tahoma" w:eastAsia="仿宋_GB2312" w:hAnsi="Tahoma" w:hint="eastAsia"/>
          <w:color w:val="171f26"/>
          <w:kern w:val="0"/>
          <w:sz w:val="32"/>
          <w:szCs w:val="32"/>
          <w:bdr w:val="none" w:sz="0" w:space="0" w:color="auto" w:frame="true"/>
        </w:rPr>
        <w:t>万元</w:t>
      </w:r>
      <w:r>
        <w:rPr>
          <w:rFonts w:ascii="仿宋_GB2312" w:cs="Tahoma" w:eastAsia="仿宋_GB2312" w:hAnsi="Tahoma" w:hint="eastAsia"/>
          <w:color w:val="000000"/>
          <w:kern w:val="0"/>
          <w:sz w:val="32"/>
          <w:szCs w:val="32"/>
          <w:bdr w:val="none" w:sz="0" w:space="0" w:color="auto" w:frame="true"/>
        </w:rPr>
        <w:t>;</w:t>
      </w:r>
      <w:r>
        <w:rPr>
          <w:rFonts w:ascii="仿宋_GB2312" w:cs="Tahoma" w:eastAsia="仿宋_GB2312" w:hAnsi="Tahoma" w:hint="eastAsia"/>
          <w:color w:val="171f26"/>
          <w:kern w:val="0"/>
          <w:sz w:val="32"/>
          <w:szCs w:val="32"/>
          <w:bdr w:val="none" w:sz="0" w:space="0" w:color="auto" w:frame="true"/>
        </w:rPr>
        <w:t>公务车运行维护费预算</w:t>
      </w:r>
      <w:r>
        <w:rPr>
          <w:rFonts w:ascii="仿宋_GB2312" w:cs="Tahoma" w:eastAsia="仿宋_GB2312" w:hAnsi="Tahoma" w:hint="eastAsia"/>
          <w:color w:val="000000"/>
          <w:kern w:val="0"/>
          <w:sz w:val="32"/>
          <w:szCs w:val="32"/>
          <w:bdr w:val="none" w:sz="0" w:space="0" w:color="auto" w:frame="true"/>
        </w:rPr>
        <w:t>8</w:t>
      </w:r>
      <w:r>
        <w:rPr>
          <w:rFonts w:ascii="仿宋_GB2312" w:cs="Tahoma" w:eastAsia="仿宋_GB2312" w:hAnsi="Tahoma" w:hint="eastAsia"/>
          <w:color w:val="171f26"/>
          <w:kern w:val="0"/>
          <w:sz w:val="32"/>
          <w:szCs w:val="32"/>
          <w:bdr w:val="none" w:sz="0" w:space="0" w:color="auto" w:frame="true"/>
        </w:rPr>
        <w:t>万元。</w:t>
      </w:r>
      <w:r>
        <w:rPr>
          <w:rFonts w:ascii="仿宋_GB2312" w:cs="Tahoma" w:eastAsia="仿宋_GB2312" w:hAnsi="Tahoma" w:hint="eastAsia"/>
          <w:color w:val="000000"/>
          <w:kern w:val="0"/>
          <w:sz w:val="32"/>
          <w:szCs w:val="32"/>
          <w:bdr w:val="none" w:sz="0" w:space="0" w:color="auto" w:frame="true"/>
        </w:rPr>
        <w:t>2018</w:t>
      </w:r>
      <w:r>
        <w:rPr>
          <w:rFonts w:ascii="仿宋_GB2312" w:cs="Tahoma" w:eastAsia="仿宋_GB2312" w:hAnsi="Tahoma" w:hint="eastAsia"/>
          <w:color w:val="171f26"/>
          <w:kern w:val="0"/>
          <w:sz w:val="32"/>
          <w:szCs w:val="32"/>
          <w:bdr w:val="none" w:sz="0" w:space="0" w:color="auto" w:frame="true"/>
        </w:rPr>
        <w:t>年我办认真贯彻落实中央“八项规定”，严格控制各项费用支出，“三公经费”预算支出逐年减少。</w:t>
      </w:r>
      <w:r>
        <w:rPr>
          <w:rFonts w:ascii="仿宋_GB2312" w:cs="Tahoma" w:eastAsia="仿宋_GB2312" w:hAnsi="Tahoma" w:hint="eastAsia"/>
          <w:color w:val="000000"/>
          <w:kern w:val="0"/>
          <w:sz w:val="32"/>
          <w:szCs w:val="32"/>
          <w:bdr w:val="none" w:sz="0" w:space="0" w:color="auto" w:frame="true"/>
        </w:rPr>
        <w:br/>
      </w:r>
      <w:r>
        <w:rPr>
          <w:rFonts w:ascii="黑体" w:cs="Tahoma" w:eastAsia="黑体" w:hAnsi="黑体" w:hint="eastAsia"/>
          <w:color w:val="171f26"/>
          <w:kern w:val="0"/>
          <w:sz w:val="32"/>
          <w:szCs w:val="32"/>
          <w:bdr w:val="none" w:sz="0" w:space="0" w:color="auto" w:frame="true"/>
        </w:rPr>
        <w:t>　　</w:t>
      </w:r>
      <w:r>
        <w:rPr>
          <w:rFonts w:ascii="黑体" w:cs="Tahoma" w:eastAsia="黑体" w:hAnsi="黑体" w:hint="eastAsia"/>
          <w:b/>
          <w:bCs/>
          <w:color w:val="171f26"/>
          <w:kern w:val="0"/>
          <w:sz w:val="32"/>
        </w:rPr>
        <w:t>五、机关运行经费安排情况说明</w:t>
      </w:r>
      <w:r>
        <w:rPr>
          <w:rFonts w:ascii="黑体" w:cs="Tahoma" w:eastAsia="黑体" w:hAnsi="黑体" w:hint="eastAsia"/>
          <w:b/>
          <w:bCs/>
          <w:color w:val="000000"/>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2018</w:t>
      </w:r>
      <w:r>
        <w:rPr>
          <w:rFonts w:ascii="仿宋_GB2312" w:cs="Tahoma" w:eastAsia="仿宋_GB2312" w:hAnsi="Tahoma" w:hint="eastAsia"/>
          <w:color w:val="171f26"/>
          <w:kern w:val="0"/>
          <w:sz w:val="32"/>
          <w:szCs w:val="32"/>
          <w:bdr w:val="none" w:sz="0" w:space="0" w:color="auto" w:frame="true"/>
        </w:rPr>
        <w:t>年部门机关运行经费预算</w:t>
      </w:r>
      <w:r>
        <w:rPr>
          <w:rFonts w:ascii="仿宋_GB2312" w:cs="Tahoma" w:eastAsia="仿宋_GB2312" w:hAnsi="Tahoma" w:hint="eastAsia"/>
          <w:color w:val="000000"/>
          <w:kern w:val="0"/>
          <w:sz w:val="32"/>
          <w:szCs w:val="32"/>
          <w:bdr w:val="none" w:sz="0" w:space="0" w:color="auto" w:frame="true"/>
        </w:rPr>
        <w:t>27.27</w:t>
      </w:r>
      <w:r>
        <w:rPr>
          <w:rFonts w:ascii="仿宋_GB2312" w:cs="Tahoma" w:eastAsia="仿宋_GB2312" w:hAnsi="Tahoma" w:hint="eastAsia"/>
          <w:color w:val="171f26"/>
          <w:kern w:val="0"/>
          <w:sz w:val="32"/>
          <w:szCs w:val="32"/>
          <w:bdr w:val="none" w:sz="0" w:space="0" w:color="auto" w:frame="true"/>
        </w:rPr>
        <w:t>万元，其中：办公经费</w:t>
      </w:r>
      <w:r>
        <w:rPr>
          <w:rFonts w:ascii="仿宋_GB2312" w:cs="Tahoma" w:eastAsia="仿宋_GB2312" w:hAnsi="Tahoma" w:hint="eastAsia"/>
          <w:color w:val="000000"/>
          <w:kern w:val="0"/>
          <w:sz w:val="32"/>
          <w:szCs w:val="32"/>
          <w:bdr w:val="none" w:sz="0" w:space="0" w:color="auto" w:frame="true"/>
        </w:rPr>
        <w:t>19.07</w:t>
      </w:r>
      <w:r>
        <w:rPr>
          <w:rFonts w:ascii="仿宋_GB2312" w:cs="Tahoma" w:eastAsia="仿宋_GB2312" w:hAnsi="Tahoma" w:hint="eastAsia"/>
          <w:color w:val="171f26"/>
          <w:kern w:val="0"/>
          <w:sz w:val="32"/>
          <w:szCs w:val="32"/>
          <w:bdr w:val="none" w:sz="0" w:space="0" w:color="auto" w:frame="true"/>
        </w:rPr>
        <w:t>万元、会议</w:t>
      </w:r>
      <w:r>
        <w:rPr>
          <w:rFonts w:ascii="仿宋_GB2312" w:cs="Tahoma" w:eastAsia="仿宋_GB2312" w:hAnsi="Tahoma" w:hint="eastAsia"/>
          <w:color w:val="000000"/>
          <w:kern w:val="0"/>
          <w:sz w:val="32"/>
          <w:szCs w:val="32"/>
          <w:bdr w:val="none" w:sz="0" w:space="0" w:color="auto" w:frame="true"/>
        </w:rPr>
        <w:t>2</w:t>
      </w:r>
      <w:r>
        <w:rPr>
          <w:rFonts w:ascii="仿宋_GB2312" w:cs="Tahoma" w:eastAsia="仿宋_GB2312" w:hAnsi="Tahoma" w:hint="eastAsia"/>
          <w:color w:val="171f26"/>
          <w:kern w:val="0"/>
          <w:sz w:val="32"/>
          <w:szCs w:val="32"/>
          <w:bdr w:val="none" w:sz="0" w:space="0" w:color="auto" w:frame="true"/>
        </w:rPr>
        <w:t>万元、公务接待费</w:t>
      </w:r>
      <w:r>
        <w:rPr>
          <w:rFonts w:ascii="仿宋_GB2312" w:cs="Tahoma" w:eastAsia="仿宋_GB2312" w:hAnsi="Tahoma" w:hint="eastAsia"/>
          <w:color w:val="000000"/>
          <w:kern w:val="0"/>
          <w:sz w:val="32"/>
          <w:szCs w:val="32"/>
          <w:bdr w:val="none" w:sz="0" w:space="0" w:color="auto" w:frame="true"/>
        </w:rPr>
        <w:t>2</w:t>
      </w:r>
      <w:r>
        <w:rPr>
          <w:rFonts w:ascii="仿宋_GB2312" w:cs="Tahoma" w:eastAsia="仿宋_GB2312" w:hAnsi="Tahoma" w:hint="eastAsia"/>
          <w:color w:val="171f26"/>
          <w:kern w:val="0"/>
          <w:sz w:val="32"/>
          <w:szCs w:val="32"/>
          <w:bdr w:val="none" w:sz="0" w:space="0" w:color="auto" w:frame="true"/>
        </w:rPr>
        <w:t>万元、因公出国（境）费用</w:t>
      </w:r>
      <w:r>
        <w:rPr>
          <w:rFonts w:ascii="仿宋_GB2312" w:cs="Tahoma" w:eastAsia="仿宋_GB2312" w:hAnsi="Tahoma" w:hint="eastAsia"/>
          <w:color w:val="000000"/>
          <w:kern w:val="0"/>
          <w:sz w:val="32"/>
          <w:szCs w:val="32"/>
          <w:bdr w:val="none" w:sz="0" w:space="0" w:color="auto" w:frame="true"/>
        </w:rPr>
        <w:t>2</w:t>
      </w:r>
      <w:r>
        <w:rPr>
          <w:rFonts w:ascii="仿宋_GB2312" w:cs="Tahoma" w:eastAsia="仿宋_GB2312" w:hAnsi="Tahoma" w:hint="eastAsia"/>
          <w:color w:val="171f26"/>
          <w:kern w:val="0"/>
          <w:sz w:val="32"/>
          <w:szCs w:val="32"/>
          <w:bdr w:val="none" w:sz="0" w:space="0" w:color="auto" w:frame="true"/>
        </w:rPr>
        <w:t>万元、公务用车运行维护费</w:t>
      </w:r>
      <w:r>
        <w:rPr>
          <w:rFonts w:ascii="仿宋_GB2312" w:cs="Tahoma" w:eastAsia="仿宋_GB2312" w:hAnsi="Tahoma" w:hint="eastAsia"/>
          <w:color w:val="000000"/>
          <w:kern w:val="0"/>
          <w:sz w:val="32"/>
          <w:szCs w:val="32"/>
          <w:bdr w:val="none" w:sz="0" w:space="0" w:color="auto" w:frame="true"/>
        </w:rPr>
        <w:t>2.2</w:t>
      </w:r>
      <w:r>
        <w:rPr>
          <w:rFonts w:ascii="仿宋_GB2312" w:cs="Tahoma" w:eastAsia="仿宋_GB2312" w:hAnsi="Tahoma" w:hint="eastAsia"/>
          <w:color w:val="171f26"/>
          <w:kern w:val="0"/>
          <w:sz w:val="32"/>
          <w:szCs w:val="32"/>
          <w:bdr w:val="none" w:sz="0" w:space="0" w:color="auto" w:frame="true"/>
        </w:rPr>
        <w:t>万元。</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黑体" w:eastAsia="黑体" w:hAnsi="黑体" w:hint="eastAsia"/>
          <w:b/>
          <w:bCs/>
          <w:color w:val="000000"/>
          <w:kern w:val="0"/>
          <w:sz w:val="32"/>
          <w:szCs w:val="32"/>
          <w:bdr w:val="none" w:sz="0" w:space="0" w:color="auto" w:frame="true"/>
        </w:rPr>
        <w:t>六、政府采购安排情况</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仿宋_GB2312" w:eastAsia="仿宋_GB2312" w:hAnsi="仿宋_GB2312" w:hint="eastAsia"/>
          <w:color w:val="000000"/>
          <w:kern w:val="0"/>
          <w:sz w:val="32"/>
          <w:szCs w:val="32"/>
          <w:bdr w:val="none" w:sz="0" w:space="0" w:color="auto" w:frame="true"/>
        </w:rPr>
        <w:t>政府采购预算260.9万元，其中：租用办公场所127.33万元、装修工程采购预算60.75万元、采购食堂设备30万元、采购办公设备42.82万元.</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黑体" w:eastAsia="黑体" w:hAnsi="黑体" w:hint="eastAsia"/>
          <w:b/>
          <w:bCs/>
          <w:color w:val="000000"/>
          <w:kern w:val="0"/>
          <w:sz w:val="32"/>
          <w:szCs w:val="32"/>
          <w:bdr w:val="none" w:sz="0" w:space="0" w:color="auto" w:frame="true"/>
        </w:rPr>
        <w:t>七、国有资产占有使用情况</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仿宋_GB2312" w:eastAsia="仿宋_GB2312" w:hAnsi="仿宋_GB2312" w:hint="eastAsia"/>
          <w:color w:val="000000"/>
          <w:kern w:val="0"/>
          <w:sz w:val="32"/>
          <w:szCs w:val="32"/>
          <w:bdr w:val="none" w:sz="0" w:space="0" w:color="auto" w:frame="true"/>
        </w:rPr>
        <w:t>截至2018年2月13日，我办共有车辆1辆，其中，一般公务用车1辆。其他固定资产尚未与市农业局交割。</w:t>
      </w:r>
    </w:p>
    <w:p>
      <w:pPr>
        <w:pStyle w:val="style0"/>
        <w:widowControl/>
        <w:shd w:val="clear" w:color="auto" w:fill="ffffff"/>
        <w:ind w:firstLine="643" w:firstLineChars="200"/>
        <w:jc w:val="left"/>
        <w:rPr>
          <w:rFonts w:ascii="宋体" w:cs="宋体" w:eastAsia="宋体" w:hAnsi="宋体" w:hint="eastAsia"/>
          <w:color w:val="000000"/>
          <w:kern w:val="0"/>
          <w:sz w:val="24"/>
          <w:szCs w:val="24"/>
        </w:rPr>
      </w:pPr>
      <w:r>
        <w:rPr>
          <w:rFonts w:ascii="黑体" w:cs="黑体" w:eastAsia="黑体" w:hAnsi="黑体" w:hint="eastAsia"/>
          <w:b/>
          <w:bCs/>
          <w:color w:val="000000"/>
          <w:kern w:val="0"/>
          <w:sz w:val="32"/>
          <w:szCs w:val="32"/>
          <w:bdr w:val="none" w:sz="0" w:space="0" w:color="auto" w:frame="true"/>
        </w:rPr>
        <w:t>八、重点项目预算绩效目标设置情况</w:t>
      </w:r>
    </w:p>
    <w:p>
      <w:pPr>
        <w:pStyle w:val="style0"/>
        <w:widowControl/>
        <w:shd w:val="clear" w:color="auto" w:fill="ffffff"/>
        <w:ind w:firstLine="640" w:firstLineChars="200"/>
        <w:jc w:val="left"/>
        <w:rPr>
          <w:rFonts w:ascii="宋体" w:cs="宋体" w:eastAsia="宋体" w:hAnsi="宋体"/>
          <w:color w:val="000000"/>
          <w:kern w:val="0"/>
          <w:sz w:val="24"/>
          <w:szCs w:val="24"/>
        </w:rPr>
      </w:pPr>
      <w:r>
        <w:rPr>
          <w:rFonts w:ascii="仿宋_GB2312" w:cs="仿宋_GB2312" w:eastAsia="仿宋_GB2312" w:hAnsi="仿宋_GB2312" w:hint="eastAsia"/>
          <w:color w:val="000000"/>
          <w:kern w:val="0"/>
          <w:sz w:val="32"/>
          <w:szCs w:val="24"/>
          <w:bdr w:val="none" w:sz="0" w:space="0" w:color="auto" w:frame="true"/>
        </w:rPr>
        <w:t>2018 年财政部项目绩效目标实现全覆盖，涉及一般公共预算当年拨款550万元，其中：扶贫老区建设经费300万元，市委</w:t>
      </w:r>
      <w:r>
        <w:rPr>
          <w:rFonts w:ascii="仿宋_GB2312" w:cs="仿宋_GB2312" w:eastAsia="仿宋_GB2312" w:hAnsi="仿宋_GB2312" w:hint="eastAsia"/>
          <w:color w:val="000000"/>
          <w:kern w:val="0"/>
          <w:sz w:val="32"/>
          <w:szCs w:val="24"/>
          <w:bdr w:val="none" w:sz="0" w:space="0" w:color="auto" w:frame="true"/>
        </w:rPr>
        <w:t>农办专项</w:t>
      </w:r>
      <w:r>
        <w:rPr>
          <w:rFonts w:ascii="仿宋_GB2312" w:cs="仿宋_GB2312" w:eastAsia="仿宋_GB2312" w:hAnsi="仿宋_GB2312" w:hint="eastAsia"/>
          <w:color w:val="000000"/>
          <w:kern w:val="0"/>
          <w:sz w:val="32"/>
          <w:szCs w:val="24"/>
          <w:bdr w:val="none" w:sz="0" w:space="0" w:color="auto" w:frame="true"/>
        </w:rPr>
        <w:t>工作经费200万元，老促会年度工作经费50万元。</w:t>
      </w:r>
    </w:p>
    <w:p>
      <w:pPr>
        <w:pStyle w:val="style0"/>
        <w:widowControl/>
        <w:shd w:val="clear" w:color="auto" w:fill="ffffff"/>
        <w:ind w:firstLine="643" w:firstLineChars="200"/>
        <w:jc w:val="left"/>
        <w:rPr>
          <w:rFonts w:ascii="宋体" w:cs="宋体" w:eastAsia="宋体" w:hAnsi="宋体"/>
          <w:color w:val="000000"/>
          <w:kern w:val="0"/>
          <w:sz w:val="24"/>
          <w:szCs w:val="24"/>
        </w:rPr>
      </w:pPr>
      <w:r>
        <w:rPr>
          <w:rFonts w:ascii="黑体" w:cs="Tahoma" w:eastAsia="黑体" w:hAnsi="黑体" w:hint="eastAsia"/>
          <w:b/>
          <w:bCs/>
          <w:color w:val="171f26"/>
          <w:kern w:val="0"/>
          <w:sz w:val="32"/>
        </w:rPr>
        <w:t>九、专业性较强的名词解释</w:t>
      </w:r>
      <w:r>
        <w:rPr>
          <w:rFonts w:ascii="黑体" w:cs="Tahoma" w:eastAsia="黑体" w:hAnsi="黑体" w:hint="eastAsia"/>
          <w:bCs/>
          <w:color w:val="171f26"/>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1.</w:t>
      </w:r>
      <w:r>
        <w:rPr>
          <w:rFonts w:ascii="仿宋_GB2312" w:cs="Tahoma" w:eastAsia="仿宋_GB2312" w:hAnsi="Tahoma" w:hint="eastAsia"/>
          <w:color w:val="171f26"/>
          <w:kern w:val="0"/>
          <w:sz w:val="32"/>
          <w:szCs w:val="32"/>
          <w:bdr w:val="none" w:sz="0" w:space="0" w:color="auto" w:frame="true"/>
        </w:rPr>
        <w:t>财政拨款收入：指</w:t>
      </w:r>
      <w:r>
        <w:rPr>
          <w:rFonts w:ascii="仿宋_GB2312" w:cs="Tahoma" w:eastAsia="仿宋_GB2312" w:hAnsi="Tahoma" w:hint="eastAsia"/>
          <w:color w:val="171f26"/>
          <w:kern w:val="0"/>
          <w:sz w:val="32"/>
          <w:szCs w:val="32"/>
          <w:bdr w:val="none" w:sz="0" w:space="0" w:color="auto" w:frame="true"/>
        </w:rPr>
        <w:t>财政部门核拨给</w:t>
      </w:r>
      <w:r>
        <w:rPr>
          <w:rFonts w:ascii="仿宋_GB2312" w:cs="Tahoma" w:eastAsia="仿宋_GB2312" w:hAnsi="Tahoma" w:hint="eastAsia"/>
          <w:color w:val="171f26"/>
          <w:kern w:val="0"/>
          <w:sz w:val="32"/>
          <w:szCs w:val="32"/>
          <w:bdr w:val="none" w:sz="0" w:space="0" w:color="auto" w:frame="true"/>
        </w:rPr>
        <w:t>预算单位的财政预</w:t>
      </w:r>
      <w:r>
        <w:rPr>
          <w:rFonts w:ascii="仿宋_GB2312" w:cs="Tahoma" w:eastAsia="仿宋_GB2312" w:hAnsi="Tahoma" w:hint="eastAsia"/>
          <w:color w:val="171f26"/>
          <w:kern w:val="0"/>
          <w:sz w:val="32"/>
          <w:szCs w:val="32"/>
          <w:bdr w:val="none" w:sz="0" w:space="0" w:color="auto" w:frame="true"/>
        </w:rPr>
        <w:t>算资金，包括一般公共预算拨款和政府性基金预算拨款。</w:t>
      </w:r>
      <w:r>
        <w:rPr>
          <w:rFonts w:ascii="仿宋_GB2312" w:cs="Tahoma" w:eastAsia="仿宋_GB2312" w:hAnsi="Tahoma" w:hint="eastAsia"/>
          <w:color w:val="000000"/>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2.</w:t>
      </w:r>
      <w:r>
        <w:rPr>
          <w:rFonts w:ascii="仿宋_GB2312" w:cs="Tahoma" w:eastAsia="仿宋_GB2312" w:hAnsi="Tahoma" w:hint="eastAsia"/>
          <w:color w:val="171f26"/>
          <w:kern w:val="0"/>
          <w:sz w:val="32"/>
          <w:szCs w:val="32"/>
          <w:bdr w:val="none" w:sz="0" w:space="0" w:color="auto" w:frame="true"/>
        </w:rPr>
        <w:t>财政拨款支出：包括一般公共预算拨款支出和政府性基金预算拨款支出，而一般公共预算拨款支出和政府性基金预算拨款支出按经济分类划分各自可分为基本支出和项目支出。</w:t>
      </w:r>
      <w:r>
        <w:rPr>
          <w:rFonts w:ascii="仿宋_GB2312" w:cs="Tahoma" w:eastAsia="仿宋_GB2312" w:hAnsi="Tahoma" w:hint="eastAsia"/>
          <w:color w:val="000000"/>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3.</w:t>
      </w:r>
      <w:r>
        <w:rPr>
          <w:rFonts w:ascii="仿宋_GB2312" w:cs="Tahoma" w:eastAsia="仿宋_GB2312" w:hAnsi="Tahoma" w:hint="eastAsia"/>
          <w:color w:val="171f26"/>
          <w:kern w:val="0"/>
          <w:sz w:val="32"/>
          <w:szCs w:val="32"/>
          <w:bdr w:val="none" w:sz="0" w:space="0" w:color="auto" w:frame="true"/>
        </w:rPr>
        <w:t>基本支出：是指行政事业单位为保障机构正常运转、完成日常工作任务而编制的年度基本支出计划，内容包括人员经费支出和日常公用支出两部分。</w:t>
      </w:r>
      <w:r>
        <w:rPr>
          <w:rFonts w:ascii="仿宋_GB2312" w:cs="Tahoma" w:eastAsia="仿宋_GB2312" w:hAnsi="Tahoma" w:hint="eastAsia"/>
          <w:color w:val="000000"/>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4.</w:t>
      </w:r>
      <w:r>
        <w:rPr>
          <w:rFonts w:ascii="仿宋_GB2312" w:cs="Tahoma" w:eastAsia="仿宋_GB2312" w:hAnsi="Tahoma" w:hint="eastAsia"/>
          <w:color w:val="171f26"/>
          <w:kern w:val="0"/>
          <w:sz w:val="32"/>
          <w:szCs w:val="32"/>
          <w:bdr w:val="none" w:sz="0" w:space="0" w:color="auto" w:frame="true"/>
        </w:rPr>
        <w:t>项目支出：是指行政事业单位为完成特定的工作任务或事业发展目标，在基本支出预算以外，财政预算专款安排的支出。</w:t>
      </w:r>
      <w:r>
        <w:rPr>
          <w:rFonts w:ascii="仿宋_GB2312" w:cs="Tahoma" w:eastAsia="仿宋_GB2312" w:hAnsi="Tahoma" w:hint="eastAsia"/>
          <w:color w:val="000000"/>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5.</w:t>
      </w:r>
      <w:r>
        <w:rPr>
          <w:rFonts w:ascii="仿宋_GB2312" w:cs="Tahoma" w:eastAsia="仿宋_GB2312" w:hAnsi="Tahoma" w:hint="eastAsia"/>
          <w:color w:val="171f26"/>
          <w:kern w:val="0"/>
          <w:sz w:val="32"/>
          <w:szCs w:val="32"/>
          <w:bdr w:val="none" w:sz="0" w:space="0" w:color="auto" w:frame="true"/>
        </w:rPr>
        <w:t>“三公”经费：主要包含因公出国（境）费用、公务接待费、公务用车购置和运行费（包含公务用车购置费和公务用车运行费）。</w:t>
      </w:r>
      <w:r>
        <w:rPr>
          <w:rFonts w:ascii="仿宋_GB2312" w:cs="Tahoma" w:eastAsia="仿宋_GB2312" w:hAnsi="Tahoma" w:hint="eastAsia"/>
          <w:color w:val="000000"/>
          <w:kern w:val="0"/>
          <w:sz w:val="32"/>
          <w:szCs w:val="32"/>
          <w:bdr w:val="none" w:sz="0" w:space="0" w:color="auto" w:frame="true"/>
        </w:rPr>
        <w:br/>
      </w:r>
      <w:r>
        <w:rPr>
          <w:rFonts w:ascii="仿宋_GB2312" w:cs="Tahoma" w:eastAsia="仿宋_GB2312" w:hAnsi="Tahoma" w:hint="eastAsia"/>
          <w:color w:val="171f26"/>
          <w:kern w:val="0"/>
          <w:sz w:val="32"/>
          <w:szCs w:val="32"/>
          <w:bdr w:val="none" w:sz="0" w:space="0" w:color="auto" w:frame="true"/>
        </w:rPr>
        <w:t>　　</w:t>
      </w:r>
      <w:r>
        <w:rPr>
          <w:rFonts w:ascii="仿宋_GB2312" w:cs="Tahoma" w:eastAsia="仿宋_GB2312" w:hAnsi="Tahoma" w:hint="eastAsia"/>
          <w:color w:val="000000"/>
          <w:kern w:val="0"/>
          <w:sz w:val="32"/>
          <w:szCs w:val="32"/>
          <w:bdr w:val="none" w:sz="0" w:space="0" w:color="auto" w:frame="true"/>
        </w:rPr>
        <w:t>6.</w:t>
      </w:r>
      <w:r>
        <w:rPr>
          <w:rFonts w:ascii="仿宋_GB2312" w:cs="Tahoma" w:eastAsia="仿宋_GB2312" w:hAnsi="Tahoma" w:hint="eastAsia"/>
          <w:color w:val="171f26"/>
          <w:kern w:val="0"/>
          <w:sz w:val="32"/>
          <w:szCs w:val="32"/>
          <w:bdr w:val="none" w:sz="0" w:space="0" w:color="auto" w:frame="true"/>
        </w:rPr>
        <w:t>机关运行经费：为保障行政单位</w:t>
      </w:r>
      <w:r>
        <w:rPr>
          <w:rFonts w:ascii="仿宋_GB2312" w:cs="Tahoma" w:eastAsia="仿宋_GB2312" w:hAnsi="Tahoma" w:hint="eastAsia"/>
          <w:color w:val="000000"/>
          <w:kern w:val="0"/>
          <w:sz w:val="32"/>
          <w:szCs w:val="32"/>
          <w:bdr w:val="none" w:sz="0" w:space="0" w:color="auto" w:frame="true"/>
        </w:rPr>
        <w:t>(</w:t>
      </w:r>
      <w:r>
        <w:rPr>
          <w:rFonts w:ascii="仿宋_GB2312" w:cs="Tahoma" w:eastAsia="仿宋_GB2312" w:hAnsi="Tahoma" w:hint="eastAsia"/>
          <w:color w:val="171f26"/>
          <w:kern w:val="0"/>
          <w:sz w:val="32"/>
          <w:szCs w:val="32"/>
          <w:bdr w:val="none" w:sz="0" w:space="0" w:color="auto" w:frame="true"/>
        </w:rPr>
        <w:t>含参照公务员法管理事业单位</w:t>
      </w:r>
      <w:r>
        <w:rPr>
          <w:rFonts w:ascii="仿宋_GB2312" w:cs="Tahoma" w:eastAsia="仿宋_GB2312" w:hAnsi="Tahoma" w:hint="eastAsia"/>
          <w:color w:val="000000"/>
          <w:kern w:val="0"/>
          <w:sz w:val="32"/>
          <w:szCs w:val="32"/>
          <w:bdr w:val="none" w:sz="0" w:space="0" w:color="auto" w:frame="true"/>
        </w:rPr>
        <w:t>)</w:t>
      </w:r>
      <w:r>
        <w:rPr>
          <w:rFonts w:ascii="仿宋_GB2312" w:cs="Tahoma" w:eastAsia="仿宋_GB2312" w:hAnsi="Tahoma" w:hint="eastAsia"/>
          <w:color w:val="171f26"/>
          <w:kern w:val="0"/>
          <w:sz w:val="32"/>
          <w:szCs w:val="32"/>
          <w:bdr w:val="none" w:sz="0" w:space="0" w:color="auto" w:frame="true"/>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style0"/>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微软雅黑">
    <w:altName w:val="微软雅黑"/>
    <w:panose1 w:val="020b0503020002020204"/>
    <w:charset w:val="86"/>
    <w:family w:val="swiss"/>
    <w:pitch w:val="variable"/>
    <w:sig w:usb0="80000287" w:usb1="280F3C52" w:usb2="00000016" w:usb3="00000000" w:csb0="0004001F" w:csb1="00000000"/>
  </w:font>
  <w:font w:name="黑体">
    <w:altName w:val="SimHei"/>
    <w:panose1 w:val="02010609060001010101"/>
    <w:charset w:val="86"/>
    <w:family w:val="modern"/>
    <w:pitch w:val="fixed"/>
    <w:sig w:usb0="800002BF" w:usb1="38CF7CFA" w:usb2="00000016" w:usb3="00000000" w:csb0="00040001" w:csb1="00000000"/>
  </w:font>
  <w:font w:name="楷体_GB2312">
    <w:altName w:val="楷体_GB2312"/>
    <w:panose1 w:val="02010609030001010101"/>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仿宋_GB2312">
    <w:altName w:val="仿宋_GB2312"/>
    <w:panose1 w:val="02010609030001010101"/>
    <w:charset w:val="86"/>
    <w:family w:val="modern"/>
    <w:pitch w:val="fixed"/>
    <w:sig w:usb0="00000001" w:usb1="080E0000" w:usb2="00000010" w:usb3="00000000" w:csb0="00040000"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lang w:val="zh-CN"/>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spacing w:lineRule="exact" w:line="640"/>
      </w:pPr>
    </w:pPrDefault>
  </w:docDefaults>
  <w:style w:type="paragraph" w:default="1" w:styleId="style0">
    <w:name w:val="Normal"/>
    <w:next w:val="style0"/>
    <w:qFormat/>
    <w:pPr>
      <w:widowControl w:val="false"/>
      <w:jc w:val="both"/>
    </w:pPr>
    <w:rPr/>
  </w:style>
  <w:style w:type="paragraph" w:styleId="style1">
    <w:name w:val="heading 1"/>
    <w:basedOn w:val="style0"/>
    <w:next w:val="style1"/>
    <w:link w:val="style4100"/>
    <w:qFormat/>
    <w:uiPriority w:val="9"/>
    <w:pPr>
      <w:widowControl/>
      <w:spacing w:lineRule="auto" w:line="240"/>
      <w:jc w:val="left"/>
      <w:outlineLvl w:val="0"/>
    </w:pPr>
    <w:rPr>
      <w:rFonts w:ascii="宋体" w:cs="宋体" w:eastAsia="宋体" w:hAnsi="宋体"/>
      <w:color w:val="000000"/>
      <w:kern w:val="36"/>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spacing w:lineRule="atLeast" w:line="240"/>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spacing w:lineRule="atLeast" w:line="240"/>
      <w:jc w:val="left"/>
    </w:pPr>
    <w:rPr>
      <w:sz w:val="18"/>
      <w:szCs w:val="18"/>
    </w:rPr>
  </w:style>
  <w:style w:type="character" w:customStyle="1" w:styleId="style4098">
    <w:name w:val="页脚 Char"/>
    <w:basedOn w:val="style65"/>
    <w:next w:val="style4098"/>
    <w:link w:val="style32"/>
    <w:uiPriority w:val="99"/>
    <w:rPr>
      <w:sz w:val="18"/>
      <w:szCs w:val="18"/>
    </w:rPr>
  </w:style>
  <w:style w:type="character" w:customStyle="1" w:styleId="style4099">
    <w:name w:val="2char"/>
    <w:basedOn w:val="style65"/>
    <w:next w:val="style4099"/>
    <w:rPr>
      <w:color w:val="000000"/>
      <w:bdr w:val="none" w:sz="0" w:space="0" w:color="auto" w:frame="true"/>
    </w:rPr>
  </w:style>
  <w:style w:type="character" w:styleId="style87">
    <w:name w:val="Strong"/>
    <w:basedOn w:val="style65"/>
    <w:next w:val="style87"/>
    <w:qFormat/>
    <w:uiPriority w:val="22"/>
    <w:rPr>
      <w:b/>
      <w:bCs/>
    </w:rPr>
  </w:style>
  <w:style w:type="character" w:customStyle="1" w:styleId="style4100">
    <w:name w:val="标题 1 Char"/>
    <w:basedOn w:val="style65"/>
    <w:next w:val="style4100"/>
    <w:link w:val="style1"/>
    <w:uiPriority w:val="9"/>
    <w:rPr>
      <w:rFonts w:ascii="宋体" w:cs="宋体" w:eastAsia="宋体" w:hAnsi="宋体"/>
      <w:color w:val="000000"/>
      <w:kern w:val="36"/>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Words>2095</Words>
  <Pages>5</Pages>
  <Characters>2233</Characters>
  <Application>WPS Office</Application>
  <DocSecurity>0</DocSecurity>
  <Paragraphs>34</Paragraphs>
  <ScaleCrop>false</ScaleCrop>
  <Company>Lenovo</Company>
  <LinksUpToDate>false</LinksUpToDate>
  <CharactersWithSpaces>2261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2018-03-27T02:20:00Z</dcterms:created>
  <dc:creator>佟猛</dc:creator>
  <lastModifiedBy>EML-TL00</lastModifiedBy>
  <dcterms:modified xsi:type="dcterms:W3CDTF">2018-06-25T03:01:28Z</dcterms:modified>
  <revision>10</revision>
</coreProperties>
</file>

<file path=docProps/custom.xml><?xml version="1.0" encoding="utf-8"?>
<Properties xmlns="http://schemas.openxmlformats.org/officeDocument/2006/custom-properties" xmlns:vt="http://schemas.openxmlformats.org/officeDocument/2006/docPropsVTypes"/>
</file>