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09E" w:rsidRDefault="0095709E" w:rsidP="0095709E">
      <w:pPr>
        <w:pStyle w:val="a3"/>
        <w:rPr>
          <w:rFonts w:ascii="黑体" w:eastAsia="黑体" w:hAnsi="黑体" w:cs="宋体"/>
          <w:sz w:val="32"/>
          <w:szCs w:val="32"/>
        </w:rPr>
      </w:pPr>
      <w:r w:rsidRPr="00F27194">
        <w:rPr>
          <w:rFonts w:ascii="黑体" w:eastAsia="黑体" w:hAnsi="黑体" w:cs="宋体" w:hint="eastAsia"/>
          <w:sz w:val="32"/>
          <w:szCs w:val="32"/>
        </w:rPr>
        <w:t>附件：</w:t>
      </w:r>
    </w:p>
    <w:p w:rsidR="0095709E" w:rsidRPr="00F27194" w:rsidRDefault="0095709E" w:rsidP="0095709E">
      <w:pPr>
        <w:pStyle w:val="a3"/>
        <w:rPr>
          <w:rFonts w:ascii="黑体" w:eastAsia="黑体" w:hAnsi="黑体" w:cs="宋体"/>
          <w:sz w:val="32"/>
          <w:szCs w:val="32"/>
        </w:rPr>
      </w:pPr>
    </w:p>
    <w:tbl>
      <w:tblPr>
        <w:tblW w:w="9087" w:type="dxa"/>
        <w:jc w:val="center"/>
        <w:tblLayout w:type="fixed"/>
        <w:tblCellMar>
          <w:top w:w="15" w:type="dxa"/>
          <w:left w:w="15" w:type="dxa"/>
          <w:bottom w:w="15" w:type="dxa"/>
          <w:right w:w="15" w:type="dxa"/>
        </w:tblCellMar>
        <w:tblLook w:val="0000"/>
      </w:tblPr>
      <w:tblGrid>
        <w:gridCol w:w="751"/>
        <w:gridCol w:w="4860"/>
        <w:gridCol w:w="1260"/>
        <w:gridCol w:w="2216"/>
      </w:tblGrid>
      <w:tr w:rsidR="0095709E" w:rsidRPr="00164B27" w:rsidTr="00905030">
        <w:trPr>
          <w:trHeight w:val="720"/>
          <w:jc w:val="center"/>
        </w:trPr>
        <w:tc>
          <w:tcPr>
            <w:tcW w:w="9087" w:type="dxa"/>
            <w:gridSpan w:val="4"/>
            <w:tcBorders>
              <w:bottom w:val="single" w:sz="4" w:space="0" w:color="000000"/>
            </w:tcBorders>
            <w:vAlign w:val="center"/>
          </w:tcPr>
          <w:p w:rsidR="0095709E" w:rsidRPr="00164B27" w:rsidRDefault="0095709E" w:rsidP="00905030">
            <w:pPr>
              <w:widowControl/>
              <w:jc w:val="center"/>
              <w:textAlignment w:val="center"/>
              <w:rPr>
                <w:rFonts w:ascii="宋体" w:cs="黑体"/>
                <w:b/>
                <w:kern w:val="0"/>
                <w:sz w:val="44"/>
                <w:szCs w:val="44"/>
              </w:rPr>
            </w:pPr>
            <w:r w:rsidRPr="00164B27">
              <w:rPr>
                <w:rFonts w:ascii="宋体" w:hAnsi="宋体" w:cs="黑体" w:hint="eastAsia"/>
                <w:b/>
                <w:kern w:val="0"/>
                <w:sz w:val="44"/>
                <w:szCs w:val="44"/>
              </w:rPr>
              <w:t>推进户籍制度改革重点任务分工方案</w:t>
            </w:r>
          </w:p>
        </w:tc>
      </w:tr>
      <w:tr w:rsidR="0095709E" w:rsidTr="00905030">
        <w:trPr>
          <w:trHeight w:val="780"/>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widowControl/>
              <w:jc w:val="center"/>
              <w:textAlignment w:val="center"/>
              <w:rPr>
                <w:rFonts w:ascii="仿宋_GB2312" w:eastAsia="仿宋_GB2312" w:hAnsi="宋体" w:cs="宋体"/>
                <w:sz w:val="24"/>
              </w:rPr>
            </w:pPr>
            <w:r w:rsidRPr="00E90C2F">
              <w:rPr>
                <w:rFonts w:ascii="仿宋_GB2312" w:eastAsia="仿宋_GB2312" w:hAnsi="宋体" w:cs="宋体" w:hint="eastAsia"/>
                <w:kern w:val="0"/>
                <w:sz w:val="24"/>
              </w:rPr>
              <w:t>序号</w:t>
            </w:r>
          </w:p>
        </w:tc>
        <w:tc>
          <w:tcPr>
            <w:tcW w:w="4860"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widowControl/>
              <w:jc w:val="center"/>
              <w:textAlignment w:val="center"/>
              <w:rPr>
                <w:rFonts w:ascii="仿宋_GB2312" w:eastAsia="仿宋_GB2312" w:hAnsi="宋体" w:cs="宋体"/>
                <w:sz w:val="24"/>
              </w:rPr>
            </w:pPr>
            <w:r w:rsidRPr="00E90C2F">
              <w:rPr>
                <w:rFonts w:ascii="仿宋_GB2312" w:eastAsia="仿宋_GB2312" w:hAnsi="宋体" w:cs="宋体" w:hint="eastAsia"/>
                <w:kern w:val="0"/>
                <w:sz w:val="24"/>
              </w:rPr>
              <w:t>重点任务</w:t>
            </w:r>
          </w:p>
        </w:tc>
        <w:tc>
          <w:tcPr>
            <w:tcW w:w="1260"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widowControl/>
              <w:jc w:val="center"/>
              <w:textAlignment w:val="center"/>
              <w:rPr>
                <w:rFonts w:ascii="仿宋_GB2312" w:eastAsia="仿宋_GB2312" w:hAnsi="宋体" w:cs="宋体"/>
                <w:sz w:val="24"/>
              </w:rPr>
            </w:pPr>
            <w:r w:rsidRPr="00E90C2F">
              <w:rPr>
                <w:rFonts w:ascii="仿宋_GB2312" w:eastAsia="仿宋_GB2312" w:hAnsi="宋体" w:cs="宋体" w:hint="eastAsia"/>
                <w:kern w:val="0"/>
                <w:sz w:val="24"/>
              </w:rPr>
              <w:t>牵头单位</w:t>
            </w:r>
          </w:p>
        </w:tc>
        <w:tc>
          <w:tcPr>
            <w:tcW w:w="2216"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widowControl/>
              <w:jc w:val="center"/>
              <w:textAlignment w:val="center"/>
              <w:rPr>
                <w:rFonts w:ascii="仿宋_GB2312" w:eastAsia="仿宋_GB2312" w:hAnsi="宋体" w:cs="宋体"/>
                <w:sz w:val="24"/>
              </w:rPr>
            </w:pPr>
            <w:r w:rsidRPr="00E90C2F">
              <w:rPr>
                <w:rFonts w:ascii="仿宋_GB2312" w:eastAsia="仿宋_GB2312" w:hAnsi="宋体" w:cs="宋体" w:hint="eastAsia"/>
                <w:kern w:val="0"/>
                <w:sz w:val="24"/>
              </w:rPr>
              <w:t>责任单位</w:t>
            </w:r>
          </w:p>
        </w:tc>
      </w:tr>
      <w:tr w:rsidR="0095709E" w:rsidTr="00905030">
        <w:trPr>
          <w:trHeight w:val="2729"/>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widowControl/>
              <w:jc w:val="center"/>
              <w:textAlignment w:val="center"/>
              <w:rPr>
                <w:rFonts w:ascii="仿宋_GB2312" w:eastAsia="仿宋_GB2312" w:hAnsi="宋体" w:cs="宋体"/>
                <w:szCs w:val="21"/>
              </w:rPr>
            </w:pPr>
            <w:r w:rsidRPr="00E90C2F">
              <w:rPr>
                <w:rFonts w:ascii="仿宋_GB2312" w:eastAsia="仿宋_GB2312" w:hAnsi="宋体" w:cs="宋体"/>
                <w:kern w:val="0"/>
                <w:szCs w:val="21"/>
              </w:rPr>
              <w:t>1</w:t>
            </w:r>
          </w:p>
        </w:tc>
        <w:tc>
          <w:tcPr>
            <w:tcW w:w="48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到</w:t>
            </w:r>
            <w:r w:rsidRPr="0095732A">
              <w:rPr>
                <w:rStyle w:val="font41"/>
              </w:rPr>
              <w:t>2020</w:t>
            </w:r>
            <w:r w:rsidRPr="0095732A">
              <w:rPr>
                <w:rStyle w:val="font41"/>
                <w:rFonts w:hint="eastAsia"/>
              </w:rPr>
              <w:t>年，基本建立与全面建成小康社会相适应，以合法稳定住所和合法稳定就业为基本迁移条件，以经常居住地登记户口为基本形式，城乡统一、以人为本、科学高效、规范有序的新型户籍管理制度，有效支撑社会管理和公共服务，依法保障公民权利，努力实现基本公共服务覆盖全部常住人口，力争实现全市城镇化率达到</w:t>
            </w:r>
            <w:r w:rsidRPr="0095732A">
              <w:rPr>
                <w:rStyle w:val="font41"/>
              </w:rPr>
              <w:t>50%</w:t>
            </w:r>
            <w:r w:rsidRPr="0095732A">
              <w:rPr>
                <w:rStyle w:val="font41"/>
                <w:rFonts w:hint="eastAsia"/>
              </w:rPr>
              <w:t>以上。</w:t>
            </w:r>
          </w:p>
        </w:tc>
        <w:tc>
          <w:tcPr>
            <w:tcW w:w="12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市公安局</w:t>
            </w:r>
          </w:p>
        </w:tc>
        <w:tc>
          <w:tcPr>
            <w:tcW w:w="2216"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市发展改革局、市人力资源社会保障局、市国土资源局、市住房城乡建设局、市卫生计生局、市教育局、市民政局、市农业局、市财政局</w:t>
            </w:r>
          </w:p>
        </w:tc>
      </w:tr>
      <w:tr w:rsidR="0095709E" w:rsidTr="00905030">
        <w:trPr>
          <w:trHeight w:val="1932"/>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widowControl/>
              <w:jc w:val="center"/>
              <w:textAlignment w:val="center"/>
              <w:rPr>
                <w:rFonts w:ascii="仿宋_GB2312" w:eastAsia="仿宋_GB2312" w:hAnsi="宋体" w:cs="宋体"/>
                <w:szCs w:val="21"/>
              </w:rPr>
            </w:pPr>
            <w:r w:rsidRPr="00E90C2F">
              <w:rPr>
                <w:rFonts w:ascii="仿宋_GB2312" w:eastAsia="仿宋_GB2312" w:hAnsi="宋体" w:cs="宋体"/>
                <w:kern w:val="0"/>
                <w:szCs w:val="21"/>
              </w:rPr>
              <w:t>2</w:t>
            </w:r>
          </w:p>
        </w:tc>
        <w:tc>
          <w:tcPr>
            <w:tcW w:w="48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全面放开县级市市区和建制镇落户限制。在县级市市区、县政府驻地镇和其他建制镇有合法稳定住所的人员，本人及其共同居住生活的配偶、未成年子女、父母等，可以申请登记当地常住户口。</w:t>
            </w:r>
          </w:p>
        </w:tc>
        <w:tc>
          <w:tcPr>
            <w:tcW w:w="12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市公安局</w:t>
            </w:r>
          </w:p>
        </w:tc>
        <w:tc>
          <w:tcPr>
            <w:tcW w:w="2216"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rPr>
                <w:rStyle w:val="font41"/>
              </w:rPr>
            </w:pPr>
          </w:p>
        </w:tc>
      </w:tr>
      <w:tr w:rsidR="0095709E" w:rsidTr="00905030">
        <w:trPr>
          <w:trHeight w:val="1838"/>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widowControl/>
              <w:jc w:val="center"/>
              <w:textAlignment w:val="center"/>
              <w:rPr>
                <w:rFonts w:ascii="仿宋_GB2312" w:eastAsia="仿宋_GB2312" w:hAnsi="宋体" w:cs="宋体"/>
                <w:szCs w:val="21"/>
              </w:rPr>
            </w:pPr>
            <w:r w:rsidRPr="00E90C2F">
              <w:rPr>
                <w:rFonts w:ascii="仿宋_GB2312" w:eastAsia="仿宋_GB2312" w:hAnsi="宋体" w:cs="宋体"/>
                <w:kern w:val="0"/>
                <w:szCs w:val="21"/>
              </w:rPr>
              <w:t>3</w:t>
            </w:r>
          </w:p>
        </w:tc>
        <w:tc>
          <w:tcPr>
            <w:tcW w:w="4860"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jc w:val="left"/>
              <w:rPr>
                <w:rStyle w:val="font41"/>
              </w:rPr>
            </w:pPr>
            <w:r w:rsidRPr="00E90C2F">
              <w:rPr>
                <w:rStyle w:val="font41"/>
                <w:rFonts w:hint="eastAsia"/>
              </w:rPr>
              <w:t>市中心城区内合法稳定就业满</w:t>
            </w:r>
            <w:r w:rsidRPr="00E90C2F">
              <w:rPr>
                <w:rStyle w:val="font41"/>
              </w:rPr>
              <w:t>3</w:t>
            </w:r>
            <w:r w:rsidRPr="00E90C2F">
              <w:rPr>
                <w:rStyle w:val="font41"/>
                <w:rFonts w:hint="eastAsia"/>
              </w:rPr>
              <w:t>年并有合法稳定住所，同时按照有关规定参加社会保险满</w:t>
            </w:r>
            <w:r w:rsidRPr="00E90C2F">
              <w:rPr>
                <w:rStyle w:val="font41"/>
              </w:rPr>
              <w:t>3</w:t>
            </w:r>
            <w:r w:rsidRPr="00E90C2F">
              <w:rPr>
                <w:rStyle w:val="font41"/>
                <w:rFonts w:hint="eastAsia"/>
              </w:rPr>
              <w:t>年的人员，或在市中心城区取得房屋产权证的人员，本人及其共同居住生活的配偶、未成年子女、父母等，可以申请登记当地常住户口。</w:t>
            </w:r>
          </w:p>
        </w:tc>
        <w:tc>
          <w:tcPr>
            <w:tcW w:w="12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widowControl/>
              <w:jc w:val="left"/>
              <w:textAlignment w:val="center"/>
              <w:rPr>
                <w:rStyle w:val="font41"/>
              </w:rPr>
            </w:pPr>
            <w:r w:rsidRPr="0095732A">
              <w:rPr>
                <w:rStyle w:val="font41"/>
                <w:rFonts w:hint="eastAsia"/>
              </w:rPr>
              <w:t>市公安局</w:t>
            </w:r>
          </w:p>
        </w:tc>
        <w:tc>
          <w:tcPr>
            <w:tcW w:w="2216"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rPr>
                <w:rStyle w:val="font41"/>
              </w:rPr>
            </w:pPr>
          </w:p>
        </w:tc>
      </w:tr>
      <w:tr w:rsidR="0095709E" w:rsidTr="00905030">
        <w:trPr>
          <w:trHeight w:val="1890"/>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widowControl/>
              <w:jc w:val="center"/>
              <w:textAlignment w:val="center"/>
              <w:rPr>
                <w:rFonts w:ascii="仿宋_GB2312" w:eastAsia="仿宋_GB2312" w:hAnsi="宋体" w:cs="宋体"/>
                <w:szCs w:val="21"/>
              </w:rPr>
            </w:pPr>
            <w:r w:rsidRPr="00E90C2F">
              <w:rPr>
                <w:rFonts w:ascii="仿宋_GB2312" w:eastAsia="仿宋_GB2312" w:hAnsi="宋体" w:cs="宋体"/>
                <w:kern w:val="0"/>
                <w:szCs w:val="21"/>
              </w:rPr>
              <w:t>4</w:t>
            </w:r>
          </w:p>
        </w:tc>
        <w:tc>
          <w:tcPr>
            <w:tcW w:w="48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放宽投靠类落户条件</w:t>
            </w:r>
            <w:r w:rsidRPr="0095732A">
              <w:rPr>
                <w:rStyle w:val="font41"/>
              </w:rPr>
              <w:t>,</w:t>
            </w:r>
            <w:r w:rsidRPr="0095732A">
              <w:rPr>
                <w:rStyle w:val="font41"/>
                <w:rFonts w:hint="eastAsia"/>
              </w:rPr>
              <w:t>进一步放开共同居住生活的直系亲属间相互投靠（夫妻投靠、未成年子女投靠、父母投靠）入户条件，不受婚龄、年龄等条件限制，凭有效证件和证明材料申请办理户口迁移手续。</w:t>
            </w:r>
          </w:p>
        </w:tc>
        <w:tc>
          <w:tcPr>
            <w:tcW w:w="12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市公安局</w:t>
            </w:r>
          </w:p>
        </w:tc>
        <w:tc>
          <w:tcPr>
            <w:tcW w:w="2216"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rPr>
                <w:rStyle w:val="font41"/>
              </w:rPr>
            </w:pPr>
          </w:p>
        </w:tc>
      </w:tr>
      <w:tr w:rsidR="0095709E" w:rsidTr="00905030">
        <w:trPr>
          <w:trHeight w:val="1800"/>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widowControl/>
              <w:jc w:val="center"/>
              <w:textAlignment w:val="center"/>
              <w:rPr>
                <w:rFonts w:ascii="仿宋_GB2312" w:eastAsia="仿宋_GB2312" w:hAnsi="宋体" w:cs="宋体"/>
                <w:szCs w:val="21"/>
              </w:rPr>
            </w:pPr>
            <w:r w:rsidRPr="00E90C2F">
              <w:rPr>
                <w:rFonts w:ascii="仿宋_GB2312" w:eastAsia="仿宋_GB2312" w:hAnsi="宋体" w:cs="宋体"/>
                <w:kern w:val="0"/>
                <w:szCs w:val="21"/>
              </w:rPr>
              <w:t>5</w:t>
            </w:r>
          </w:p>
        </w:tc>
        <w:tc>
          <w:tcPr>
            <w:tcW w:w="48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具有国家承认的大专（含大专）以上学历或经地级以上市相关部门认证的中级及以上职称专业技术人才、技能型人才、特殊专业人才，可以在本市申请办理落户。落户地与实际居住地不一致的，可迁移到实际居住地。</w:t>
            </w:r>
          </w:p>
        </w:tc>
        <w:tc>
          <w:tcPr>
            <w:tcW w:w="12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市人力资源社会保障局</w:t>
            </w:r>
          </w:p>
        </w:tc>
        <w:tc>
          <w:tcPr>
            <w:tcW w:w="2216"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rPr>
                <w:rStyle w:val="font41"/>
              </w:rPr>
            </w:pPr>
            <w:r w:rsidRPr="0095732A">
              <w:rPr>
                <w:rStyle w:val="font41"/>
                <w:rFonts w:hint="eastAsia"/>
              </w:rPr>
              <w:t>市公安局</w:t>
            </w:r>
          </w:p>
        </w:tc>
      </w:tr>
      <w:tr w:rsidR="0095709E" w:rsidTr="00905030">
        <w:trPr>
          <w:trHeight w:val="1390"/>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widowControl/>
              <w:jc w:val="center"/>
              <w:textAlignment w:val="center"/>
              <w:rPr>
                <w:rFonts w:ascii="仿宋_GB2312" w:eastAsia="仿宋_GB2312" w:hAnsi="宋体" w:cs="宋体"/>
                <w:szCs w:val="21"/>
              </w:rPr>
            </w:pPr>
            <w:r w:rsidRPr="00E90C2F">
              <w:rPr>
                <w:rFonts w:ascii="仿宋_GB2312" w:eastAsia="仿宋_GB2312" w:hAnsi="宋体" w:cs="宋体"/>
                <w:kern w:val="0"/>
                <w:szCs w:val="21"/>
              </w:rPr>
              <w:lastRenderedPageBreak/>
              <w:t>6</w:t>
            </w:r>
          </w:p>
        </w:tc>
        <w:tc>
          <w:tcPr>
            <w:tcW w:w="48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按照城乡统一的户口登记制度，改革完善人口统计制度，按统计上划分城乡的规定，建立统计口径一致的人口统计制度。</w:t>
            </w:r>
          </w:p>
        </w:tc>
        <w:tc>
          <w:tcPr>
            <w:tcW w:w="12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市公安局</w:t>
            </w:r>
          </w:p>
        </w:tc>
        <w:tc>
          <w:tcPr>
            <w:tcW w:w="2216"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市统计局</w:t>
            </w:r>
          </w:p>
        </w:tc>
      </w:tr>
      <w:tr w:rsidR="0095709E" w:rsidTr="00905030">
        <w:trPr>
          <w:trHeight w:val="1523"/>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widowControl/>
              <w:jc w:val="center"/>
              <w:textAlignment w:val="center"/>
              <w:rPr>
                <w:rFonts w:ascii="仿宋_GB2312" w:eastAsia="仿宋_GB2312" w:hAnsi="宋体" w:cs="宋体"/>
                <w:szCs w:val="21"/>
              </w:rPr>
            </w:pPr>
            <w:r w:rsidRPr="00E90C2F">
              <w:rPr>
                <w:rFonts w:ascii="仿宋_GB2312" w:eastAsia="仿宋_GB2312" w:hAnsi="宋体" w:cs="宋体"/>
                <w:kern w:val="0"/>
                <w:szCs w:val="21"/>
              </w:rPr>
              <w:t>7</w:t>
            </w:r>
          </w:p>
        </w:tc>
        <w:tc>
          <w:tcPr>
            <w:tcW w:w="48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以公安派出所为单位，在具有归属居委会的虚拟地址上，设立社区公共户口。在社区公共户口落户的人员与其他城镇户籍人口享有同等的权益。</w:t>
            </w:r>
          </w:p>
        </w:tc>
        <w:tc>
          <w:tcPr>
            <w:tcW w:w="12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市公安局</w:t>
            </w:r>
          </w:p>
        </w:tc>
        <w:tc>
          <w:tcPr>
            <w:tcW w:w="2216"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县（市、区）政府（管委会）、市民政局</w:t>
            </w:r>
          </w:p>
        </w:tc>
      </w:tr>
      <w:tr w:rsidR="0095709E" w:rsidTr="00905030">
        <w:trPr>
          <w:trHeight w:val="1792"/>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widowControl/>
              <w:jc w:val="center"/>
              <w:textAlignment w:val="center"/>
              <w:rPr>
                <w:rFonts w:ascii="仿宋_GB2312" w:eastAsia="仿宋_GB2312" w:hAnsi="宋体" w:cs="宋体"/>
                <w:szCs w:val="21"/>
              </w:rPr>
            </w:pPr>
            <w:r w:rsidRPr="00E90C2F">
              <w:rPr>
                <w:rFonts w:ascii="仿宋_GB2312" w:eastAsia="仿宋_GB2312" w:hAnsi="宋体" w:cs="宋体"/>
                <w:kern w:val="0"/>
                <w:szCs w:val="21"/>
              </w:rPr>
              <w:t>8</w:t>
            </w:r>
          </w:p>
        </w:tc>
        <w:tc>
          <w:tcPr>
            <w:tcW w:w="48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依托省级人口信息管理系统建立以公民身份号码为唯一标识的人口信息管理系统，定期提供人口统计分析数据，建立健全户口迁移、户口登记管理等管理制度，进一步规范户籍管理工作。</w:t>
            </w:r>
          </w:p>
        </w:tc>
        <w:tc>
          <w:tcPr>
            <w:tcW w:w="12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市公安局</w:t>
            </w:r>
          </w:p>
        </w:tc>
        <w:tc>
          <w:tcPr>
            <w:tcW w:w="2216"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rPr>
                <w:rStyle w:val="font41"/>
              </w:rPr>
            </w:pPr>
          </w:p>
        </w:tc>
      </w:tr>
      <w:tr w:rsidR="0095709E" w:rsidTr="00905030">
        <w:trPr>
          <w:trHeight w:val="2805"/>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widowControl/>
              <w:jc w:val="center"/>
              <w:textAlignment w:val="center"/>
              <w:rPr>
                <w:rFonts w:ascii="仿宋_GB2312" w:eastAsia="仿宋_GB2312" w:hAnsi="宋体" w:cs="宋体"/>
                <w:szCs w:val="21"/>
              </w:rPr>
            </w:pPr>
            <w:r w:rsidRPr="00E90C2F">
              <w:rPr>
                <w:rFonts w:ascii="仿宋_GB2312" w:eastAsia="仿宋_GB2312" w:hAnsi="宋体" w:cs="宋体"/>
                <w:kern w:val="0"/>
                <w:szCs w:val="21"/>
              </w:rPr>
              <w:t>9</w:t>
            </w:r>
          </w:p>
        </w:tc>
        <w:tc>
          <w:tcPr>
            <w:tcW w:w="48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建立健全与居住年限、参加社会保险年限等条件相挂钩的基本公共服务机制。突出解决长期在一线和从事艰苦行业人员的入户问题，妥善化解市区及城镇入户存量问题。居住证持有人可通过积分等方式，阶梯式享受基本公共教育、基本医疗卫生、就业扶持、住房保障、社会福利。社会救助、公共文化、计划生育等方面的服务。</w:t>
            </w:r>
          </w:p>
        </w:tc>
        <w:tc>
          <w:tcPr>
            <w:tcW w:w="12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市人力资源社会保障局</w:t>
            </w:r>
          </w:p>
        </w:tc>
        <w:tc>
          <w:tcPr>
            <w:tcW w:w="2216"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市法制局、市公安局</w:t>
            </w:r>
          </w:p>
        </w:tc>
      </w:tr>
      <w:tr w:rsidR="0095709E" w:rsidTr="00905030">
        <w:trPr>
          <w:trHeight w:val="1870"/>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widowControl/>
              <w:jc w:val="center"/>
              <w:textAlignment w:val="center"/>
              <w:rPr>
                <w:rFonts w:ascii="仿宋_GB2312" w:eastAsia="仿宋_GB2312" w:hAnsi="宋体" w:cs="宋体"/>
                <w:szCs w:val="21"/>
              </w:rPr>
            </w:pPr>
            <w:r w:rsidRPr="00E90C2F">
              <w:rPr>
                <w:rFonts w:ascii="仿宋_GB2312" w:eastAsia="仿宋_GB2312" w:hAnsi="宋体" w:cs="宋体"/>
                <w:kern w:val="0"/>
                <w:szCs w:val="21"/>
              </w:rPr>
              <w:t>10</w:t>
            </w:r>
          </w:p>
        </w:tc>
        <w:tc>
          <w:tcPr>
            <w:tcW w:w="48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加快推进农村土地承包经营权、宅基地使用权确权登记颁证工作，赋予农民对土地的占有、使用、收益的权利。现阶段，不得以退出土地承包经营权、宅基地使用权、集体收益分配权作为农民进城落户的条件。</w:t>
            </w:r>
          </w:p>
        </w:tc>
        <w:tc>
          <w:tcPr>
            <w:tcW w:w="12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市农业局、</w:t>
            </w:r>
            <w:r w:rsidRPr="0095732A">
              <w:rPr>
                <w:rStyle w:val="font41"/>
              </w:rPr>
              <w:t xml:space="preserve"> </w:t>
            </w:r>
            <w:r w:rsidRPr="0095732A">
              <w:rPr>
                <w:rStyle w:val="font41"/>
                <w:rFonts w:hint="eastAsia"/>
              </w:rPr>
              <w:t>市国土资源局</w:t>
            </w:r>
          </w:p>
        </w:tc>
        <w:tc>
          <w:tcPr>
            <w:tcW w:w="2216"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rPr>
                <w:rStyle w:val="font41"/>
              </w:rPr>
            </w:pPr>
          </w:p>
        </w:tc>
      </w:tr>
      <w:tr w:rsidR="0095709E" w:rsidTr="00905030">
        <w:trPr>
          <w:trHeight w:val="15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widowControl/>
              <w:jc w:val="center"/>
              <w:textAlignment w:val="center"/>
              <w:rPr>
                <w:rFonts w:ascii="仿宋_GB2312" w:eastAsia="仿宋_GB2312" w:hAnsi="宋体" w:cs="宋体"/>
                <w:szCs w:val="21"/>
              </w:rPr>
            </w:pPr>
            <w:r w:rsidRPr="00E90C2F">
              <w:rPr>
                <w:rFonts w:ascii="仿宋_GB2312" w:eastAsia="仿宋_GB2312" w:hAnsi="宋体" w:cs="宋体"/>
                <w:kern w:val="0"/>
                <w:szCs w:val="21"/>
              </w:rPr>
              <w:t>11</w:t>
            </w:r>
          </w:p>
        </w:tc>
        <w:tc>
          <w:tcPr>
            <w:tcW w:w="48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健全农村土地承包经营权流转机制，探索建立进城落户人员自愿退出土地承包经营权和宅基地使用权补偿机制。</w:t>
            </w:r>
          </w:p>
        </w:tc>
        <w:tc>
          <w:tcPr>
            <w:tcW w:w="12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市农业局、</w:t>
            </w:r>
            <w:r w:rsidRPr="0095732A">
              <w:rPr>
                <w:rStyle w:val="font41"/>
              </w:rPr>
              <w:t xml:space="preserve"> </w:t>
            </w:r>
            <w:r w:rsidRPr="0095732A">
              <w:rPr>
                <w:rStyle w:val="font41"/>
                <w:rFonts w:hint="eastAsia"/>
              </w:rPr>
              <w:t>市国土资源局</w:t>
            </w:r>
          </w:p>
        </w:tc>
        <w:tc>
          <w:tcPr>
            <w:tcW w:w="2216"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rPr>
                <w:rStyle w:val="font41"/>
              </w:rPr>
            </w:pPr>
          </w:p>
        </w:tc>
      </w:tr>
      <w:tr w:rsidR="0095709E" w:rsidTr="00905030">
        <w:trPr>
          <w:trHeight w:val="153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widowControl/>
              <w:jc w:val="center"/>
              <w:textAlignment w:val="center"/>
              <w:rPr>
                <w:rFonts w:ascii="仿宋_GB2312" w:eastAsia="仿宋_GB2312" w:hAnsi="宋体" w:cs="宋体"/>
                <w:szCs w:val="21"/>
              </w:rPr>
            </w:pPr>
            <w:r w:rsidRPr="00E90C2F">
              <w:rPr>
                <w:rFonts w:ascii="仿宋_GB2312" w:eastAsia="仿宋_GB2312" w:hAnsi="宋体" w:cs="宋体"/>
                <w:kern w:val="0"/>
                <w:szCs w:val="21"/>
              </w:rPr>
              <w:t>12</w:t>
            </w:r>
          </w:p>
        </w:tc>
        <w:tc>
          <w:tcPr>
            <w:tcW w:w="48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推进农村集体经济组织产权制度改革，完善集体经济组织成员资格认定办法，赋予对落实到户的集体资产股份占有、收益、有偿退出及抵押、担保、继承权。</w:t>
            </w:r>
          </w:p>
        </w:tc>
        <w:tc>
          <w:tcPr>
            <w:tcW w:w="12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市农业局</w:t>
            </w:r>
          </w:p>
        </w:tc>
        <w:tc>
          <w:tcPr>
            <w:tcW w:w="2216"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rPr>
                <w:rStyle w:val="font41"/>
              </w:rPr>
            </w:pPr>
          </w:p>
        </w:tc>
      </w:tr>
      <w:tr w:rsidR="0095709E" w:rsidTr="00905030">
        <w:trPr>
          <w:trHeight w:val="975"/>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widowControl/>
              <w:jc w:val="center"/>
              <w:textAlignment w:val="center"/>
              <w:rPr>
                <w:rFonts w:ascii="仿宋_GB2312" w:eastAsia="仿宋_GB2312" w:hAnsi="宋体" w:cs="宋体"/>
                <w:szCs w:val="21"/>
              </w:rPr>
            </w:pPr>
            <w:r w:rsidRPr="00E90C2F">
              <w:rPr>
                <w:rFonts w:ascii="仿宋_GB2312" w:eastAsia="仿宋_GB2312" w:hAnsi="宋体" w:cs="宋体"/>
                <w:kern w:val="0"/>
                <w:szCs w:val="21"/>
              </w:rPr>
              <w:t>13</w:t>
            </w:r>
          </w:p>
        </w:tc>
        <w:tc>
          <w:tcPr>
            <w:tcW w:w="48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研究建立建设用地指标与吸纳农业转移人口和其他常住人口在城镇落户数量相挂钩的制度。</w:t>
            </w:r>
          </w:p>
        </w:tc>
        <w:tc>
          <w:tcPr>
            <w:tcW w:w="12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市国土资源局</w:t>
            </w:r>
          </w:p>
        </w:tc>
        <w:tc>
          <w:tcPr>
            <w:tcW w:w="2216"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市住房城乡建设局、市统计局、市公安局</w:t>
            </w:r>
          </w:p>
        </w:tc>
      </w:tr>
      <w:tr w:rsidR="0095709E" w:rsidTr="00905030">
        <w:trPr>
          <w:trHeight w:val="2101"/>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widowControl/>
              <w:jc w:val="center"/>
              <w:textAlignment w:val="center"/>
              <w:rPr>
                <w:rFonts w:ascii="仿宋_GB2312" w:eastAsia="仿宋_GB2312" w:hAnsi="宋体" w:cs="宋体"/>
                <w:szCs w:val="21"/>
              </w:rPr>
            </w:pPr>
            <w:r w:rsidRPr="00E90C2F">
              <w:rPr>
                <w:rFonts w:ascii="仿宋_GB2312" w:eastAsia="仿宋_GB2312" w:hAnsi="宋体" w:cs="宋体"/>
                <w:kern w:val="0"/>
                <w:szCs w:val="21"/>
              </w:rPr>
              <w:lastRenderedPageBreak/>
              <w:t>14</w:t>
            </w:r>
          </w:p>
        </w:tc>
        <w:tc>
          <w:tcPr>
            <w:tcW w:w="48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做好进城落户的农业转移人口和其他常住人口社会保险转移接续工作，将其在农村参加的养老保险、医疗保险规范接入城镇社会保险体系；做好社会保险登记和转移划转，确保社会保险关系规范转移接续，按规定享受相关待遇。</w:t>
            </w:r>
          </w:p>
        </w:tc>
        <w:tc>
          <w:tcPr>
            <w:tcW w:w="12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市人力资源社会保障局</w:t>
            </w:r>
          </w:p>
        </w:tc>
        <w:tc>
          <w:tcPr>
            <w:tcW w:w="2216"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市卫生计生局</w:t>
            </w:r>
          </w:p>
        </w:tc>
      </w:tr>
      <w:tr w:rsidR="0095709E" w:rsidTr="00905030">
        <w:trPr>
          <w:trHeight w:val="1277"/>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widowControl/>
              <w:jc w:val="center"/>
              <w:textAlignment w:val="center"/>
              <w:rPr>
                <w:rFonts w:ascii="仿宋_GB2312" w:eastAsia="仿宋_GB2312" w:hAnsi="宋体" w:cs="宋体"/>
                <w:szCs w:val="21"/>
              </w:rPr>
            </w:pPr>
            <w:r w:rsidRPr="00E90C2F">
              <w:rPr>
                <w:rFonts w:ascii="仿宋_GB2312" w:eastAsia="仿宋_GB2312" w:hAnsi="宋体" w:cs="宋体"/>
                <w:kern w:val="0"/>
                <w:szCs w:val="21"/>
              </w:rPr>
              <w:t>15</w:t>
            </w:r>
          </w:p>
        </w:tc>
        <w:tc>
          <w:tcPr>
            <w:tcW w:w="48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将全市农业转移人口及其他常住人口纳入社区卫生和计划生育服务体系，提供基本医疗卫生服务，加快实施统一的城乡医疗救助制度。建设全面覆盖实际居住人口的计生服务信息网络。</w:t>
            </w:r>
          </w:p>
        </w:tc>
        <w:tc>
          <w:tcPr>
            <w:tcW w:w="12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市卫生计生局</w:t>
            </w:r>
          </w:p>
        </w:tc>
        <w:tc>
          <w:tcPr>
            <w:tcW w:w="2216"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rPr>
                <w:rStyle w:val="font41"/>
              </w:rPr>
            </w:pPr>
          </w:p>
        </w:tc>
      </w:tr>
      <w:tr w:rsidR="0095709E" w:rsidTr="00905030">
        <w:trPr>
          <w:trHeight w:val="141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widowControl/>
              <w:jc w:val="center"/>
              <w:textAlignment w:val="center"/>
              <w:rPr>
                <w:rFonts w:ascii="仿宋_GB2312" w:eastAsia="仿宋_GB2312" w:hAnsi="宋体" w:cs="宋体"/>
                <w:szCs w:val="21"/>
              </w:rPr>
            </w:pPr>
            <w:r w:rsidRPr="00E90C2F">
              <w:rPr>
                <w:rFonts w:ascii="仿宋_GB2312" w:eastAsia="仿宋_GB2312" w:hAnsi="宋体" w:cs="宋体"/>
                <w:kern w:val="0"/>
                <w:szCs w:val="21"/>
              </w:rPr>
              <w:t>16</w:t>
            </w:r>
          </w:p>
        </w:tc>
        <w:tc>
          <w:tcPr>
            <w:tcW w:w="48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进一步提高城镇社会保险统筹层次，把进城落户的农业转移人口和其他常住人口全部纳入城镇社会保险覆盖范围。</w:t>
            </w:r>
          </w:p>
        </w:tc>
        <w:tc>
          <w:tcPr>
            <w:tcW w:w="12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市人力资源社会保障局</w:t>
            </w:r>
          </w:p>
        </w:tc>
        <w:tc>
          <w:tcPr>
            <w:tcW w:w="2216"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rPr>
                <w:rStyle w:val="font41"/>
              </w:rPr>
            </w:pPr>
          </w:p>
        </w:tc>
      </w:tr>
      <w:tr w:rsidR="0095709E" w:rsidTr="00905030">
        <w:trPr>
          <w:trHeight w:val="191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widowControl/>
              <w:jc w:val="center"/>
              <w:textAlignment w:val="center"/>
              <w:rPr>
                <w:rFonts w:ascii="仿宋_GB2312" w:eastAsia="仿宋_GB2312" w:hAnsi="宋体" w:cs="宋体"/>
                <w:szCs w:val="21"/>
              </w:rPr>
            </w:pPr>
            <w:r w:rsidRPr="00E90C2F">
              <w:rPr>
                <w:rFonts w:ascii="仿宋_GB2312" w:eastAsia="仿宋_GB2312" w:hAnsi="宋体" w:cs="宋体"/>
                <w:kern w:val="0"/>
                <w:szCs w:val="21"/>
              </w:rPr>
              <w:t>17</w:t>
            </w:r>
          </w:p>
        </w:tc>
        <w:tc>
          <w:tcPr>
            <w:tcW w:w="48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完善就业失业登记制度，进城落户的农业转移人口和其他常住人口凭《就业创业证》可按有关规定享受政府补贴的职业指导、职业介绍、职业培训和就业创业服务。</w:t>
            </w:r>
          </w:p>
        </w:tc>
        <w:tc>
          <w:tcPr>
            <w:tcW w:w="12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市人力资源社会保障局</w:t>
            </w:r>
          </w:p>
        </w:tc>
        <w:tc>
          <w:tcPr>
            <w:tcW w:w="2216"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rPr>
                <w:rStyle w:val="font41"/>
              </w:rPr>
            </w:pPr>
          </w:p>
        </w:tc>
      </w:tr>
      <w:tr w:rsidR="0095709E" w:rsidTr="00905030">
        <w:trPr>
          <w:trHeight w:val="1153"/>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widowControl/>
              <w:jc w:val="center"/>
              <w:textAlignment w:val="center"/>
              <w:rPr>
                <w:rFonts w:ascii="仿宋_GB2312" w:eastAsia="仿宋_GB2312" w:hAnsi="宋体" w:cs="宋体"/>
                <w:szCs w:val="21"/>
              </w:rPr>
            </w:pPr>
            <w:r w:rsidRPr="00E90C2F">
              <w:rPr>
                <w:rFonts w:ascii="仿宋_GB2312" w:eastAsia="仿宋_GB2312" w:hAnsi="宋体" w:cs="宋体"/>
                <w:kern w:val="0"/>
                <w:szCs w:val="21"/>
              </w:rPr>
              <w:t>18</w:t>
            </w:r>
          </w:p>
        </w:tc>
        <w:tc>
          <w:tcPr>
            <w:tcW w:w="48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加强教育基础设施建设，保障进城落户的农业转移人口和其他常住人口随迁子女免费接受义务教育权利。</w:t>
            </w:r>
          </w:p>
        </w:tc>
        <w:tc>
          <w:tcPr>
            <w:tcW w:w="12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市教育局</w:t>
            </w:r>
          </w:p>
        </w:tc>
        <w:tc>
          <w:tcPr>
            <w:tcW w:w="2216"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rPr>
                <w:rStyle w:val="font41"/>
              </w:rPr>
            </w:pPr>
          </w:p>
        </w:tc>
      </w:tr>
      <w:tr w:rsidR="0095709E" w:rsidTr="00905030">
        <w:trPr>
          <w:trHeight w:val="1279"/>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widowControl/>
              <w:jc w:val="center"/>
              <w:textAlignment w:val="center"/>
              <w:rPr>
                <w:rFonts w:ascii="仿宋_GB2312" w:eastAsia="仿宋_GB2312" w:hAnsi="宋体" w:cs="宋体"/>
                <w:szCs w:val="21"/>
              </w:rPr>
            </w:pPr>
            <w:r w:rsidRPr="00E90C2F">
              <w:rPr>
                <w:rFonts w:ascii="仿宋_GB2312" w:eastAsia="仿宋_GB2312" w:hAnsi="宋体" w:cs="宋体"/>
                <w:szCs w:val="21"/>
              </w:rPr>
              <w:t>19</w:t>
            </w:r>
          </w:p>
        </w:tc>
        <w:tc>
          <w:tcPr>
            <w:tcW w:w="48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把进城落户的农业转移人口和其他常住人口纳入城镇住房保障体系，符合住房保障条件的，可以申请承租、购买保障性住房。</w:t>
            </w:r>
          </w:p>
        </w:tc>
        <w:tc>
          <w:tcPr>
            <w:tcW w:w="12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市住房城乡建设局</w:t>
            </w:r>
          </w:p>
        </w:tc>
        <w:tc>
          <w:tcPr>
            <w:tcW w:w="2216"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市房管局</w:t>
            </w:r>
          </w:p>
        </w:tc>
      </w:tr>
      <w:tr w:rsidR="0095709E" w:rsidTr="00905030">
        <w:trPr>
          <w:trHeight w:val="1635"/>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widowControl/>
              <w:jc w:val="center"/>
              <w:textAlignment w:val="center"/>
              <w:rPr>
                <w:rFonts w:ascii="仿宋_GB2312" w:eastAsia="仿宋_GB2312" w:hAnsi="宋体" w:cs="宋体"/>
                <w:szCs w:val="21"/>
              </w:rPr>
            </w:pPr>
            <w:r w:rsidRPr="00E90C2F">
              <w:rPr>
                <w:rFonts w:ascii="仿宋_GB2312" w:eastAsia="仿宋_GB2312" w:hAnsi="宋体" w:cs="宋体"/>
                <w:kern w:val="0"/>
                <w:szCs w:val="21"/>
              </w:rPr>
              <w:t>20</w:t>
            </w:r>
          </w:p>
        </w:tc>
        <w:tc>
          <w:tcPr>
            <w:tcW w:w="48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不断扩大城镇基本公共服务覆盖面，保障持有居住证的农业转移人口和其他常住人口享有城镇社会保障、医疗卫生、义务教育、就业培训、住房保障、社会救助、计划生育等服务。</w:t>
            </w:r>
          </w:p>
        </w:tc>
        <w:tc>
          <w:tcPr>
            <w:tcW w:w="12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市财政局</w:t>
            </w:r>
          </w:p>
        </w:tc>
        <w:tc>
          <w:tcPr>
            <w:tcW w:w="2216"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市人力资源社会保障局、市住房城乡建设局、市卫生计生局、市教育局、市民政局、市公安局、市发展改革局</w:t>
            </w:r>
          </w:p>
        </w:tc>
      </w:tr>
      <w:tr w:rsidR="0095709E" w:rsidTr="00905030">
        <w:trPr>
          <w:trHeight w:val="1422"/>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widowControl/>
              <w:jc w:val="center"/>
              <w:textAlignment w:val="center"/>
              <w:rPr>
                <w:rFonts w:ascii="仿宋_GB2312" w:eastAsia="仿宋_GB2312" w:hAnsi="宋体" w:cs="宋体"/>
                <w:szCs w:val="21"/>
              </w:rPr>
            </w:pPr>
            <w:r w:rsidRPr="00E90C2F">
              <w:rPr>
                <w:rFonts w:ascii="仿宋_GB2312" w:eastAsia="仿宋_GB2312" w:hAnsi="宋体" w:cs="宋体"/>
                <w:kern w:val="0"/>
                <w:szCs w:val="21"/>
              </w:rPr>
              <w:t>21</w:t>
            </w:r>
          </w:p>
        </w:tc>
        <w:tc>
          <w:tcPr>
            <w:tcW w:w="48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统筹考虑户籍人口、流动人口的总体规模和基本公共服务增支等客观因素，建立财政转移支付同农业转移人口及其他常住人口市民化挂钩机制。</w:t>
            </w:r>
          </w:p>
        </w:tc>
        <w:tc>
          <w:tcPr>
            <w:tcW w:w="12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市财政局</w:t>
            </w:r>
          </w:p>
        </w:tc>
        <w:tc>
          <w:tcPr>
            <w:tcW w:w="2216"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市统计局、市公安局</w:t>
            </w:r>
          </w:p>
        </w:tc>
      </w:tr>
      <w:tr w:rsidR="0095709E" w:rsidTr="00905030">
        <w:trPr>
          <w:trHeight w:val="1758"/>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widowControl/>
              <w:jc w:val="center"/>
              <w:textAlignment w:val="center"/>
              <w:rPr>
                <w:rFonts w:ascii="仿宋_GB2312" w:eastAsia="仿宋_GB2312" w:hAnsi="宋体" w:cs="宋体"/>
                <w:szCs w:val="21"/>
              </w:rPr>
            </w:pPr>
            <w:r w:rsidRPr="00E90C2F">
              <w:rPr>
                <w:rFonts w:ascii="仿宋_GB2312" w:eastAsia="仿宋_GB2312" w:hAnsi="宋体" w:cs="宋体"/>
                <w:kern w:val="0"/>
                <w:szCs w:val="21"/>
              </w:rPr>
              <w:lastRenderedPageBreak/>
              <w:t>22</w:t>
            </w:r>
          </w:p>
        </w:tc>
        <w:tc>
          <w:tcPr>
            <w:tcW w:w="48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合理划分市级以下各级政府事权和支出责任，建立健全农业转移人口市民化成本分担机制，确保进城落户的农业转移人口及其他常住人口公共服务保障到位。健全县级基本财力保障机制，提高基层可用财力水平。</w:t>
            </w:r>
          </w:p>
        </w:tc>
        <w:tc>
          <w:tcPr>
            <w:tcW w:w="12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市财政局</w:t>
            </w:r>
          </w:p>
        </w:tc>
        <w:tc>
          <w:tcPr>
            <w:tcW w:w="2216"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rPr>
                <w:rStyle w:val="font41"/>
              </w:rPr>
            </w:pPr>
          </w:p>
        </w:tc>
      </w:tr>
      <w:tr w:rsidR="0095709E" w:rsidTr="00905030">
        <w:trPr>
          <w:trHeight w:val="2932"/>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widowControl/>
              <w:jc w:val="center"/>
              <w:textAlignment w:val="center"/>
              <w:rPr>
                <w:rFonts w:ascii="仿宋_GB2312" w:eastAsia="仿宋_GB2312" w:hAnsi="宋体" w:cs="宋体"/>
                <w:szCs w:val="21"/>
              </w:rPr>
            </w:pPr>
            <w:r w:rsidRPr="00E90C2F">
              <w:rPr>
                <w:rFonts w:ascii="仿宋_GB2312" w:eastAsia="仿宋_GB2312" w:hAnsi="宋体" w:cs="宋体"/>
                <w:kern w:val="0"/>
                <w:szCs w:val="21"/>
              </w:rPr>
              <w:t>23</w:t>
            </w:r>
          </w:p>
        </w:tc>
        <w:tc>
          <w:tcPr>
            <w:tcW w:w="48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市公安、发展改革、教育、民政、人力资源社会保障、国土资源、住房城乡建设、农业、卫生计生、财政、统计等部门要按照职能，制定户籍制度改革相关配套措施。</w:t>
            </w:r>
          </w:p>
        </w:tc>
        <w:tc>
          <w:tcPr>
            <w:tcW w:w="12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rPr>
                <w:rStyle w:val="font41"/>
              </w:rPr>
            </w:pPr>
            <w:r w:rsidRPr="0095732A">
              <w:rPr>
                <w:rStyle w:val="font41"/>
                <w:rFonts w:hint="eastAsia"/>
              </w:rPr>
              <w:t>市公安局</w:t>
            </w:r>
          </w:p>
        </w:tc>
        <w:tc>
          <w:tcPr>
            <w:tcW w:w="2216"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市发展改革局、市教育局、市民政局、市人力资源社会保障局、市国土资源局、市住房城乡建设局、市卫生计生局、市财政局、市统计局、市农业局</w:t>
            </w:r>
          </w:p>
        </w:tc>
      </w:tr>
      <w:tr w:rsidR="0095709E" w:rsidTr="00905030">
        <w:trPr>
          <w:trHeight w:val="2951"/>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95709E" w:rsidRPr="00E90C2F" w:rsidRDefault="0095709E" w:rsidP="00905030">
            <w:pPr>
              <w:widowControl/>
              <w:jc w:val="center"/>
              <w:textAlignment w:val="center"/>
              <w:rPr>
                <w:rFonts w:ascii="仿宋_GB2312" w:eastAsia="仿宋_GB2312" w:hAnsi="宋体" w:cs="宋体"/>
                <w:szCs w:val="21"/>
              </w:rPr>
            </w:pPr>
            <w:r w:rsidRPr="00E90C2F">
              <w:rPr>
                <w:rFonts w:ascii="仿宋_GB2312" w:eastAsia="仿宋_GB2312" w:hAnsi="宋体" w:cs="宋体"/>
                <w:kern w:val="0"/>
                <w:szCs w:val="21"/>
              </w:rPr>
              <w:t>24</w:t>
            </w:r>
          </w:p>
        </w:tc>
        <w:tc>
          <w:tcPr>
            <w:tcW w:w="48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通过多种渠道深入宣传户籍制度改革的重大意义，准确解读户籍制度改革主要内容及相关配套政策。大力宣传各地在解决农业转移人口落户城镇、保障权益、提供基本公共服务等方面的好经验、好做法。</w:t>
            </w:r>
          </w:p>
        </w:tc>
        <w:tc>
          <w:tcPr>
            <w:tcW w:w="1260"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市公安局</w:t>
            </w:r>
          </w:p>
        </w:tc>
        <w:tc>
          <w:tcPr>
            <w:tcW w:w="2216" w:type="dxa"/>
            <w:tcBorders>
              <w:top w:val="single" w:sz="4" w:space="0" w:color="000000"/>
              <w:left w:val="single" w:sz="4" w:space="0" w:color="000000"/>
              <w:bottom w:val="single" w:sz="4" w:space="0" w:color="000000"/>
              <w:right w:val="single" w:sz="4" w:space="0" w:color="000000"/>
            </w:tcBorders>
            <w:vAlign w:val="center"/>
          </w:tcPr>
          <w:p w:rsidR="0095709E" w:rsidRPr="0095732A" w:rsidRDefault="0095709E" w:rsidP="00905030">
            <w:pPr>
              <w:jc w:val="left"/>
              <w:rPr>
                <w:rStyle w:val="font41"/>
              </w:rPr>
            </w:pPr>
            <w:r w:rsidRPr="0095732A">
              <w:rPr>
                <w:rStyle w:val="font41"/>
                <w:rFonts w:hint="eastAsia"/>
              </w:rPr>
              <w:t>市发展改革委、市教育局、市民政局、市人力资源社会保障局、市国土资源局、市住房城乡建设局、市卫生计生局、市财政局、市统计局、市农业局</w:t>
            </w:r>
          </w:p>
        </w:tc>
      </w:tr>
    </w:tbl>
    <w:p w:rsidR="0095709E" w:rsidRPr="00167874" w:rsidRDefault="0095709E" w:rsidP="0095709E">
      <w:pPr>
        <w:pStyle w:val="a3"/>
        <w:rPr>
          <w:rFonts w:ascii="仿宋_GB2312" w:eastAsia="仿宋_GB2312" w:hAnsi="宋体" w:cs="宋体"/>
          <w:sz w:val="32"/>
          <w:szCs w:val="32"/>
        </w:rPr>
      </w:pPr>
    </w:p>
    <w:p w:rsidR="0095709E" w:rsidRPr="002075B8" w:rsidRDefault="0095709E" w:rsidP="0095709E">
      <w:pPr>
        <w:pStyle w:val="a3"/>
        <w:rPr>
          <w:rFonts w:ascii="仿宋_GB2312" w:eastAsia="仿宋_GB2312" w:hAnsi="宋体" w:cs="宋体"/>
          <w:sz w:val="32"/>
          <w:szCs w:val="32"/>
        </w:rPr>
      </w:pPr>
    </w:p>
    <w:p w:rsidR="0095709E" w:rsidRPr="002075B8" w:rsidRDefault="0095709E" w:rsidP="0095709E">
      <w:pPr>
        <w:pStyle w:val="a3"/>
        <w:rPr>
          <w:rFonts w:ascii="仿宋_GB2312" w:eastAsia="仿宋_GB2312" w:hAnsi="宋体" w:cs="宋体"/>
          <w:sz w:val="32"/>
          <w:szCs w:val="32"/>
        </w:rPr>
      </w:pPr>
    </w:p>
    <w:p w:rsidR="0095709E" w:rsidRPr="002075B8" w:rsidRDefault="0095709E" w:rsidP="0095709E">
      <w:pPr>
        <w:pStyle w:val="a3"/>
        <w:rPr>
          <w:rFonts w:ascii="仿宋_GB2312" w:eastAsia="仿宋_GB2312" w:hAnsi="宋体" w:cs="宋体"/>
          <w:sz w:val="32"/>
          <w:szCs w:val="32"/>
        </w:rPr>
      </w:pPr>
    </w:p>
    <w:p w:rsidR="00AE66E2" w:rsidRPr="0095709E" w:rsidRDefault="00AE66E2"/>
    <w:sectPr w:rsidR="00AE66E2" w:rsidRPr="009570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709E"/>
    <w:rsid w:val="0095709E"/>
    <w:rsid w:val="00AE66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0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95709E"/>
    <w:rPr>
      <w:rFonts w:ascii="宋体" w:hAnsi="Courier New" w:cs="Courier New"/>
      <w:szCs w:val="21"/>
    </w:rPr>
  </w:style>
  <w:style w:type="character" w:customStyle="1" w:styleId="Char">
    <w:name w:val="纯文本 Char"/>
    <w:basedOn w:val="a0"/>
    <w:link w:val="a3"/>
    <w:uiPriority w:val="99"/>
    <w:rsid w:val="0095709E"/>
    <w:rPr>
      <w:rFonts w:ascii="宋体" w:eastAsia="宋体" w:hAnsi="Courier New" w:cs="Courier New"/>
      <w:szCs w:val="21"/>
    </w:rPr>
  </w:style>
  <w:style w:type="character" w:customStyle="1" w:styleId="font41">
    <w:name w:val="font41"/>
    <w:basedOn w:val="a0"/>
    <w:rsid w:val="0095709E"/>
    <w:rPr>
      <w:rFonts w:ascii="仿宋_GB2312" w:eastAsia="仿宋_GB2312" w:cs="仿宋_GB2312"/>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384</Words>
  <Characters>2195</Characters>
  <Application>Microsoft Office Word</Application>
  <DocSecurity>0</DocSecurity>
  <Lines>18</Lines>
  <Paragraphs>5</Paragraphs>
  <ScaleCrop>false</ScaleCrop>
  <Company>微软中国</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卢海桃</dc:creator>
  <cp:keywords/>
  <dc:description/>
  <cp:lastModifiedBy>卢海桃</cp:lastModifiedBy>
  <cp:revision>2</cp:revision>
  <dcterms:created xsi:type="dcterms:W3CDTF">2016-07-08T03:35:00Z</dcterms:created>
  <dcterms:modified xsi:type="dcterms:W3CDTF">2016-07-08T03:36:00Z</dcterms:modified>
</cp:coreProperties>
</file>