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01" w:rsidRDefault="00CF2201" w:rsidP="00CF2201">
      <w:pPr>
        <w:adjustRightInd w:val="0"/>
        <w:snapToGrid w:val="0"/>
        <w:spacing w:line="300" w:lineRule="auto"/>
        <w:jc w:val="center"/>
        <w:rPr>
          <w:rFonts w:ascii="宋体" w:eastAsia="宋体" w:hAnsi="宋体" w:cs="Times New Roman" w:hint="eastAsia"/>
          <w:snapToGrid w:val="0"/>
          <w:spacing w:val="-4"/>
          <w:kern w:val="0"/>
          <w:sz w:val="44"/>
          <w:szCs w:val="44"/>
        </w:rPr>
      </w:pPr>
    </w:p>
    <w:p w:rsidR="00CF2201" w:rsidRDefault="00CF2201" w:rsidP="00CF2201">
      <w:pPr>
        <w:adjustRightInd w:val="0"/>
        <w:snapToGrid w:val="0"/>
        <w:spacing w:line="300" w:lineRule="auto"/>
        <w:jc w:val="center"/>
        <w:rPr>
          <w:rFonts w:ascii="宋体" w:eastAsia="宋体" w:hAnsi="宋体" w:cs="Times New Roman" w:hint="eastAsia"/>
          <w:snapToGrid w:val="0"/>
          <w:spacing w:val="-4"/>
          <w:kern w:val="0"/>
          <w:sz w:val="44"/>
          <w:szCs w:val="44"/>
        </w:rPr>
      </w:pPr>
    </w:p>
    <w:p w:rsidR="00CF2201" w:rsidRPr="00CF2201" w:rsidRDefault="00CF2201" w:rsidP="00CF2201">
      <w:pPr>
        <w:adjustRightInd w:val="0"/>
        <w:snapToGrid w:val="0"/>
        <w:spacing w:line="300" w:lineRule="auto"/>
        <w:jc w:val="center"/>
        <w:rPr>
          <w:rFonts w:ascii="宋体" w:eastAsia="宋体" w:hAnsi="宋体" w:cs="Times New Roman" w:hint="eastAsia"/>
          <w:snapToGrid w:val="0"/>
          <w:spacing w:val="-4"/>
          <w:kern w:val="0"/>
          <w:sz w:val="44"/>
          <w:szCs w:val="44"/>
        </w:rPr>
      </w:pPr>
      <w:r w:rsidRPr="00CF2201">
        <w:rPr>
          <w:rFonts w:ascii="宋体" w:eastAsia="宋体" w:hAnsi="宋体" w:cs="Times New Roman" w:hint="eastAsia"/>
          <w:snapToGrid w:val="0"/>
          <w:spacing w:val="-4"/>
          <w:kern w:val="0"/>
          <w:sz w:val="44"/>
          <w:szCs w:val="44"/>
        </w:rPr>
        <w:t>湛江市审计局2016年度下半年重大政策措施落实情况跟踪审计结果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Times New Roman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</w:pP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bCs/>
          <w:snapToGrid w:val="0"/>
          <w:color w:val="000000"/>
          <w:spacing w:val="-4"/>
          <w:kern w:val="0"/>
          <w:sz w:val="32"/>
          <w:szCs w:val="20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 xml:space="preserve">    在2016年度下半年重大政策措施落实情况跟踪审计中，湛江市审计局着重组织了对供给侧结构性改革中去库存、去产能、去杠杆、补短板</w:t>
      </w:r>
      <w:r w:rsidRPr="00CF2201">
        <w:rPr>
          <w:rFonts w:ascii="仿宋_GB2312" w:eastAsia="仿宋_GB2312" w:hAnsi="Times New Roman" w:cs="Times New Roman" w:hint="eastAsia"/>
          <w:bCs/>
          <w:snapToGrid w:val="0"/>
          <w:color w:val="000000"/>
          <w:spacing w:val="-4"/>
          <w:kern w:val="0"/>
          <w:sz w:val="32"/>
          <w:szCs w:val="20"/>
        </w:rPr>
        <w:t>行动计划、农业资源量化指标等政策措施落实情况进行了审计。</w:t>
      </w:r>
    </w:p>
    <w:p w:rsidR="00CF2201" w:rsidRPr="00CF2201" w:rsidRDefault="00CF2201" w:rsidP="00CF2201">
      <w:pPr>
        <w:topLinePunct/>
        <w:adjustRightInd w:val="0"/>
        <w:snapToGrid w:val="0"/>
        <w:spacing w:line="336" w:lineRule="auto"/>
        <w:outlineLvl w:val="1"/>
        <w:rPr>
          <w:rFonts w:ascii="黑体" w:eastAsia="黑体" w:hAnsi="Arial" w:cs="Times New Roman" w:hint="eastAsia"/>
          <w:bCs/>
          <w:snapToGrid w:val="0"/>
          <w:spacing w:val="-4"/>
          <w:kern w:val="0"/>
          <w:sz w:val="32"/>
          <w:szCs w:val="32"/>
        </w:rPr>
      </w:pPr>
      <w:r w:rsidRPr="00CF2201">
        <w:rPr>
          <w:rFonts w:ascii="黑体" w:eastAsia="黑体" w:hAnsi="Arial" w:cs="Times New Roman" w:hint="eastAsia"/>
          <w:bCs/>
          <w:snapToGrid w:val="0"/>
          <w:spacing w:val="-4"/>
          <w:kern w:val="0"/>
          <w:sz w:val="32"/>
          <w:szCs w:val="32"/>
        </w:rPr>
        <w:t xml:space="preserve">    一、基本情况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Times New Roman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 xml:space="preserve">    湛江市各县（市、区）人民政府（管委会）和市直相关单位积极推进国家和省重大政策措施贯彻落实，积极推进供给侧结构性改革的决策部署，明确落实“三去一降一补”结构性改革重点任务，及时制定了《湛江市供给侧结构性改革总体方案（2016-2018年）》及五个行动计划，明确工作任务和责任单位，建立健全工作机制，积极组织实施，推动政策落地。</w:t>
      </w:r>
    </w:p>
    <w:p w:rsidR="00CF2201" w:rsidRPr="00CF2201" w:rsidRDefault="00CF2201" w:rsidP="00CF2201">
      <w:pPr>
        <w:topLinePunct/>
        <w:adjustRightInd w:val="0"/>
        <w:snapToGrid w:val="0"/>
        <w:spacing w:line="336" w:lineRule="auto"/>
        <w:outlineLvl w:val="1"/>
        <w:rPr>
          <w:rFonts w:ascii="黑体" w:eastAsia="黑体" w:hAnsi="Arial" w:cs="Times New Roman" w:hint="eastAsia"/>
          <w:bCs/>
          <w:snapToGrid w:val="0"/>
          <w:spacing w:val="-4"/>
          <w:kern w:val="0"/>
          <w:sz w:val="32"/>
          <w:szCs w:val="32"/>
        </w:rPr>
      </w:pPr>
      <w:r w:rsidRPr="00CF2201">
        <w:rPr>
          <w:rFonts w:ascii="黑体" w:eastAsia="黑体" w:hAnsi="Arial" w:cs="Times New Roman" w:hint="eastAsia"/>
          <w:bCs/>
          <w:snapToGrid w:val="0"/>
          <w:spacing w:val="-4"/>
          <w:kern w:val="0"/>
          <w:sz w:val="32"/>
          <w:szCs w:val="32"/>
        </w:rPr>
        <w:t xml:space="preserve">    二、跟踪审计发现的主要问题</w:t>
      </w:r>
    </w:p>
    <w:p w:rsidR="00CF2201" w:rsidRPr="00CF2201" w:rsidRDefault="00CF2201" w:rsidP="00CF2201">
      <w:pPr>
        <w:adjustRightInd w:val="0"/>
        <w:snapToGrid w:val="0"/>
        <w:spacing w:line="336" w:lineRule="auto"/>
        <w:outlineLvl w:val="1"/>
        <w:rPr>
          <w:rFonts w:ascii="宋体" w:eastAsia="宋体" w:hAnsi="宋体" w:cs="Times New Roman" w:hint="eastAsia"/>
          <w:b/>
          <w:snapToGrid w:val="0"/>
          <w:spacing w:val="-4"/>
          <w:kern w:val="0"/>
          <w:sz w:val="32"/>
          <w:szCs w:val="20"/>
        </w:rPr>
      </w:pPr>
      <w:r w:rsidRPr="00CF2201">
        <w:rPr>
          <w:rFonts w:ascii="宋体" w:eastAsia="宋体" w:hAnsi="宋体" w:cs="Times New Roman" w:hint="eastAsia"/>
          <w:b/>
          <w:snapToGrid w:val="0"/>
          <w:spacing w:val="-4"/>
          <w:kern w:val="0"/>
          <w:sz w:val="32"/>
          <w:szCs w:val="20"/>
        </w:rPr>
        <w:t xml:space="preserve">    （一）去产能行动计划落实情况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 xml:space="preserve">    1．出清重组“僵尸企业”工作机制尚未完善。市国资委未出台湛江市国有“僵尸企业”实施方案，各县（市、区）政府（管委会）未成立国</w:t>
      </w:r>
      <w:proofErr w:type="gramStart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资系统</w:t>
      </w:r>
      <w:proofErr w:type="gramEnd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国有“僵尸企业”领导小组或工作小组，也未制定实施方案。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 xml:space="preserve">    2．市国资委提供的县区国有“僵尸企业”总数与各县（市、</w:t>
      </w: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lastRenderedPageBreak/>
        <w:t>区）提供的汇总数不一致。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 xml:space="preserve">    3．市国有资产经营公司尚未对“僵尸企业”逐个建立档案，也未按要求实施个案处理、</w:t>
      </w:r>
      <w:proofErr w:type="gramStart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一</w:t>
      </w:r>
      <w:proofErr w:type="gramEnd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企</w:t>
      </w:r>
      <w:proofErr w:type="gramStart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一</w:t>
      </w:r>
      <w:proofErr w:type="gramEnd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策，未提出具体处置方案、明确时间表、路线图以及负责人，处置进度缓慢。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 xml:space="preserve">    4．淘汰落后造纸产能2.5万吨尚未通过验收。广东省遂溪</w:t>
      </w:r>
      <w:proofErr w:type="gramStart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县嘉畅造纸厂</w:t>
      </w:r>
      <w:proofErr w:type="gramEnd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淘汰落后产能所安装的新生产设备尚未投产，验收资料正在整理申报中。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 xml:space="preserve">    5．承接珠三角产业梯度转移项目任务完成进度慢。经省认定，截止2016年7月，我市承接珠三角地区产业梯度转移项目6个，完成省下达目标任务的40％。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 xml:space="preserve">    6.财政资金未及时安排分配。湛江</w:t>
      </w:r>
      <w:proofErr w:type="gramStart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产业园扩能增效</w:t>
      </w:r>
      <w:proofErr w:type="gramEnd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32"/>
        </w:rPr>
        <w:t>扶持资金5000万元未及时分配（已整改）。产业园区建设和招商引资工作奖励资金7400万元未及时分配；截止8月底，各县（市、区）尚未按规定编制资金使用方案（开发区使用方案正在报批中）。</w:t>
      </w:r>
    </w:p>
    <w:p w:rsidR="00CF2201" w:rsidRPr="00CF2201" w:rsidRDefault="00CF2201" w:rsidP="00CF2201">
      <w:pPr>
        <w:adjustRightInd w:val="0"/>
        <w:snapToGrid w:val="0"/>
        <w:spacing w:line="336" w:lineRule="auto"/>
        <w:outlineLvl w:val="1"/>
        <w:rPr>
          <w:rFonts w:ascii="宋体" w:eastAsia="宋体" w:hAnsi="宋体" w:cs="Times New Roman" w:hint="eastAsia"/>
          <w:b/>
          <w:snapToGrid w:val="0"/>
          <w:spacing w:val="-4"/>
          <w:kern w:val="0"/>
          <w:sz w:val="32"/>
          <w:szCs w:val="20"/>
        </w:rPr>
      </w:pPr>
      <w:r w:rsidRPr="00CF2201">
        <w:rPr>
          <w:rFonts w:ascii="宋体" w:eastAsia="宋体" w:hAnsi="宋体" w:cs="Times New Roman" w:hint="eastAsia"/>
          <w:b/>
          <w:snapToGrid w:val="0"/>
          <w:spacing w:val="-4"/>
          <w:kern w:val="0"/>
          <w:sz w:val="32"/>
          <w:szCs w:val="20"/>
        </w:rPr>
        <w:t xml:space="preserve">    （二）补短板行动计划落实情况。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 xml:space="preserve">    1．完善互联互通交通网络方面，</w:t>
      </w:r>
      <w:proofErr w:type="gramStart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汕</w:t>
      </w:r>
      <w:proofErr w:type="gramEnd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湛高速公路云浮至湛江段项目市级资本金尚有2.08亿元未拨付，东雷</w:t>
      </w:r>
      <w:proofErr w:type="gramStart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高速项目</w:t>
      </w:r>
      <w:proofErr w:type="gramEnd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征地拆迁工作滞后，项目海域使用权证办理工作相关部门批复缓慢。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 xml:space="preserve">    2．城乡水利防灾减灾工程方面，廉江市南堤围海堤达标加固工程廉江</w:t>
      </w:r>
      <w:proofErr w:type="gramStart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市配套</w:t>
      </w:r>
      <w:proofErr w:type="gramEnd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资金1659.66万元未能配套，徐闻县新</w:t>
      </w:r>
      <w:proofErr w:type="gramStart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寮</w:t>
      </w:r>
      <w:proofErr w:type="gramEnd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岛环岛海堤加固达标工程由于资金不足目前已停滞。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 xml:space="preserve">    3．水资源保障体系工程方面，徐闻县农村通自来水工程</w:t>
      </w: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lastRenderedPageBreak/>
        <w:t>建设项目开工率及完成率较低，任务计划完成率仅为14.55%。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 xml:space="preserve">    4．加大环境污染治理力度落实情况方面，廉江市生活垃圾焚烧发电厂项目厂房区域未进行绿化工程，垃圾进场道路运输不通畅（已整改）。</w:t>
      </w:r>
    </w:p>
    <w:p w:rsidR="00CF2201" w:rsidRPr="00CF2201" w:rsidRDefault="00CF2201" w:rsidP="00CF2201">
      <w:pPr>
        <w:adjustRightInd w:val="0"/>
        <w:snapToGrid w:val="0"/>
        <w:spacing w:line="336" w:lineRule="auto"/>
        <w:outlineLvl w:val="1"/>
        <w:rPr>
          <w:rFonts w:ascii="仿宋_GB2312" w:eastAsia="仿宋_GB2312" w:hAnsi="Times New Roman" w:cs="Times New Roman" w:hint="eastAsia"/>
          <w:b/>
          <w:snapToGrid w:val="0"/>
          <w:spacing w:val="-4"/>
          <w:kern w:val="0"/>
          <w:sz w:val="32"/>
          <w:szCs w:val="32"/>
        </w:rPr>
      </w:pPr>
      <w:r w:rsidRPr="00CF2201">
        <w:rPr>
          <w:rFonts w:ascii="仿宋_GB2312" w:eastAsia="仿宋_GB2312" w:hAnsi="Times New Roman" w:cs="Times New Roman" w:hint="eastAsia"/>
          <w:b/>
          <w:snapToGrid w:val="0"/>
          <w:spacing w:val="-4"/>
          <w:kern w:val="0"/>
          <w:sz w:val="32"/>
          <w:szCs w:val="32"/>
        </w:rPr>
        <w:t xml:space="preserve">    （三）去杠杆行动计划落实情况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 xml:space="preserve">    湛江市金融</w:t>
      </w:r>
      <w:proofErr w:type="gramStart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局尚未</w:t>
      </w:r>
      <w:proofErr w:type="gramEnd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与人行、银监会、保监会、市有关部门以及县（市、区）政府（管委会）建立起定期会商及信息共享制度，尚未制定金融诈骗监测预警制度(已整改)。</w:t>
      </w:r>
    </w:p>
    <w:p w:rsidR="00CF2201" w:rsidRPr="00CF2201" w:rsidRDefault="00CF2201" w:rsidP="00CF2201">
      <w:pPr>
        <w:adjustRightInd w:val="0"/>
        <w:snapToGrid w:val="0"/>
        <w:spacing w:line="336" w:lineRule="auto"/>
        <w:outlineLvl w:val="1"/>
        <w:rPr>
          <w:rFonts w:ascii="仿宋_GB2312" w:eastAsia="仿宋_GB2312" w:hAnsi="Times New Roman" w:cs="Times New Roman" w:hint="eastAsia"/>
          <w:b/>
          <w:snapToGrid w:val="0"/>
          <w:spacing w:val="-4"/>
          <w:kern w:val="0"/>
          <w:sz w:val="32"/>
          <w:szCs w:val="32"/>
        </w:rPr>
      </w:pPr>
      <w:r w:rsidRPr="00CF2201">
        <w:rPr>
          <w:rFonts w:ascii="仿宋_GB2312" w:eastAsia="仿宋_GB2312" w:hAnsi="Times New Roman" w:cs="Times New Roman" w:hint="eastAsia"/>
          <w:b/>
          <w:snapToGrid w:val="0"/>
          <w:spacing w:val="-4"/>
          <w:kern w:val="0"/>
          <w:sz w:val="32"/>
          <w:szCs w:val="32"/>
        </w:rPr>
        <w:t xml:space="preserve">    （四）农业资源量化指标完成情况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 xml:space="preserve">    1．涉嫌闲置土地1345.7085亩调查结论认定欠及时。至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2"/>
          <w:attr w:name="Year" w:val="2016"/>
        </w:smartTagPr>
        <w:r w:rsidRPr="00CF2201">
          <w:rPr>
            <w:rFonts w:ascii="仿宋_GB2312" w:eastAsia="仿宋_GB2312" w:hAnsi="Times New Roman" w:cs="Times New Roman" w:hint="eastAsia"/>
            <w:snapToGrid w:val="0"/>
            <w:spacing w:val="-4"/>
            <w:kern w:val="0"/>
            <w:sz w:val="32"/>
            <w:szCs w:val="20"/>
          </w:rPr>
          <w:t>2016年12月20日</w:t>
        </w:r>
      </w:smartTag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，市国土局已对其中21宗1100.45亩</w:t>
      </w:r>
      <w:proofErr w:type="gramStart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作出</w:t>
      </w:r>
      <w:proofErr w:type="gramEnd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了认定结论，余下2宗245.25亩待进一步处置。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 xml:space="preserve">    2．闲置土地的信息公开不够规范、明细（已整改）。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 xml:space="preserve">    3．竣工验收工作滞后，一定程度上影响了高标农田建设任务如期完成。截止2016年5月末，2014年全市80个高标农田建设项目，只有3个项目已完成县级初验收，77个项目已完工但未进行县级初验收，也未能在规定时限内（2016年3月底）完成项目验收工作。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 xml:space="preserve">    4．部份项目前期工作滞后，影响工程后续进度。截止2016年5月末，2015年全市82个高标农田建设项目只有4个开工建设，有70个项目只完成预算批复，有8个项目的设计报告尚未通过专家评审。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 xml:space="preserve">    5．项目前期工作、竣工验收工作等滞后，造成财政资金大量闲置。截止2016年5月底，湛江市各县（市、区）财政</w:t>
      </w: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lastRenderedPageBreak/>
        <w:t>部门未拨上级财政部门下达资金达114178.23万元，其中：2014年41781.60万元，占总额的49.14%；2015年72396.63万元，占总额的96.78%。</w:t>
      </w:r>
    </w:p>
    <w:p w:rsidR="00CF2201" w:rsidRPr="00CF2201" w:rsidRDefault="00CF2201" w:rsidP="00CF2201">
      <w:pPr>
        <w:topLinePunct/>
        <w:adjustRightInd w:val="0"/>
        <w:snapToGrid w:val="0"/>
        <w:spacing w:line="336" w:lineRule="auto"/>
        <w:outlineLvl w:val="1"/>
        <w:rPr>
          <w:rFonts w:ascii="黑体" w:eastAsia="黑体" w:hAnsi="Arial" w:cs="Times New Roman" w:hint="eastAsia"/>
          <w:bCs/>
          <w:snapToGrid w:val="0"/>
          <w:spacing w:val="-4"/>
          <w:kern w:val="0"/>
          <w:sz w:val="32"/>
          <w:szCs w:val="32"/>
        </w:rPr>
      </w:pPr>
      <w:r w:rsidRPr="00CF2201">
        <w:rPr>
          <w:rFonts w:ascii="黑体" w:eastAsia="黑体" w:hAnsi="Arial" w:cs="Times New Roman" w:hint="eastAsia"/>
          <w:bCs/>
          <w:snapToGrid w:val="0"/>
          <w:spacing w:val="-4"/>
          <w:kern w:val="0"/>
          <w:sz w:val="32"/>
          <w:szCs w:val="32"/>
        </w:rPr>
        <w:t xml:space="preserve">    三、应关注事项</w:t>
      </w:r>
    </w:p>
    <w:p w:rsidR="00CF2201" w:rsidRPr="00CF2201" w:rsidRDefault="00CF2201" w:rsidP="00CF2201">
      <w:pPr>
        <w:adjustRightInd w:val="0"/>
        <w:snapToGrid w:val="0"/>
        <w:spacing w:line="336" w:lineRule="auto"/>
        <w:outlineLvl w:val="1"/>
        <w:rPr>
          <w:rFonts w:ascii="仿宋_GB2312" w:eastAsia="仿宋_GB2312" w:hAnsi="Times New Roman" w:cs="Times New Roman" w:hint="eastAsia"/>
          <w:b/>
          <w:snapToGrid w:val="0"/>
          <w:spacing w:val="-4"/>
          <w:kern w:val="0"/>
          <w:sz w:val="32"/>
          <w:szCs w:val="32"/>
        </w:rPr>
      </w:pPr>
      <w:r w:rsidRPr="00CF2201">
        <w:rPr>
          <w:rFonts w:ascii="仿宋_GB2312" w:eastAsia="仿宋_GB2312" w:hAnsi="Times New Roman" w:cs="Times New Roman" w:hint="eastAsia"/>
          <w:b/>
          <w:snapToGrid w:val="0"/>
          <w:spacing w:val="-4"/>
          <w:kern w:val="0"/>
          <w:sz w:val="32"/>
          <w:szCs w:val="32"/>
        </w:rPr>
        <w:t xml:space="preserve">    （一）商品房供应结构值得关注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 xml:space="preserve">    商品住房存量主要集中在90平方米以上的户型，偏远地带或周边设施不配套的楼盘去库存难，非住宅商品房供大于求。</w:t>
      </w:r>
    </w:p>
    <w:p w:rsidR="00CF2201" w:rsidRPr="00CF2201" w:rsidRDefault="00CF2201" w:rsidP="00CF2201">
      <w:pPr>
        <w:adjustRightInd w:val="0"/>
        <w:snapToGrid w:val="0"/>
        <w:spacing w:line="336" w:lineRule="auto"/>
        <w:outlineLvl w:val="1"/>
        <w:rPr>
          <w:rFonts w:ascii="仿宋_GB2312" w:eastAsia="仿宋_GB2312" w:hAnsi="Times New Roman" w:cs="Times New Roman" w:hint="eastAsia"/>
          <w:b/>
          <w:snapToGrid w:val="0"/>
          <w:spacing w:val="-4"/>
          <w:kern w:val="0"/>
          <w:sz w:val="32"/>
          <w:szCs w:val="32"/>
        </w:rPr>
      </w:pPr>
      <w:r w:rsidRPr="00CF2201">
        <w:rPr>
          <w:rFonts w:ascii="仿宋_GB2312" w:eastAsia="仿宋_GB2312" w:hAnsi="Times New Roman" w:cs="Times New Roman" w:hint="eastAsia"/>
          <w:b/>
          <w:snapToGrid w:val="0"/>
          <w:spacing w:val="-4"/>
          <w:kern w:val="0"/>
          <w:sz w:val="32"/>
          <w:szCs w:val="32"/>
        </w:rPr>
        <w:t xml:space="preserve">    （二）去库存应用数据管理薄弱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 xml:space="preserve">    去库存数据信息零碎分散于各职能部门，未建立统一利用平台。审计中多项调查内容收集不到完整、准确的数据，部分县（市、区）审计</w:t>
      </w:r>
      <w:proofErr w:type="gramStart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组甚至</w:t>
      </w:r>
      <w:proofErr w:type="gramEnd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遇到职能部门无数据可查的状况。</w:t>
      </w:r>
    </w:p>
    <w:p w:rsidR="00CF2201" w:rsidRPr="00CF2201" w:rsidRDefault="00CF2201" w:rsidP="00CF2201">
      <w:pPr>
        <w:adjustRightInd w:val="0"/>
        <w:snapToGrid w:val="0"/>
        <w:spacing w:line="336" w:lineRule="auto"/>
        <w:outlineLvl w:val="1"/>
        <w:rPr>
          <w:rFonts w:ascii="仿宋_GB2312" w:eastAsia="仿宋_GB2312" w:hAnsi="Times New Roman" w:cs="Times New Roman" w:hint="eastAsia"/>
          <w:b/>
          <w:snapToGrid w:val="0"/>
          <w:spacing w:val="-4"/>
          <w:kern w:val="0"/>
          <w:sz w:val="32"/>
          <w:szCs w:val="32"/>
        </w:rPr>
      </w:pPr>
      <w:r w:rsidRPr="00CF2201">
        <w:rPr>
          <w:rFonts w:ascii="仿宋_GB2312" w:eastAsia="仿宋_GB2312" w:hAnsi="Times New Roman" w:cs="Times New Roman" w:hint="eastAsia"/>
          <w:b/>
          <w:snapToGrid w:val="0"/>
          <w:spacing w:val="-4"/>
          <w:kern w:val="0"/>
          <w:sz w:val="32"/>
          <w:szCs w:val="32"/>
        </w:rPr>
        <w:t xml:space="preserve">    （三）2015年淘汰落后产能任务完成情况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 xml:space="preserve">    1．吴川市梅录新兴造纸厂和吴川市长</w:t>
      </w:r>
      <w:proofErr w:type="gramStart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岐</w:t>
      </w:r>
      <w:proofErr w:type="gramEnd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苏</w:t>
      </w:r>
      <w:proofErr w:type="gramStart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村土福</w:t>
      </w:r>
      <w:proofErr w:type="gramEnd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纸厂淘汰落后产能申报资料中未附生产许可证、环保部门核发的《广东省污染物排放许可证》和工商营业执照。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 xml:space="preserve">    2．三家造纸企业拆除生产线数量或淘汰产能与下达任务数不符。，其中吴川市长</w:t>
      </w:r>
      <w:proofErr w:type="gramStart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岐</w:t>
      </w:r>
      <w:proofErr w:type="gramEnd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苏</w:t>
      </w:r>
      <w:proofErr w:type="gramStart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村土福</w:t>
      </w:r>
      <w:proofErr w:type="gramEnd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纸厂实际淘汰生产线2条产能0.3万吨（</w:t>
      </w:r>
      <w:proofErr w:type="gramStart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比任务</w:t>
      </w:r>
      <w:proofErr w:type="gramEnd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数0.95万吨少0.65万吨），遂溪县兴洋造纸厂实际淘汰生产线1条产能1万吨（</w:t>
      </w:r>
      <w:proofErr w:type="gramStart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比任务</w:t>
      </w:r>
      <w:proofErr w:type="gramEnd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数3条2万吨少2条1万吨），遂溪县华润纸业有限公司实际淘汰生产线1条产能1.5万吨（</w:t>
      </w:r>
      <w:proofErr w:type="gramStart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比任务</w:t>
      </w:r>
      <w:proofErr w:type="gramEnd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数2条3万吨少1条1.5万吨）。</w:t>
      </w:r>
    </w:p>
    <w:p w:rsidR="00CF2201" w:rsidRPr="00CF2201" w:rsidRDefault="00CF2201" w:rsidP="00CF2201">
      <w:pPr>
        <w:adjustRightInd w:val="0"/>
        <w:snapToGrid w:val="0"/>
        <w:spacing w:line="336" w:lineRule="auto"/>
        <w:outlineLvl w:val="1"/>
        <w:rPr>
          <w:rFonts w:ascii="仿宋_GB2312" w:eastAsia="仿宋_GB2312" w:hAnsi="Times New Roman" w:cs="Times New Roman" w:hint="eastAsia"/>
          <w:b/>
          <w:snapToGrid w:val="0"/>
          <w:spacing w:val="-4"/>
          <w:kern w:val="0"/>
          <w:sz w:val="32"/>
          <w:szCs w:val="32"/>
        </w:rPr>
      </w:pPr>
      <w:r w:rsidRPr="00CF2201">
        <w:rPr>
          <w:rFonts w:ascii="仿宋_GB2312" w:eastAsia="仿宋_GB2312" w:hAnsi="Times New Roman" w:cs="Times New Roman" w:hint="eastAsia"/>
          <w:b/>
          <w:snapToGrid w:val="0"/>
          <w:spacing w:val="-4"/>
          <w:kern w:val="0"/>
          <w:sz w:val="32"/>
          <w:szCs w:val="32"/>
        </w:rPr>
        <w:t xml:space="preserve">    （四）</w:t>
      </w:r>
      <w:proofErr w:type="gramStart"/>
      <w:r w:rsidRPr="00CF2201">
        <w:rPr>
          <w:rFonts w:ascii="仿宋_GB2312" w:eastAsia="仿宋_GB2312" w:hAnsi="Times New Roman" w:cs="Times New Roman" w:hint="eastAsia"/>
          <w:b/>
          <w:snapToGrid w:val="0"/>
          <w:spacing w:val="-4"/>
          <w:kern w:val="0"/>
          <w:sz w:val="32"/>
          <w:szCs w:val="32"/>
        </w:rPr>
        <w:t>湛徐高速公路</w:t>
      </w:r>
      <w:proofErr w:type="gramEnd"/>
      <w:r w:rsidRPr="00CF2201">
        <w:rPr>
          <w:rFonts w:ascii="仿宋_GB2312" w:eastAsia="仿宋_GB2312" w:hAnsi="Times New Roman" w:cs="Times New Roman" w:hint="eastAsia"/>
          <w:b/>
          <w:snapToGrid w:val="0"/>
          <w:spacing w:val="-4"/>
          <w:kern w:val="0"/>
          <w:sz w:val="32"/>
          <w:szCs w:val="32"/>
        </w:rPr>
        <w:t>徐闻港支线建设情况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 xml:space="preserve">    1．项目全线开工时间延后。按上级要求，</w:t>
      </w:r>
      <w:proofErr w:type="gramStart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湛徐高速公路</w:t>
      </w:r>
      <w:proofErr w:type="gramEnd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徐闻港支线全线开工时间为2016年6月，但因用地报批尚未</w:t>
      </w: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lastRenderedPageBreak/>
        <w:t>获得国土资源部门批复，未取得施工许可批准，故无法开展实质性工程建设。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 xml:space="preserve">    2．征地拆迁工作推进缓慢。少数群众不满意《湛徐高速公路徐闻港支线项目土地征收有关补偿方案》的补偿标准，不愿搬迁。</w:t>
      </w:r>
    </w:p>
    <w:p w:rsidR="00CF2201" w:rsidRPr="00CF2201" w:rsidRDefault="00CF2201" w:rsidP="00CF2201">
      <w:pPr>
        <w:adjustRightInd w:val="0"/>
        <w:snapToGrid w:val="0"/>
        <w:spacing w:line="336" w:lineRule="auto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 xml:space="preserve">    3．征地数据不清晰。</w:t>
      </w:r>
      <w:proofErr w:type="gramStart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湛徐高速公路</w:t>
      </w:r>
      <w:proofErr w:type="gramEnd"/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徐闻港支线建设工作指挥部未能掌握征地进展的准确情况，导致本次审计中未拆迁户总数、青苗补偿及附着物明细清单、已交付土地面积及各完成率等内容收集不到完整、准确的数据。</w:t>
      </w:r>
    </w:p>
    <w:p w:rsidR="00CF2201" w:rsidRDefault="00CF2201" w:rsidP="00CF2201">
      <w:pPr>
        <w:adjustRightInd w:val="0"/>
        <w:snapToGrid w:val="0"/>
        <w:spacing w:line="336" w:lineRule="auto"/>
        <w:ind w:firstLine="615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</w:pPr>
      <w:r w:rsidRPr="00CF2201"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  <w:t>对以上发现问题和应关注事项，湛江市审计局已出具审计报告或整改函，提出了审计建议；市政府高度重视跟踪审计发现的问题已责令有关部门单位整改。</w:t>
      </w:r>
    </w:p>
    <w:p w:rsidR="00CF2201" w:rsidRDefault="00CF2201" w:rsidP="00CF2201">
      <w:pPr>
        <w:adjustRightInd w:val="0"/>
        <w:snapToGrid w:val="0"/>
        <w:spacing w:line="336" w:lineRule="auto"/>
        <w:ind w:firstLine="615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</w:pPr>
    </w:p>
    <w:p w:rsidR="00CF2201" w:rsidRDefault="00CF2201" w:rsidP="00CF2201">
      <w:pPr>
        <w:adjustRightInd w:val="0"/>
        <w:snapToGrid w:val="0"/>
        <w:spacing w:line="336" w:lineRule="auto"/>
        <w:ind w:firstLine="615"/>
        <w:rPr>
          <w:rFonts w:ascii="仿宋_GB2312" w:eastAsia="仿宋_GB2312" w:hAnsi="Times New Roman" w:cs="Times New Roman" w:hint="eastAsia"/>
          <w:snapToGrid w:val="0"/>
          <w:spacing w:val="-4"/>
          <w:kern w:val="0"/>
          <w:sz w:val="32"/>
          <w:szCs w:val="20"/>
        </w:rPr>
      </w:pPr>
      <w:bookmarkStart w:id="0" w:name="_GoBack"/>
      <w:bookmarkEnd w:id="0"/>
    </w:p>
    <w:sectPr w:rsidR="00CF2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01"/>
    <w:rsid w:val="00000767"/>
    <w:rsid w:val="0000232C"/>
    <w:rsid w:val="000149DE"/>
    <w:rsid w:val="00046E0B"/>
    <w:rsid w:val="0007656F"/>
    <w:rsid w:val="00090F9E"/>
    <w:rsid w:val="000B17EE"/>
    <w:rsid w:val="000C5414"/>
    <w:rsid w:val="00144C76"/>
    <w:rsid w:val="001512BE"/>
    <w:rsid w:val="001636E1"/>
    <w:rsid w:val="00165F8C"/>
    <w:rsid w:val="00173876"/>
    <w:rsid w:val="00184857"/>
    <w:rsid w:val="001852D3"/>
    <w:rsid w:val="001943D2"/>
    <w:rsid w:val="0019797C"/>
    <w:rsid w:val="001D195B"/>
    <w:rsid w:val="001D53E3"/>
    <w:rsid w:val="001E28C0"/>
    <w:rsid w:val="0020418D"/>
    <w:rsid w:val="00213E44"/>
    <w:rsid w:val="00216138"/>
    <w:rsid w:val="0023637D"/>
    <w:rsid w:val="00297244"/>
    <w:rsid w:val="002A3CDD"/>
    <w:rsid w:val="002B5575"/>
    <w:rsid w:val="002D60F2"/>
    <w:rsid w:val="002E2B84"/>
    <w:rsid w:val="002E69F9"/>
    <w:rsid w:val="0030002C"/>
    <w:rsid w:val="003050E9"/>
    <w:rsid w:val="00307DDC"/>
    <w:rsid w:val="00315677"/>
    <w:rsid w:val="003666C0"/>
    <w:rsid w:val="00374C85"/>
    <w:rsid w:val="00394C20"/>
    <w:rsid w:val="003C6A6A"/>
    <w:rsid w:val="003C6E5B"/>
    <w:rsid w:val="00401B92"/>
    <w:rsid w:val="00404BA9"/>
    <w:rsid w:val="00423CA4"/>
    <w:rsid w:val="00424964"/>
    <w:rsid w:val="004712AD"/>
    <w:rsid w:val="0047705B"/>
    <w:rsid w:val="00491801"/>
    <w:rsid w:val="00497AB4"/>
    <w:rsid w:val="004A481A"/>
    <w:rsid w:val="004C16CA"/>
    <w:rsid w:val="004D3F6A"/>
    <w:rsid w:val="00504276"/>
    <w:rsid w:val="00521CBC"/>
    <w:rsid w:val="00531C02"/>
    <w:rsid w:val="00535CA5"/>
    <w:rsid w:val="00552FE2"/>
    <w:rsid w:val="005554EB"/>
    <w:rsid w:val="00580E43"/>
    <w:rsid w:val="00592C79"/>
    <w:rsid w:val="005D0953"/>
    <w:rsid w:val="005E76CA"/>
    <w:rsid w:val="00606493"/>
    <w:rsid w:val="00617861"/>
    <w:rsid w:val="00624463"/>
    <w:rsid w:val="0063401D"/>
    <w:rsid w:val="0064032D"/>
    <w:rsid w:val="006557F2"/>
    <w:rsid w:val="00670A16"/>
    <w:rsid w:val="00673391"/>
    <w:rsid w:val="0068082A"/>
    <w:rsid w:val="00685A3E"/>
    <w:rsid w:val="006918A7"/>
    <w:rsid w:val="006A1B68"/>
    <w:rsid w:val="006A3E3B"/>
    <w:rsid w:val="006A532C"/>
    <w:rsid w:val="006A5CBC"/>
    <w:rsid w:val="006B5009"/>
    <w:rsid w:val="006D2C13"/>
    <w:rsid w:val="006F31DC"/>
    <w:rsid w:val="006F49FE"/>
    <w:rsid w:val="006F7937"/>
    <w:rsid w:val="00707FDF"/>
    <w:rsid w:val="00712FB5"/>
    <w:rsid w:val="007238F5"/>
    <w:rsid w:val="00732F67"/>
    <w:rsid w:val="0073376D"/>
    <w:rsid w:val="0075579A"/>
    <w:rsid w:val="00783851"/>
    <w:rsid w:val="00790D2A"/>
    <w:rsid w:val="00792A6E"/>
    <w:rsid w:val="007952D6"/>
    <w:rsid w:val="007C634B"/>
    <w:rsid w:val="007D7A1B"/>
    <w:rsid w:val="007E53B9"/>
    <w:rsid w:val="007E7EF5"/>
    <w:rsid w:val="007F7594"/>
    <w:rsid w:val="00801136"/>
    <w:rsid w:val="0084155A"/>
    <w:rsid w:val="00870296"/>
    <w:rsid w:val="00873F8F"/>
    <w:rsid w:val="0087448F"/>
    <w:rsid w:val="008A3FAA"/>
    <w:rsid w:val="008A6303"/>
    <w:rsid w:val="008B5FCF"/>
    <w:rsid w:val="008C1C15"/>
    <w:rsid w:val="008C2D2F"/>
    <w:rsid w:val="008C6C6F"/>
    <w:rsid w:val="008E1465"/>
    <w:rsid w:val="008F6627"/>
    <w:rsid w:val="009102B6"/>
    <w:rsid w:val="009119A5"/>
    <w:rsid w:val="009251B6"/>
    <w:rsid w:val="00932AE2"/>
    <w:rsid w:val="00933BA7"/>
    <w:rsid w:val="009536C7"/>
    <w:rsid w:val="009602FF"/>
    <w:rsid w:val="00970B3A"/>
    <w:rsid w:val="00971390"/>
    <w:rsid w:val="009930A7"/>
    <w:rsid w:val="009B5668"/>
    <w:rsid w:val="009F2DDF"/>
    <w:rsid w:val="00A043E4"/>
    <w:rsid w:val="00A04AD5"/>
    <w:rsid w:val="00A12F1B"/>
    <w:rsid w:val="00A137E0"/>
    <w:rsid w:val="00A14808"/>
    <w:rsid w:val="00A15C71"/>
    <w:rsid w:val="00A2378F"/>
    <w:rsid w:val="00A279B9"/>
    <w:rsid w:val="00A46B26"/>
    <w:rsid w:val="00A519A1"/>
    <w:rsid w:val="00A51B2D"/>
    <w:rsid w:val="00A97D00"/>
    <w:rsid w:val="00AA1B2E"/>
    <w:rsid w:val="00AD0E12"/>
    <w:rsid w:val="00AE45F9"/>
    <w:rsid w:val="00AE4B9E"/>
    <w:rsid w:val="00B0437D"/>
    <w:rsid w:val="00B145FE"/>
    <w:rsid w:val="00B45DE5"/>
    <w:rsid w:val="00B50ABC"/>
    <w:rsid w:val="00B55E8E"/>
    <w:rsid w:val="00B60326"/>
    <w:rsid w:val="00B77839"/>
    <w:rsid w:val="00B83866"/>
    <w:rsid w:val="00B91986"/>
    <w:rsid w:val="00BB247B"/>
    <w:rsid w:val="00BB52CD"/>
    <w:rsid w:val="00BD4735"/>
    <w:rsid w:val="00BD55C0"/>
    <w:rsid w:val="00BE11B5"/>
    <w:rsid w:val="00C65447"/>
    <w:rsid w:val="00C65D32"/>
    <w:rsid w:val="00C71FC1"/>
    <w:rsid w:val="00C745AE"/>
    <w:rsid w:val="00C976A2"/>
    <w:rsid w:val="00CA2E95"/>
    <w:rsid w:val="00CC1117"/>
    <w:rsid w:val="00CE4FB2"/>
    <w:rsid w:val="00CF2201"/>
    <w:rsid w:val="00D0052B"/>
    <w:rsid w:val="00D03B99"/>
    <w:rsid w:val="00D06E2E"/>
    <w:rsid w:val="00D41B87"/>
    <w:rsid w:val="00D43DD2"/>
    <w:rsid w:val="00D44799"/>
    <w:rsid w:val="00D60A7D"/>
    <w:rsid w:val="00D61421"/>
    <w:rsid w:val="00D76A27"/>
    <w:rsid w:val="00D844F4"/>
    <w:rsid w:val="00D933FF"/>
    <w:rsid w:val="00DA5823"/>
    <w:rsid w:val="00DC472B"/>
    <w:rsid w:val="00DD47D1"/>
    <w:rsid w:val="00DE2342"/>
    <w:rsid w:val="00DE72EA"/>
    <w:rsid w:val="00DF387E"/>
    <w:rsid w:val="00E062D5"/>
    <w:rsid w:val="00E16C0D"/>
    <w:rsid w:val="00E21D4C"/>
    <w:rsid w:val="00E31B46"/>
    <w:rsid w:val="00E43625"/>
    <w:rsid w:val="00E5069D"/>
    <w:rsid w:val="00E558A4"/>
    <w:rsid w:val="00E715AC"/>
    <w:rsid w:val="00E84BDF"/>
    <w:rsid w:val="00E908F0"/>
    <w:rsid w:val="00E97010"/>
    <w:rsid w:val="00EB7141"/>
    <w:rsid w:val="00EC46A7"/>
    <w:rsid w:val="00F05BA9"/>
    <w:rsid w:val="00F16931"/>
    <w:rsid w:val="00FA3D4B"/>
    <w:rsid w:val="00FE4F87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刘志伟</dc:creator>
  <cp:lastModifiedBy>刘志伟</cp:lastModifiedBy>
  <cp:revision>1</cp:revision>
  <dcterms:created xsi:type="dcterms:W3CDTF">2017-03-23T07:40:00Z</dcterms:created>
  <dcterms:modified xsi:type="dcterms:W3CDTF">2017-03-23T07:43:00Z</dcterms:modified>
</cp:coreProperties>
</file>