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jc w:val="center"/>
        <w:rPr>
          <w:rFonts w:hint="eastAsia" w:ascii="黑体" w:hAnsi="宋体" w:eastAsia="黑体"/>
          <w:sz w:val="36"/>
          <w:szCs w:val="36"/>
        </w:rPr>
      </w:pPr>
      <w:r>
        <w:rPr>
          <w:rFonts w:hint="eastAsia" w:ascii="黑体" w:hAnsi="宋体" w:eastAsia="黑体"/>
          <w:spacing w:val="-20"/>
          <w:sz w:val="36"/>
          <w:szCs w:val="36"/>
          <w:lang w:val="en-US" w:eastAsia="zh-CN"/>
        </w:rPr>
        <w:t>2016年度</w:t>
      </w:r>
      <w:r>
        <w:rPr>
          <w:rFonts w:hint="eastAsia" w:ascii="黑体" w:hAnsi="宋体" w:eastAsia="黑体"/>
          <w:spacing w:val="-20"/>
          <w:sz w:val="36"/>
          <w:szCs w:val="36"/>
        </w:rPr>
        <w:t>年</w:t>
      </w:r>
      <w:r>
        <w:rPr>
          <w:rFonts w:hint="eastAsia" w:ascii="黑体" w:hAnsi="宋体" w:eastAsia="黑体"/>
          <w:spacing w:val="-20"/>
          <w:sz w:val="36"/>
          <w:szCs w:val="36"/>
          <w:lang w:eastAsia="zh-CN"/>
        </w:rPr>
        <w:t>共青团</w:t>
      </w:r>
      <w:r>
        <w:rPr>
          <w:rFonts w:hint="eastAsia" w:ascii="黑体" w:hAnsi="宋体" w:eastAsia="黑体"/>
          <w:spacing w:val="-20"/>
          <w:sz w:val="36"/>
          <w:szCs w:val="36"/>
        </w:rPr>
        <w:t>部门</w:t>
      </w:r>
      <w:r>
        <w:rPr>
          <w:rFonts w:hint="eastAsia" w:ascii="黑体" w:hAnsi="宋体" w:eastAsia="黑体"/>
          <w:spacing w:val="-20"/>
          <w:sz w:val="36"/>
          <w:szCs w:val="36"/>
          <w:lang w:eastAsia="zh-CN"/>
        </w:rPr>
        <w:t>决</w:t>
      </w:r>
      <w:r>
        <w:rPr>
          <w:rFonts w:hint="eastAsia" w:ascii="黑体" w:hAnsi="宋体" w:eastAsia="黑体"/>
          <w:spacing w:val="-20"/>
          <w:sz w:val="36"/>
          <w:szCs w:val="36"/>
        </w:rPr>
        <w:t>算公开情况发现问题整改</w:t>
      </w:r>
    </w:p>
    <w:p>
      <w:pPr>
        <w:spacing w:line="288" w:lineRule="auto"/>
        <w:ind w:firstLine="643" w:firstLineChars="200"/>
        <w:jc w:val="center"/>
        <w:outlineLvl w:val="0"/>
        <w:rPr>
          <w:rFonts w:hint="eastAsia" w:ascii="仿宋_GB2312" w:eastAsia="仿宋_GB2312"/>
          <w:b/>
          <w:sz w:val="32"/>
          <w:szCs w:val="32"/>
        </w:rPr>
      </w:pPr>
      <w:r>
        <w:rPr>
          <w:rFonts w:hint="eastAsia" w:ascii="仿宋_GB2312" w:eastAsia="仿宋_GB2312"/>
          <w:b/>
          <w:sz w:val="32"/>
          <w:szCs w:val="32"/>
        </w:rPr>
        <w:t>收</w:t>
      </w:r>
      <w:r>
        <w:rPr>
          <w:rFonts w:hint="eastAsia" w:ascii="仿宋_GB2312" w:eastAsia="仿宋_GB2312"/>
          <w:b/>
          <w:sz w:val="32"/>
          <w:szCs w:val="32"/>
          <w:lang w:eastAsia="zh-CN"/>
        </w:rPr>
        <w:t>支</w:t>
      </w:r>
      <w:r>
        <w:rPr>
          <w:rFonts w:hint="eastAsia" w:ascii="仿宋_GB2312" w:eastAsia="仿宋_GB2312"/>
          <w:b/>
          <w:sz w:val="32"/>
          <w:szCs w:val="32"/>
        </w:rPr>
        <w:t>决算说明</w:t>
      </w:r>
    </w:p>
    <w:p>
      <w:pPr>
        <w:spacing w:line="288" w:lineRule="auto"/>
        <w:ind w:firstLine="643" w:firstLineChars="200"/>
        <w:rPr>
          <w:rFonts w:hint="eastAsia" w:ascii="仿宋_GB2312" w:eastAsia="仿宋_GB2312"/>
          <w:sz w:val="32"/>
          <w:szCs w:val="32"/>
        </w:rPr>
      </w:pPr>
      <w:r>
        <w:rPr>
          <w:rFonts w:hint="eastAsia" w:ascii="仿宋_GB2312" w:eastAsia="仿宋_GB2312"/>
          <w:b/>
          <w:sz w:val="32"/>
          <w:szCs w:val="32"/>
          <w:lang w:eastAsia="zh-CN"/>
        </w:rPr>
        <w:t>一</w:t>
      </w:r>
      <w:r>
        <w:rPr>
          <w:rFonts w:hint="eastAsia" w:ascii="仿宋_GB2312" w:eastAsia="仿宋_GB2312"/>
          <w:b/>
          <w:sz w:val="32"/>
          <w:szCs w:val="32"/>
        </w:rPr>
        <w:t>、</w:t>
      </w:r>
      <w:r>
        <w:rPr>
          <w:rFonts w:hint="eastAsia" w:ascii="仿宋_GB2312" w:eastAsia="仿宋_GB2312"/>
          <w:b/>
          <w:sz w:val="32"/>
          <w:szCs w:val="32"/>
          <w:lang w:eastAsia="zh-CN"/>
        </w:rPr>
        <w:t>收入</w:t>
      </w:r>
      <w:r>
        <w:rPr>
          <w:rFonts w:hint="eastAsia" w:ascii="仿宋_GB2312" w:eastAsia="仿宋_GB2312"/>
          <w:b/>
          <w:sz w:val="32"/>
          <w:szCs w:val="32"/>
        </w:rPr>
        <w:t>决算说明</w:t>
      </w:r>
    </w:p>
    <w:p>
      <w:pPr>
        <w:spacing w:line="288" w:lineRule="auto"/>
        <w:ind w:firstLine="640" w:firstLineChars="200"/>
        <w:rPr>
          <w:rFonts w:hint="eastAsia" w:ascii="仿宋_GB2312" w:eastAsia="仿宋_GB2312"/>
          <w:b/>
          <w:sz w:val="32"/>
          <w:szCs w:val="32"/>
        </w:rPr>
      </w:pPr>
      <w:r>
        <w:rPr>
          <w:rFonts w:hint="eastAsia" w:ascii="仿宋_GB2312" w:eastAsia="仿宋_GB2312"/>
          <w:sz w:val="32"/>
          <w:szCs w:val="32"/>
        </w:rPr>
        <w:t>201</w:t>
      </w:r>
      <w:r>
        <w:rPr>
          <w:rFonts w:hint="eastAsia" w:ascii="仿宋_GB2312" w:eastAsia="仿宋_GB2312"/>
          <w:sz w:val="32"/>
          <w:szCs w:val="32"/>
          <w:lang w:val="en-US" w:eastAsia="zh-CN"/>
        </w:rPr>
        <w:t>6</w:t>
      </w:r>
      <w:r>
        <w:rPr>
          <w:rFonts w:hint="eastAsia" w:ascii="仿宋_GB2312" w:eastAsia="仿宋_GB2312"/>
          <w:sz w:val="32"/>
          <w:szCs w:val="32"/>
        </w:rPr>
        <w:t>年收入决算</w:t>
      </w:r>
      <w:bookmarkStart w:id="0" w:name="_GoBack"/>
      <w:bookmarkEnd w:id="0"/>
      <w:r>
        <w:rPr>
          <w:rFonts w:hint="eastAsia" w:ascii="仿宋_GB2312" w:eastAsia="仿宋_GB2312"/>
          <w:sz w:val="32"/>
          <w:szCs w:val="32"/>
          <w:lang w:val="en-US" w:eastAsia="zh-CN"/>
        </w:rPr>
        <w:t>324.56</w:t>
      </w:r>
      <w:r>
        <w:rPr>
          <w:rFonts w:hint="eastAsia" w:ascii="仿宋_GB2312" w:eastAsia="仿宋_GB2312"/>
          <w:sz w:val="32"/>
          <w:szCs w:val="32"/>
        </w:rPr>
        <w:t>万元，其中：财政拨款收入</w:t>
      </w:r>
      <w:r>
        <w:rPr>
          <w:rFonts w:hint="eastAsia" w:ascii="仿宋_GB2312" w:eastAsia="仿宋_GB2312"/>
          <w:sz w:val="32"/>
          <w:szCs w:val="32"/>
          <w:lang w:val="en-US" w:eastAsia="zh-CN"/>
        </w:rPr>
        <w:t>324.56</w:t>
      </w:r>
      <w:r>
        <w:rPr>
          <w:rFonts w:hint="eastAsia" w:ascii="仿宋_GB2312" w:eastAsia="仿宋_GB2312"/>
          <w:sz w:val="32"/>
          <w:szCs w:val="32"/>
        </w:rPr>
        <w:t>万元</w:t>
      </w:r>
      <w:r>
        <w:rPr>
          <w:rFonts w:hint="eastAsia" w:ascii="仿宋_GB2312" w:eastAsia="仿宋_GB2312"/>
          <w:sz w:val="32"/>
          <w:szCs w:val="32"/>
          <w:lang w:eastAsia="zh-CN"/>
        </w:rPr>
        <w:t>，较上一年减少</w:t>
      </w:r>
      <w:r>
        <w:rPr>
          <w:rFonts w:hint="eastAsia" w:ascii="仿宋_GB2312" w:eastAsia="仿宋_GB2312"/>
          <w:sz w:val="32"/>
          <w:szCs w:val="32"/>
          <w:lang w:val="en-US" w:eastAsia="zh-CN"/>
        </w:rPr>
        <w:t>14.41万元，减少4.25%。</w:t>
      </w:r>
    </w:p>
    <w:p>
      <w:pPr>
        <w:spacing w:line="288" w:lineRule="auto"/>
        <w:ind w:firstLine="643" w:firstLineChars="200"/>
        <w:rPr>
          <w:rFonts w:hint="eastAsia" w:ascii="仿宋_GB2312" w:eastAsia="仿宋_GB2312"/>
          <w:b/>
          <w:sz w:val="32"/>
          <w:szCs w:val="32"/>
        </w:rPr>
      </w:pPr>
      <w:r>
        <w:rPr>
          <w:rFonts w:hint="eastAsia" w:ascii="仿宋_GB2312" w:eastAsia="仿宋_GB2312"/>
          <w:b/>
          <w:sz w:val="32"/>
          <w:szCs w:val="32"/>
          <w:lang w:eastAsia="zh-CN"/>
        </w:rPr>
        <w:t>二</w:t>
      </w:r>
      <w:r>
        <w:rPr>
          <w:rFonts w:hint="eastAsia" w:ascii="仿宋_GB2312" w:eastAsia="仿宋_GB2312"/>
          <w:b/>
          <w:sz w:val="32"/>
          <w:szCs w:val="32"/>
        </w:rPr>
        <w:t>、支出决算说明</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 xml:space="preserve"> 201</w:t>
      </w:r>
      <w:r>
        <w:rPr>
          <w:rFonts w:hint="eastAsia" w:ascii="仿宋_GB2312" w:eastAsia="仿宋_GB2312"/>
          <w:sz w:val="32"/>
          <w:szCs w:val="32"/>
          <w:lang w:val="en-US" w:eastAsia="zh-CN"/>
        </w:rPr>
        <w:t>6</w:t>
      </w:r>
      <w:r>
        <w:rPr>
          <w:rFonts w:hint="eastAsia" w:ascii="仿宋_GB2312" w:eastAsia="仿宋_GB2312"/>
          <w:sz w:val="32"/>
          <w:szCs w:val="32"/>
        </w:rPr>
        <w:t>年支出决算</w:t>
      </w:r>
      <w:r>
        <w:rPr>
          <w:rFonts w:hint="eastAsia" w:ascii="仿宋_GB2312" w:eastAsia="仿宋_GB2312"/>
          <w:sz w:val="32"/>
          <w:szCs w:val="32"/>
          <w:lang w:val="en-US" w:eastAsia="zh-CN"/>
        </w:rPr>
        <w:t>324.56</w:t>
      </w:r>
      <w:r>
        <w:rPr>
          <w:rFonts w:hint="eastAsia" w:ascii="仿宋_GB2312" w:eastAsia="仿宋_GB2312"/>
          <w:sz w:val="32"/>
          <w:szCs w:val="32"/>
        </w:rPr>
        <w:t>万元，其中：财政拨款支出</w:t>
      </w:r>
      <w:r>
        <w:rPr>
          <w:rFonts w:hint="eastAsia" w:ascii="仿宋_GB2312" w:eastAsia="仿宋_GB2312"/>
          <w:sz w:val="32"/>
          <w:szCs w:val="32"/>
          <w:lang w:val="en-US" w:eastAsia="zh-CN"/>
        </w:rPr>
        <w:t>324.56</w:t>
      </w:r>
      <w:r>
        <w:rPr>
          <w:rFonts w:hint="eastAsia" w:ascii="仿宋_GB2312" w:eastAsia="仿宋_GB2312"/>
          <w:sz w:val="32"/>
          <w:szCs w:val="32"/>
        </w:rPr>
        <w:t>万元。</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rPr>
        <w:t xml:space="preserve"> 2016年财政拨款支出按用途划分</w:t>
      </w:r>
      <w:r>
        <w:rPr>
          <w:rFonts w:hint="eastAsia" w:ascii="仿宋_GB2312" w:eastAsia="仿宋_GB2312"/>
          <w:sz w:val="32"/>
          <w:szCs w:val="32"/>
          <w:lang w:eastAsia="zh-CN"/>
        </w:rPr>
        <w:t>：</w:t>
      </w:r>
    </w:p>
    <w:p>
      <w:pPr>
        <w:spacing w:line="288"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基本支出213.2万元，占66%，其中：工资福利支出153.82万元，对个人和家庭的补助31.22万元，商品和服务支出28.17万元</w:t>
      </w:r>
      <w:r>
        <w:rPr>
          <w:rFonts w:hint="eastAsia" w:ascii="仿宋_GB2312" w:eastAsia="仿宋_GB2312"/>
          <w:sz w:val="32"/>
          <w:szCs w:val="32"/>
          <w:lang w:eastAsia="zh-CN"/>
        </w:rPr>
        <w:t>。</w:t>
      </w:r>
      <w:r>
        <w:rPr>
          <w:rFonts w:hint="eastAsia" w:ascii="仿宋_GB2312" w:eastAsia="仿宋_GB2312"/>
          <w:sz w:val="32"/>
          <w:szCs w:val="32"/>
        </w:rPr>
        <w:t>基本支出</w:t>
      </w:r>
      <w:r>
        <w:rPr>
          <w:rFonts w:hint="eastAsia" w:ascii="仿宋_GB2312" w:eastAsia="仿宋_GB2312"/>
          <w:sz w:val="32"/>
          <w:szCs w:val="32"/>
          <w:lang w:eastAsia="zh-CN"/>
        </w:rPr>
        <w:t>决</w:t>
      </w:r>
      <w:r>
        <w:rPr>
          <w:rFonts w:hint="eastAsia" w:ascii="仿宋_GB2312" w:eastAsia="仿宋_GB2312"/>
          <w:sz w:val="32"/>
          <w:szCs w:val="32"/>
        </w:rPr>
        <w:t>算较上年增加</w:t>
      </w:r>
      <w:r>
        <w:rPr>
          <w:rFonts w:hint="eastAsia" w:ascii="仿宋_GB2312" w:eastAsia="仿宋_GB2312"/>
          <w:sz w:val="32"/>
          <w:szCs w:val="32"/>
          <w:lang w:val="en-US" w:eastAsia="zh-CN"/>
        </w:rPr>
        <w:t>17.84</w:t>
      </w:r>
      <w:r>
        <w:rPr>
          <w:rFonts w:hint="eastAsia" w:ascii="仿宋_GB2312" w:eastAsia="仿宋_GB2312"/>
          <w:sz w:val="32"/>
          <w:szCs w:val="32"/>
        </w:rPr>
        <w:t>万元，增长</w:t>
      </w:r>
      <w:r>
        <w:rPr>
          <w:rFonts w:hint="eastAsia" w:ascii="仿宋_GB2312" w:eastAsia="仿宋_GB2312"/>
          <w:sz w:val="32"/>
          <w:szCs w:val="32"/>
          <w:lang w:val="en-US" w:eastAsia="zh-CN"/>
        </w:rPr>
        <w:t>9.13</w:t>
      </w:r>
      <w:r>
        <w:rPr>
          <w:rFonts w:hint="eastAsia" w:ascii="仿宋_GB2312" w:eastAsia="仿宋_GB2312"/>
          <w:sz w:val="32"/>
          <w:szCs w:val="32"/>
        </w:rPr>
        <w:t>%，增长主要原因是2016年</w:t>
      </w:r>
      <w:r>
        <w:rPr>
          <w:rFonts w:hint="eastAsia" w:ascii="仿宋_GB2312" w:eastAsia="仿宋_GB2312"/>
          <w:sz w:val="32"/>
          <w:szCs w:val="32"/>
          <w:lang w:eastAsia="zh-CN"/>
        </w:rPr>
        <w:t>决</w:t>
      </w:r>
      <w:r>
        <w:rPr>
          <w:rFonts w:hint="eastAsia" w:ascii="仿宋_GB2312" w:eastAsia="仿宋_GB2312"/>
          <w:sz w:val="32"/>
          <w:szCs w:val="32"/>
        </w:rPr>
        <w:t>算含</w:t>
      </w:r>
      <w:r>
        <w:rPr>
          <w:rFonts w:hint="eastAsia" w:ascii="仿宋_GB2312" w:eastAsia="仿宋_GB2312"/>
          <w:sz w:val="32"/>
          <w:szCs w:val="32"/>
          <w:lang w:eastAsia="zh-CN"/>
        </w:rPr>
        <w:t>在职员工公车改革个人补贴及住房补贴</w:t>
      </w:r>
      <w:r>
        <w:rPr>
          <w:rFonts w:hint="eastAsia" w:ascii="仿宋_GB2312" w:eastAsia="仿宋_GB2312"/>
          <w:sz w:val="32"/>
          <w:szCs w:val="32"/>
        </w:rPr>
        <w:t>。</w:t>
      </w:r>
    </w:p>
    <w:p>
      <w:pPr>
        <w:spacing w:line="288"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w:t>
      </w:r>
      <w:r>
        <w:rPr>
          <w:rFonts w:hint="eastAsia" w:ascii="仿宋_GB2312" w:eastAsia="仿宋_GB2312"/>
          <w:sz w:val="32"/>
          <w:szCs w:val="32"/>
        </w:rPr>
        <w:t>项目支出113.36万元，占34%。</w:t>
      </w:r>
      <w:r>
        <w:rPr>
          <w:rFonts w:hint="eastAsia" w:ascii="仿宋_GB2312" w:eastAsia="仿宋_GB2312"/>
          <w:sz w:val="32"/>
          <w:szCs w:val="32"/>
          <w:lang w:eastAsia="zh-CN"/>
        </w:rPr>
        <w:t>项目</w:t>
      </w:r>
      <w:r>
        <w:rPr>
          <w:rFonts w:hint="eastAsia" w:ascii="仿宋_GB2312" w:eastAsia="仿宋_GB2312"/>
          <w:sz w:val="32"/>
          <w:szCs w:val="32"/>
        </w:rPr>
        <w:t>支出</w:t>
      </w:r>
      <w:r>
        <w:rPr>
          <w:rFonts w:hint="eastAsia" w:ascii="仿宋_GB2312" w:eastAsia="仿宋_GB2312"/>
          <w:sz w:val="32"/>
          <w:szCs w:val="32"/>
          <w:lang w:eastAsia="zh-CN"/>
        </w:rPr>
        <w:t>决</w:t>
      </w:r>
      <w:r>
        <w:rPr>
          <w:rFonts w:hint="eastAsia" w:ascii="仿宋_GB2312" w:eastAsia="仿宋_GB2312"/>
          <w:sz w:val="32"/>
          <w:szCs w:val="32"/>
        </w:rPr>
        <w:t>算较上年</w:t>
      </w:r>
      <w:r>
        <w:rPr>
          <w:rFonts w:hint="eastAsia" w:ascii="仿宋_GB2312" w:eastAsia="仿宋_GB2312"/>
          <w:sz w:val="32"/>
          <w:szCs w:val="32"/>
          <w:lang w:eastAsia="zh-CN"/>
        </w:rPr>
        <w:t>减少</w:t>
      </w:r>
      <w:r>
        <w:rPr>
          <w:rFonts w:hint="eastAsia" w:ascii="仿宋_GB2312" w:eastAsia="仿宋_GB2312"/>
          <w:sz w:val="32"/>
          <w:szCs w:val="32"/>
          <w:lang w:val="en-US" w:eastAsia="zh-CN"/>
        </w:rPr>
        <w:t>32.26</w:t>
      </w:r>
      <w:r>
        <w:rPr>
          <w:rFonts w:hint="eastAsia" w:ascii="仿宋_GB2312" w:eastAsia="仿宋_GB2312"/>
          <w:sz w:val="32"/>
          <w:szCs w:val="32"/>
        </w:rPr>
        <w:t>万元，</w:t>
      </w:r>
      <w:r>
        <w:rPr>
          <w:rFonts w:hint="eastAsia" w:ascii="仿宋_GB2312" w:eastAsia="仿宋_GB2312"/>
          <w:sz w:val="32"/>
          <w:szCs w:val="32"/>
          <w:lang w:eastAsia="zh-CN"/>
        </w:rPr>
        <w:t>减少</w:t>
      </w:r>
      <w:r>
        <w:rPr>
          <w:rFonts w:hint="eastAsia" w:ascii="仿宋_GB2312" w:eastAsia="仿宋_GB2312"/>
          <w:sz w:val="32"/>
          <w:szCs w:val="32"/>
          <w:lang w:val="en-US" w:eastAsia="zh-CN"/>
        </w:rPr>
        <w:t>22.46</w:t>
      </w:r>
      <w:r>
        <w:rPr>
          <w:rFonts w:hint="eastAsia" w:ascii="仿宋_GB2312" w:eastAsia="仿宋_GB2312"/>
          <w:sz w:val="32"/>
          <w:szCs w:val="32"/>
        </w:rPr>
        <w:t>%，</w:t>
      </w:r>
      <w:r>
        <w:rPr>
          <w:rFonts w:hint="eastAsia" w:ascii="仿宋_GB2312" w:eastAsia="仿宋_GB2312"/>
          <w:sz w:val="32"/>
          <w:szCs w:val="32"/>
          <w:lang w:eastAsia="zh-CN"/>
        </w:rPr>
        <w:t>减少</w:t>
      </w:r>
      <w:r>
        <w:rPr>
          <w:rFonts w:hint="eastAsia" w:ascii="仿宋_GB2312" w:eastAsia="仿宋_GB2312"/>
          <w:sz w:val="32"/>
          <w:szCs w:val="32"/>
        </w:rPr>
        <w:t>主要原因是</w:t>
      </w:r>
      <w:r>
        <w:rPr>
          <w:rFonts w:hint="eastAsia" w:ascii="仿宋_GB2312" w:eastAsia="仿宋_GB2312"/>
          <w:sz w:val="32"/>
          <w:szCs w:val="32"/>
          <w:lang w:val="en-US" w:eastAsia="zh-CN"/>
        </w:rPr>
        <w:t>2015年我委召开大型会议，会议费专项增加，2016年减少了会议专项费用。</w:t>
      </w:r>
    </w:p>
    <w:p>
      <w:pPr>
        <w:spacing w:line="288" w:lineRule="auto"/>
        <w:ind w:firstLine="643" w:firstLineChars="200"/>
        <w:jc w:val="center"/>
        <w:rPr>
          <w:rFonts w:hint="eastAsia" w:ascii="仿宋_GB2312" w:eastAsia="仿宋_GB2312"/>
          <w:b/>
          <w:sz w:val="32"/>
          <w:szCs w:val="32"/>
          <w:lang w:val="en-US" w:eastAsia="zh-CN"/>
        </w:rPr>
      </w:pPr>
      <w:r>
        <w:rPr>
          <w:rFonts w:hint="eastAsia" w:ascii="仿宋_GB2312" w:eastAsia="仿宋_GB2312"/>
          <w:b/>
          <w:sz w:val="32"/>
          <w:szCs w:val="32"/>
          <w:lang w:val="en-US" w:eastAsia="zh-CN"/>
        </w:rPr>
        <w:t>机关运行经费情况说明</w:t>
      </w:r>
    </w:p>
    <w:p>
      <w:pPr>
        <w:spacing w:line="288"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2016年本部门机关运行经费支出213.20万元（与部门决算中行政单位和参照公务员法管理的事业单位一般公共预算财政拨款基本支出中公用经费之和一致），比2015年增加17.84万元，增长9.13%，增长主要原因是2016年决算含在职员工公车改革个人补贴及住房补贴。</w:t>
      </w:r>
    </w:p>
    <w:p>
      <w:pPr>
        <w:spacing w:line="288" w:lineRule="auto"/>
        <w:ind w:firstLine="643" w:firstLineChars="200"/>
        <w:jc w:val="center"/>
        <w:rPr>
          <w:rFonts w:hint="eastAsia" w:ascii="仿宋_GB2312" w:eastAsia="仿宋_GB2312"/>
          <w:b/>
          <w:sz w:val="32"/>
          <w:szCs w:val="32"/>
          <w:lang w:val="en-US" w:eastAsia="zh-CN"/>
        </w:rPr>
      </w:pPr>
      <w:r>
        <w:rPr>
          <w:rFonts w:hint="eastAsia" w:ascii="仿宋_GB2312" w:eastAsia="仿宋_GB2312"/>
          <w:b/>
          <w:sz w:val="32"/>
          <w:szCs w:val="32"/>
          <w:lang w:val="en-US" w:eastAsia="zh-CN"/>
        </w:rPr>
        <w:t>对专业性较强的名词解释</w:t>
      </w:r>
    </w:p>
    <w:p>
      <w:pPr>
        <w:spacing w:line="288"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共青团收支包含两种情况：</w:t>
      </w:r>
    </w:p>
    <w:p>
      <w:pPr>
        <w:spacing w:line="288"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1、基本收支：是指由财政拨付给在编在职人员的工资福利及日常办公经费。</w:t>
      </w:r>
    </w:p>
    <w:p>
      <w:pPr>
        <w:spacing w:line="288"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2、项目收支：是指财政拨付给单位处理业务的经费。比如:社工志愿者工作经费、青年及团务工作经费、圆梦计划工作经费等。</w:t>
      </w:r>
    </w:p>
    <w:p>
      <w:pPr>
        <w:spacing w:line="288" w:lineRule="auto"/>
        <w:rPr>
          <w:rFonts w:hint="eastAsia" w:ascii="仿宋_GB2312" w:eastAsia="仿宋_GB2312"/>
          <w:sz w:val="32"/>
          <w:szCs w:val="32"/>
          <w:lang w:val="en-US" w:eastAsia="zh-CN"/>
        </w:rPr>
      </w:pPr>
      <w:r>
        <w:rPr>
          <w:rFonts w:hint="eastAsia" w:ascii="仿宋_GB2312" w:eastAsia="仿宋_GB2312"/>
          <w:sz w:val="32"/>
          <w:szCs w:val="32"/>
          <w:lang w:val="en-US" w:eastAsia="zh-CN"/>
        </w:rPr>
        <w:t>3、三公经费：包含因公出国（境）费、公务用车购置及运行维护费和公务接待费。</w:t>
      </w:r>
    </w:p>
    <w:p>
      <w:pPr>
        <w:spacing w:line="288" w:lineRule="auto"/>
        <w:ind w:firstLine="640" w:firstLineChars="200"/>
        <w:rPr>
          <w:rFonts w:hint="eastAsia" w:ascii="仿宋_GB2312" w:eastAsia="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宋体"/>
    <w:panose1 w:val="02010601030101010101"/>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Arial">
    <w:panose1 w:val="020B0604020202020204"/>
    <w:charset w:val="00"/>
    <w:family w:val="swiss"/>
    <w:pitch w:val="default"/>
    <w:sig w:usb0="00007A87" w:usb1="80000000" w:usb2="00000008" w:usb3="00000000" w:csb0="400001FF" w:csb1="FFFF0000"/>
  </w:font>
  <w:font w:name="微软雅黑">
    <w:altName w:val="黑体"/>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00000287"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BD4891"/>
    <w:rsid w:val="3F302024"/>
    <w:rsid w:val="49FF1356"/>
    <w:rsid w:val="6E644D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color w:val="000000"/>
      <w:kern w:val="44"/>
      <w:sz w:val="24"/>
      <w:szCs w:val="24"/>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firstLine="0"/>
      <w:jc w:val="left"/>
    </w:pPr>
    <w:rPr>
      <w:color w:val="000000"/>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2017-12-19T03:33:58Z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