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25A" w:rsidRDefault="000A225A" w:rsidP="000A225A">
      <w:pPr>
        <w:rPr>
          <w:rFonts w:ascii="黑体" w:eastAsia="黑体" w:cs="宋体"/>
          <w:color w:val="1D1B11"/>
        </w:rPr>
      </w:pPr>
      <w:r>
        <w:rPr>
          <w:rFonts w:ascii="黑体" w:eastAsia="黑体" w:cs="宋体" w:hint="eastAsia"/>
          <w:color w:val="1D1B11"/>
        </w:rPr>
        <w:t>附件2</w:t>
      </w:r>
    </w:p>
    <w:p w:rsidR="000A225A" w:rsidRDefault="000A225A" w:rsidP="000A225A">
      <w:pPr>
        <w:jc w:val="center"/>
        <w:rPr>
          <w:rFonts w:ascii="方正小标宋_GBK" w:eastAsia="方正小标宋_GBK" w:cs="文鼎小标宋简" w:hint="eastAsia"/>
          <w:color w:val="1D1B11"/>
          <w:sz w:val="36"/>
          <w:szCs w:val="36"/>
        </w:rPr>
      </w:pPr>
      <w:r>
        <w:rPr>
          <w:rFonts w:ascii="方正小标宋_GBK" w:eastAsia="方正小标宋_GBK" w:cs="文鼎小标宋简" w:hint="eastAsia"/>
          <w:color w:val="1D1B11"/>
          <w:sz w:val="36"/>
          <w:szCs w:val="36"/>
        </w:rPr>
        <w:t>《湛江市生态环境监测网络建设实施方案》分工表</w:t>
      </w:r>
    </w:p>
    <w:tbl>
      <w:tblPr>
        <w:tblW w:w="10246" w:type="dxa"/>
        <w:jc w:val="center"/>
        <w:tblLayout w:type="fixed"/>
        <w:tblLook w:val="04A0"/>
      </w:tblPr>
      <w:tblGrid>
        <w:gridCol w:w="530"/>
        <w:gridCol w:w="4766"/>
        <w:gridCol w:w="1693"/>
        <w:gridCol w:w="1659"/>
        <w:gridCol w:w="1598"/>
      </w:tblGrid>
      <w:tr w:rsidR="000A225A" w:rsidTr="000A225A">
        <w:trPr>
          <w:trHeight w:val="363"/>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ascii="黑体" w:eastAsia="黑体"/>
                <w:color w:val="1D1B11"/>
                <w:sz w:val="24"/>
                <w:szCs w:val="24"/>
              </w:rPr>
            </w:pPr>
            <w:r>
              <w:rPr>
                <w:rFonts w:ascii="黑体" w:eastAsia="黑体" w:hint="eastAsia"/>
                <w:color w:val="1D1B11"/>
                <w:sz w:val="24"/>
                <w:szCs w:val="24"/>
              </w:rPr>
              <w:t>序号</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ascii="黑体" w:eastAsia="黑体"/>
                <w:color w:val="1D1B11"/>
              </w:rPr>
            </w:pPr>
            <w:r>
              <w:rPr>
                <w:rFonts w:ascii="黑体" w:eastAsia="黑体" w:hint="eastAsia"/>
                <w:color w:val="1D1B11"/>
                <w:sz w:val="24"/>
                <w:szCs w:val="24"/>
              </w:rPr>
              <w:t>主要工作任务</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ascii="黑体" w:eastAsia="黑体"/>
                <w:color w:val="1D1B11"/>
                <w:sz w:val="24"/>
                <w:szCs w:val="24"/>
              </w:rPr>
            </w:pPr>
            <w:r>
              <w:rPr>
                <w:rFonts w:ascii="黑体" w:eastAsia="黑体" w:hint="eastAsia"/>
                <w:color w:val="1D1B11"/>
                <w:sz w:val="24"/>
                <w:szCs w:val="24"/>
              </w:rPr>
              <w:t>牵头部门</w:t>
            </w:r>
          </w:p>
        </w:tc>
        <w:tc>
          <w:tcPr>
            <w:tcW w:w="1659"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ascii="黑体" w:eastAsia="黑体"/>
                <w:color w:val="1D1B11"/>
                <w:sz w:val="24"/>
                <w:szCs w:val="24"/>
              </w:rPr>
            </w:pPr>
            <w:r>
              <w:rPr>
                <w:rFonts w:ascii="黑体" w:eastAsia="黑体" w:hint="eastAsia"/>
                <w:color w:val="1D1B11"/>
                <w:sz w:val="24"/>
                <w:szCs w:val="24"/>
              </w:rPr>
              <w:t>主要参与</w:t>
            </w:r>
          </w:p>
          <w:p w:rsidR="000A225A" w:rsidRDefault="000A225A">
            <w:pPr>
              <w:spacing w:line="300" w:lineRule="exact"/>
              <w:jc w:val="center"/>
              <w:rPr>
                <w:rFonts w:ascii="黑体" w:eastAsia="黑体"/>
                <w:color w:val="1D1B11"/>
                <w:sz w:val="24"/>
                <w:szCs w:val="24"/>
              </w:rPr>
            </w:pPr>
            <w:r>
              <w:rPr>
                <w:rFonts w:ascii="黑体" w:eastAsia="黑体" w:hint="eastAsia"/>
                <w:color w:val="1D1B11"/>
                <w:sz w:val="24"/>
                <w:szCs w:val="24"/>
              </w:rPr>
              <w:t>部门</w:t>
            </w: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ascii="黑体" w:eastAsia="黑体"/>
                <w:color w:val="1D1B11"/>
                <w:sz w:val="24"/>
                <w:szCs w:val="24"/>
              </w:rPr>
            </w:pPr>
            <w:r>
              <w:rPr>
                <w:rFonts w:ascii="黑体" w:eastAsia="黑体" w:hint="eastAsia"/>
                <w:color w:val="1D1B11"/>
                <w:sz w:val="24"/>
                <w:szCs w:val="24"/>
              </w:rPr>
              <w:t>时限要求</w:t>
            </w:r>
          </w:p>
        </w:tc>
      </w:tr>
      <w:tr w:rsidR="000A225A" w:rsidTr="000A225A">
        <w:trPr>
          <w:trHeight w:val="363"/>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color w:val="1D1B11"/>
                <w:sz w:val="24"/>
                <w:szCs w:val="24"/>
              </w:rPr>
              <w:t>1</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rPr>
                <w:color w:val="1D1B11"/>
              </w:rPr>
            </w:pPr>
            <w:r>
              <w:rPr>
                <w:rFonts w:eastAsia="楷体_GB2312" w:hint="eastAsia"/>
                <w:color w:val="1D1B11"/>
                <w:sz w:val="24"/>
                <w:szCs w:val="24"/>
              </w:rPr>
              <w:t>在</w:t>
            </w:r>
            <w:r>
              <w:rPr>
                <w:rFonts w:eastAsia="楷体_GB2312"/>
                <w:color w:val="1D1B11"/>
                <w:sz w:val="24"/>
                <w:szCs w:val="24"/>
              </w:rPr>
              <w:t>现有城市站基础上，进一步优化布点，加强站点建设，推进县级空气自动监测站建设</w:t>
            </w:r>
            <w:r>
              <w:rPr>
                <w:rFonts w:eastAsia="楷体_GB2312" w:hint="eastAsia"/>
                <w:color w:val="1D1B11"/>
                <w:sz w:val="24"/>
                <w:szCs w:val="24"/>
              </w:rPr>
              <w:t>，根据国家、省的统一部署，逐步建设农村站及垂直监测、遥感监测等专题站点。</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tcPr>
          <w:p w:rsidR="000A225A" w:rsidRDefault="000A225A">
            <w:pPr>
              <w:spacing w:line="300" w:lineRule="exact"/>
              <w:jc w:val="center"/>
              <w:rPr>
                <w:rFonts w:eastAsia="楷体_GB2312"/>
                <w:color w:val="1D1B11"/>
                <w:sz w:val="24"/>
                <w:szCs w:val="24"/>
              </w:rPr>
            </w:pP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color w:val="1D1B11"/>
                <w:sz w:val="24"/>
                <w:szCs w:val="24"/>
              </w:rPr>
              <w:t>201</w:t>
            </w:r>
            <w:r>
              <w:rPr>
                <w:rFonts w:eastAsia="楷体_GB2312" w:hint="eastAsia"/>
                <w:color w:val="1D1B11"/>
                <w:sz w:val="24"/>
                <w:szCs w:val="24"/>
              </w:rPr>
              <w:t>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795"/>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color w:val="1D1B11"/>
                <w:sz w:val="24"/>
                <w:szCs w:val="24"/>
              </w:rPr>
              <w:t>2</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rPr>
                <w:color w:val="1D1B11"/>
              </w:rPr>
            </w:pPr>
            <w:r>
              <w:rPr>
                <w:rFonts w:eastAsia="楷体_GB2312" w:hint="eastAsia"/>
                <w:color w:val="1D1B11"/>
                <w:sz w:val="24"/>
                <w:szCs w:val="24"/>
              </w:rPr>
              <w:t>所有县（市）全部</w:t>
            </w:r>
            <w:r>
              <w:rPr>
                <w:rFonts w:eastAsia="楷体_GB2312"/>
                <w:color w:val="1D1B11"/>
                <w:sz w:val="24"/>
                <w:szCs w:val="24"/>
              </w:rPr>
              <w:t>按新空气质量标准建成空气自动监测站。</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tcPr>
          <w:p w:rsidR="000A225A" w:rsidRDefault="000A225A">
            <w:pPr>
              <w:spacing w:line="300" w:lineRule="exact"/>
              <w:jc w:val="center"/>
              <w:rPr>
                <w:rFonts w:eastAsia="楷体_GB2312"/>
                <w:color w:val="1D1B11"/>
                <w:sz w:val="24"/>
                <w:szCs w:val="24"/>
              </w:rPr>
            </w:pP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color w:val="1D1B11"/>
                <w:sz w:val="24"/>
                <w:szCs w:val="24"/>
              </w:rPr>
              <w:t>201</w:t>
            </w:r>
            <w:r>
              <w:rPr>
                <w:rFonts w:eastAsia="楷体_GB2312" w:hint="eastAsia"/>
                <w:color w:val="1D1B11"/>
                <w:sz w:val="24"/>
                <w:szCs w:val="24"/>
              </w:rPr>
              <w:t>7</w:t>
            </w:r>
            <w:r>
              <w:rPr>
                <w:rFonts w:eastAsia="楷体_GB2312"/>
                <w:color w:val="1D1B11"/>
                <w:sz w:val="24"/>
                <w:szCs w:val="24"/>
              </w:rPr>
              <w:t>-2018</w:t>
            </w:r>
            <w:r>
              <w:rPr>
                <w:rFonts w:ascii="楷体_GB2312" w:eastAsia="楷体_GB2312"/>
                <w:color w:val="1D1B11"/>
                <w:sz w:val="24"/>
                <w:szCs w:val="24"/>
              </w:rPr>
              <w:t>年</w:t>
            </w:r>
          </w:p>
        </w:tc>
      </w:tr>
      <w:tr w:rsidR="000A225A" w:rsidTr="000A225A">
        <w:trPr>
          <w:trHeight w:val="363"/>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color w:val="1D1B11"/>
                <w:sz w:val="24"/>
                <w:szCs w:val="24"/>
              </w:rPr>
              <w:t>3</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rPr>
                <w:color w:val="1D1B11"/>
              </w:rPr>
            </w:pPr>
            <w:r>
              <w:rPr>
                <w:rFonts w:eastAsia="楷体_GB2312"/>
                <w:color w:val="1D1B11"/>
                <w:sz w:val="24"/>
                <w:szCs w:val="24"/>
              </w:rPr>
              <w:t>逐步建设路边等空气监测站。</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w:t>
            </w:r>
            <w:r>
              <w:rPr>
                <w:rFonts w:eastAsia="楷体_GB2312"/>
                <w:color w:val="1D1B11"/>
                <w:sz w:val="24"/>
                <w:szCs w:val="24"/>
              </w:rPr>
              <w:t>交通</w:t>
            </w:r>
            <w:r>
              <w:rPr>
                <w:rFonts w:eastAsia="楷体_GB2312" w:hint="eastAsia"/>
                <w:color w:val="1D1B11"/>
                <w:sz w:val="24"/>
                <w:szCs w:val="24"/>
              </w:rPr>
              <w:t>运输局</w:t>
            </w:r>
          </w:p>
        </w:tc>
        <w:tc>
          <w:tcPr>
            <w:tcW w:w="1659"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市环境保护局</w:t>
            </w: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color w:val="1D1B11"/>
                <w:sz w:val="24"/>
                <w:szCs w:val="24"/>
              </w:rPr>
              <w:t>201</w:t>
            </w:r>
            <w:r>
              <w:rPr>
                <w:rFonts w:eastAsia="楷体_GB2312" w:hint="eastAsia"/>
                <w:color w:val="1D1B11"/>
                <w:sz w:val="24"/>
                <w:szCs w:val="24"/>
              </w:rPr>
              <w:t>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363"/>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color w:val="1D1B11"/>
                <w:sz w:val="24"/>
                <w:szCs w:val="24"/>
              </w:rPr>
              <w:t>4</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rPr>
                <w:color w:val="1D1B11"/>
              </w:rPr>
            </w:pPr>
            <w:r>
              <w:rPr>
                <w:rFonts w:eastAsia="楷体_GB2312"/>
                <w:color w:val="1D1B11"/>
                <w:sz w:val="24"/>
                <w:szCs w:val="24"/>
              </w:rPr>
              <w:t>在全国率先建设全省大气复合污染成分监测网。</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w:t>
            </w:r>
            <w:r>
              <w:rPr>
                <w:rFonts w:eastAsia="楷体_GB2312"/>
                <w:color w:val="1D1B11"/>
                <w:sz w:val="24"/>
                <w:szCs w:val="24"/>
              </w:rPr>
              <w:t>气象局</w:t>
            </w: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color w:val="1D1B11"/>
                <w:sz w:val="24"/>
                <w:szCs w:val="24"/>
              </w:rPr>
              <w:t>201</w:t>
            </w:r>
            <w:r>
              <w:rPr>
                <w:rFonts w:eastAsia="楷体_GB2312" w:hint="eastAsia"/>
                <w:color w:val="1D1B11"/>
                <w:sz w:val="24"/>
                <w:szCs w:val="24"/>
              </w:rPr>
              <w:t>7</w:t>
            </w:r>
            <w:r>
              <w:rPr>
                <w:rFonts w:eastAsia="楷体_GB2312"/>
                <w:color w:val="1D1B11"/>
                <w:sz w:val="24"/>
                <w:szCs w:val="24"/>
              </w:rPr>
              <w:t>-2018</w:t>
            </w:r>
            <w:r>
              <w:rPr>
                <w:rFonts w:ascii="楷体_GB2312" w:eastAsia="楷体_GB2312"/>
                <w:color w:val="1D1B11"/>
                <w:sz w:val="24"/>
                <w:szCs w:val="24"/>
              </w:rPr>
              <w:t>年</w:t>
            </w:r>
          </w:p>
        </w:tc>
      </w:tr>
      <w:tr w:rsidR="000A225A" w:rsidTr="000A225A">
        <w:trPr>
          <w:trHeight w:val="845"/>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5</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rPr>
                <w:color w:val="1D1B11"/>
              </w:rPr>
            </w:pPr>
            <w:r>
              <w:rPr>
                <w:rFonts w:eastAsia="楷体_GB2312"/>
                <w:color w:val="1D1B11"/>
                <w:sz w:val="24"/>
                <w:szCs w:val="24"/>
              </w:rPr>
              <w:t>提升挥发性有机物（</w:t>
            </w:r>
            <w:r>
              <w:rPr>
                <w:rFonts w:eastAsia="楷体_GB2312"/>
                <w:color w:val="1D1B11"/>
                <w:sz w:val="24"/>
                <w:szCs w:val="24"/>
              </w:rPr>
              <w:t>VOCs</w:t>
            </w:r>
            <w:r>
              <w:rPr>
                <w:rFonts w:ascii="楷体_GB2312" w:eastAsia="楷体_GB2312"/>
                <w:color w:val="1D1B11"/>
                <w:sz w:val="24"/>
                <w:szCs w:val="24"/>
              </w:rPr>
              <w:t>）、重金属监测能力。</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tcPr>
          <w:p w:rsidR="000A225A" w:rsidRDefault="000A225A">
            <w:pPr>
              <w:spacing w:line="300" w:lineRule="exact"/>
              <w:jc w:val="center"/>
              <w:rPr>
                <w:rFonts w:eastAsia="楷体_GB2312"/>
                <w:color w:val="1D1B11"/>
                <w:sz w:val="24"/>
                <w:szCs w:val="24"/>
              </w:rPr>
            </w:pP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color w:val="1D1B11"/>
                <w:sz w:val="24"/>
                <w:szCs w:val="24"/>
              </w:rPr>
              <w:t>201</w:t>
            </w:r>
            <w:r>
              <w:rPr>
                <w:rFonts w:eastAsia="楷体_GB2312" w:hint="eastAsia"/>
                <w:color w:val="1D1B11"/>
                <w:sz w:val="24"/>
                <w:szCs w:val="24"/>
              </w:rPr>
              <w:t>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363"/>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6</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rPr>
                <w:color w:val="1D1B11"/>
              </w:rPr>
            </w:pPr>
            <w:r>
              <w:rPr>
                <w:rFonts w:eastAsia="楷体_GB2312"/>
                <w:color w:val="1D1B11"/>
                <w:spacing w:val="-3"/>
                <w:sz w:val="24"/>
                <w:szCs w:val="24"/>
              </w:rPr>
              <w:t>加强对饮用水水源地、产业转移园区、重大环境风险源下游等环境敏感断面的监测，</w:t>
            </w:r>
            <w:r>
              <w:rPr>
                <w:rFonts w:eastAsia="楷体_GB2312"/>
                <w:color w:val="1D1B11"/>
                <w:sz w:val="24"/>
                <w:szCs w:val="24"/>
              </w:rPr>
              <w:t>逐步补充</w:t>
            </w:r>
            <w:r>
              <w:rPr>
                <w:rFonts w:eastAsia="楷体_GB2312" w:hint="eastAsia"/>
                <w:color w:val="1D1B11"/>
                <w:sz w:val="24"/>
                <w:szCs w:val="24"/>
              </w:rPr>
              <w:t>主要江河、农村水环境</w:t>
            </w:r>
            <w:r>
              <w:rPr>
                <w:rFonts w:eastAsia="楷体_GB2312"/>
                <w:color w:val="1D1B11"/>
                <w:sz w:val="24"/>
                <w:szCs w:val="24"/>
              </w:rPr>
              <w:t>等水质监测断面</w:t>
            </w:r>
            <w:r>
              <w:rPr>
                <w:rFonts w:eastAsia="楷体_GB2312"/>
                <w:color w:val="1D1B11"/>
                <w:spacing w:val="-3"/>
                <w:sz w:val="24"/>
                <w:szCs w:val="24"/>
              </w:rPr>
              <w:t>；加强地下水水质监测，逐步建立和完善雷州半岛区域地下水</w:t>
            </w:r>
            <w:r>
              <w:rPr>
                <w:rFonts w:eastAsia="楷体_GB2312"/>
                <w:color w:val="1D1B11"/>
                <w:spacing w:val="-3"/>
                <w:sz w:val="24"/>
                <w:szCs w:val="24"/>
              </w:rPr>
              <w:t>“</w:t>
            </w:r>
            <w:r>
              <w:rPr>
                <w:rFonts w:ascii="楷体_GB2312" w:eastAsia="楷体_GB2312"/>
                <w:color w:val="1D1B11"/>
                <w:spacing w:val="-3"/>
                <w:sz w:val="24"/>
                <w:szCs w:val="24"/>
              </w:rPr>
              <w:t>双源</w:t>
            </w:r>
            <w:r>
              <w:rPr>
                <w:rFonts w:eastAsia="楷体_GB2312"/>
                <w:color w:val="1D1B11"/>
                <w:spacing w:val="-3"/>
                <w:sz w:val="24"/>
                <w:szCs w:val="24"/>
              </w:rPr>
              <w:t>”</w:t>
            </w:r>
            <w:r>
              <w:rPr>
                <w:rFonts w:ascii="楷体_GB2312" w:eastAsia="楷体_GB2312"/>
                <w:color w:val="1D1B11"/>
                <w:spacing w:val="-3"/>
                <w:sz w:val="24"/>
                <w:szCs w:val="24"/>
              </w:rPr>
              <w:t>常规监测体系，逐步开展地下水水质在线监控系统建设</w:t>
            </w:r>
            <w:r>
              <w:rPr>
                <w:rFonts w:eastAsia="楷体_GB2312" w:hint="eastAsia"/>
                <w:color w:val="1D1B11"/>
                <w:spacing w:val="-3"/>
                <w:sz w:val="24"/>
                <w:szCs w:val="24"/>
              </w:rPr>
              <w:t>；</w:t>
            </w:r>
            <w:r>
              <w:rPr>
                <w:rFonts w:eastAsia="楷体_GB2312" w:hint="eastAsia"/>
                <w:color w:val="1D1B11"/>
                <w:sz w:val="24"/>
                <w:szCs w:val="24"/>
              </w:rPr>
              <w:t>根据国家、省的统一部署，</w:t>
            </w:r>
            <w:r>
              <w:rPr>
                <w:rFonts w:eastAsia="楷体_GB2312"/>
                <w:color w:val="1D1B11"/>
                <w:spacing w:val="-3"/>
                <w:sz w:val="24"/>
                <w:szCs w:val="24"/>
              </w:rPr>
              <w:t>开展跨行政区</w:t>
            </w:r>
            <w:r>
              <w:rPr>
                <w:rFonts w:eastAsia="楷体_GB2312" w:hint="eastAsia"/>
                <w:color w:val="1D1B11"/>
                <w:spacing w:val="-3"/>
                <w:sz w:val="24"/>
                <w:szCs w:val="24"/>
              </w:rPr>
              <w:t>河流</w:t>
            </w:r>
            <w:r>
              <w:rPr>
                <w:rFonts w:eastAsia="楷体_GB2312"/>
                <w:color w:val="1D1B11"/>
                <w:spacing w:val="-3"/>
                <w:sz w:val="24"/>
                <w:szCs w:val="24"/>
              </w:rPr>
              <w:t>交</w:t>
            </w:r>
            <w:r>
              <w:rPr>
                <w:rFonts w:eastAsia="楷体_GB2312" w:hint="eastAsia"/>
                <w:color w:val="1D1B11"/>
                <w:spacing w:val="-3"/>
                <w:sz w:val="24"/>
                <w:szCs w:val="24"/>
              </w:rPr>
              <w:t>接</w:t>
            </w:r>
            <w:r>
              <w:rPr>
                <w:rFonts w:eastAsia="楷体_GB2312"/>
                <w:color w:val="1D1B11"/>
                <w:spacing w:val="-3"/>
                <w:sz w:val="24"/>
                <w:szCs w:val="24"/>
              </w:rPr>
              <w:t>断面以及公众关注河段的水质与主要污染物通量实时监控</w:t>
            </w:r>
            <w:r>
              <w:rPr>
                <w:rFonts w:eastAsia="楷体_GB2312" w:hint="eastAsia"/>
                <w:color w:val="1D1B11"/>
                <w:spacing w:val="-3"/>
                <w:sz w:val="24"/>
                <w:szCs w:val="24"/>
              </w:rPr>
              <w:t>。</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w:t>
            </w:r>
            <w:r>
              <w:rPr>
                <w:rFonts w:eastAsia="楷体_GB2312"/>
                <w:color w:val="1D1B11"/>
                <w:sz w:val="24"/>
                <w:szCs w:val="24"/>
              </w:rPr>
              <w:t>交通</w:t>
            </w:r>
            <w:r>
              <w:rPr>
                <w:rFonts w:eastAsia="楷体_GB2312" w:hint="eastAsia"/>
                <w:color w:val="1D1B11"/>
                <w:sz w:val="24"/>
                <w:szCs w:val="24"/>
              </w:rPr>
              <w:t>运输局、水务局</w:t>
            </w: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363"/>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7</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rPr>
                <w:color w:val="1D1B11"/>
              </w:rPr>
            </w:pPr>
            <w:r>
              <w:rPr>
                <w:rFonts w:eastAsia="楷体_GB2312" w:hint="eastAsia"/>
                <w:color w:val="1D1B11"/>
                <w:sz w:val="24"/>
                <w:szCs w:val="24"/>
              </w:rPr>
              <w:t>加强能力建设，</w:t>
            </w:r>
            <w:r>
              <w:rPr>
                <w:rFonts w:eastAsia="楷体_GB2312"/>
                <w:color w:val="1D1B11"/>
                <w:sz w:val="24"/>
                <w:szCs w:val="24"/>
              </w:rPr>
              <w:t>逐步补充重要港湾及人类活动频繁海域等水质监测断面。</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w:t>
            </w:r>
            <w:r>
              <w:rPr>
                <w:rFonts w:eastAsia="楷体_GB2312"/>
                <w:color w:val="1D1B11"/>
                <w:sz w:val="24"/>
                <w:szCs w:val="24"/>
              </w:rPr>
              <w:t>海洋渔业</w:t>
            </w:r>
            <w:r>
              <w:rPr>
                <w:rFonts w:eastAsia="楷体_GB2312" w:hint="eastAsia"/>
                <w:color w:val="1D1B11"/>
                <w:sz w:val="24"/>
                <w:szCs w:val="24"/>
              </w:rPr>
              <w:t>局</w:t>
            </w:r>
          </w:p>
        </w:tc>
        <w:tc>
          <w:tcPr>
            <w:tcW w:w="1659"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市环境保护局</w:t>
            </w:r>
            <w:r>
              <w:rPr>
                <w:rFonts w:eastAsia="楷体_GB2312"/>
                <w:color w:val="1D1B11"/>
                <w:sz w:val="24"/>
                <w:szCs w:val="24"/>
              </w:rPr>
              <w:t>、交通</w:t>
            </w:r>
            <w:r>
              <w:rPr>
                <w:rFonts w:eastAsia="楷体_GB2312" w:hint="eastAsia"/>
                <w:color w:val="1D1B11"/>
                <w:sz w:val="24"/>
                <w:szCs w:val="24"/>
              </w:rPr>
              <w:t>运输局</w:t>
            </w: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995"/>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8</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rPr>
                <w:color w:val="1D1B11"/>
              </w:rPr>
            </w:pPr>
            <w:r>
              <w:rPr>
                <w:rFonts w:eastAsia="楷体_GB2312"/>
                <w:color w:val="1D1B11"/>
                <w:sz w:val="24"/>
                <w:szCs w:val="24"/>
              </w:rPr>
              <w:t>提升全</w:t>
            </w:r>
            <w:r>
              <w:rPr>
                <w:rFonts w:eastAsia="楷体_GB2312" w:hint="eastAsia"/>
                <w:color w:val="1D1B11"/>
                <w:sz w:val="24"/>
                <w:szCs w:val="24"/>
              </w:rPr>
              <w:t>市</w:t>
            </w:r>
            <w:r>
              <w:rPr>
                <w:rFonts w:eastAsia="楷体_GB2312"/>
                <w:color w:val="1D1B11"/>
                <w:sz w:val="24"/>
                <w:szCs w:val="24"/>
              </w:rPr>
              <w:t>饮用水水源水质</w:t>
            </w:r>
            <w:proofErr w:type="gramStart"/>
            <w:r>
              <w:rPr>
                <w:rFonts w:eastAsia="楷体_GB2312"/>
                <w:color w:val="1D1B11"/>
                <w:sz w:val="24"/>
                <w:szCs w:val="24"/>
              </w:rPr>
              <w:t>全指标</w:t>
            </w:r>
            <w:proofErr w:type="gramEnd"/>
            <w:r>
              <w:rPr>
                <w:rFonts w:eastAsia="楷体_GB2312"/>
                <w:color w:val="1D1B11"/>
                <w:sz w:val="24"/>
                <w:szCs w:val="24"/>
              </w:rPr>
              <w:t>监测、水生生物监测、地下水环境监测、持久性有机污染物等化学物质监测能力。</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市国土资源局、水务局</w:t>
            </w: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363"/>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9</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rPr>
                <w:color w:val="1D1B11"/>
              </w:rPr>
            </w:pPr>
            <w:r>
              <w:rPr>
                <w:rFonts w:eastAsia="楷体_GB2312"/>
                <w:color w:val="1D1B11"/>
                <w:sz w:val="24"/>
                <w:szCs w:val="24"/>
              </w:rPr>
              <w:t>土壤环境监测网络：逐步建立以耕地、饮用水水源地和污染地块等为重点的土壤监测网络，涵盖重金属污染防治重点区域、主要农产品产地、饮用水水源保护区、污染行业企业（含有色金属矿采选、有色金属冶炼、石油加工、化工、焦化、电镀、制革、医药制造、铅酸蓄电池制造、废旧电子拆解、危险废物处理</w:t>
            </w:r>
            <w:r>
              <w:rPr>
                <w:rFonts w:eastAsia="楷体_GB2312" w:hint="eastAsia"/>
                <w:color w:val="1D1B11"/>
                <w:sz w:val="24"/>
                <w:szCs w:val="24"/>
              </w:rPr>
              <w:t>处置</w:t>
            </w:r>
            <w:r>
              <w:rPr>
                <w:rFonts w:eastAsia="楷体_GB2312"/>
                <w:color w:val="1D1B11"/>
                <w:sz w:val="24"/>
                <w:szCs w:val="24"/>
              </w:rPr>
              <w:t>、畜禽养殖场等）及其周边地区、历史污染区域等。</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市国土资源局</w:t>
            </w: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413"/>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lastRenderedPageBreak/>
              <w:t>10</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rPr>
                <w:color w:val="1D1B11"/>
              </w:rPr>
            </w:pPr>
            <w:r>
              <w:rPr>
                <w:rFonts w:eastAsia="楷体_GB2312"/>
                <w:color w:val="1D1B11"/>
                <w:sz w:val="24"/>
                <w:szCs w:val="24"/>
              </w:rPr>
              <w:t>在耕地布设点位开展土壤环境质量监测。</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w:t>
            </w:r>
            <w:r>
              <w:rPr>
                <w:rFonts w:eastAsia="楷体_GB2312"/>
                <w:color w:val="1D1B11"/>
                <w:sz w:val="24"/>
                <w:szCs w:val="24"/>
              </w:rPr>
              <w:t>农业</w:t>
            </w:r>
            <w:r>
              <w:rPr>
                <w:rFonts w:eastAsia="楷体_GB2312" w:hint="eastAsia"/>
                <w:color w:val="1D1B11"/>
                <w:sz w:val="24"/>
                <w:szCs w:val="24"/>
              </w:rPr>
              <w:t>局</w:t>
            </w:r>
          </w:p>
        </w:tc>
        <w:tc>
          <w:tcPr>
            <w:tcW w:w="1659"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市环境保护局</w:t>
            </w: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363"/>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11</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rPr>
                <w:color w:val="1D1B11"/>
              </w:rPr>
            </w:pPr>
            <w:r>
              <w:rPr>
                <w:rFonts w:eastAsia="楷体_GB2312"/>
                <w:color w:val="1D1B11"/>
                <w:sz w:val="24"/>
                <w:szCs w:val="24"/>
              </w:rPr>
              <w:t>在大型交通干线两侧布设点位开展土壤环境质量监测。</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w:t>
            </w:r>
            <w:r>
              <w:rPr>
                <w:rFonts w:eastAsia="楷体_GB2312"/>
                <w:color w:val="1D1B11"/>
                <w:sz w:val="24"/>
                <w:szCs w:val="24"/>
              </w:rPr>
              <w:t>交通</w:t>
            </w:r>
            <w:r>
              <w:rPr>
                <w:rFonts w:eastAsia="楷体_GB2312" w:hint="eastAsia"/>
                <w:color w:val="1D1B11"/>
                <w:sz w:val="24"/>
                <w:szCs w:val="24"/>
              </w:rPr>
              <w:t>运输局</w:t>
            </w:r>
          </w:p>
        </w:tc>
        <w:tc>
          <w:tcPr>
            <w:tcW w:w="1659" w:type="dxa"/>
            <w:tcBorders>
              <w:top w:val="single" w:sz="4" w:space="0" w:color="auto"/>
              <w:left w:val="nil"/>
              <w:bottom w:val="single" w:sz="4" w:space="0" w:color="auto"/>
              <w:right w:val="single" w:sz="4" w:space="0" w:color="auto"/>
            </w:tcBorders>
            <w:vAlign w:val="center"/>
          </w:tcPr>
          <w:p w:rsidR="000A225A" w:rsidRDefault="000A225A">
            <w:pPr>
              <w:spacing w:line="300" w:lineRule="exact"/>
              <w:jc w:val="center"/>
              <w:rPr>
                <w:rFonts w:eastAsia="楷体_GB2312"/>
                <w:color w:val="1D1B11"/>
                <w:sz w:val="24"/>
                <w:szCs w:val="24"/>
              </w:rPr>
            </w:pP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363"/>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12</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rPr>
                <w:color w:val="1D1B11"/>
              </w:rPr>
            </w:pPr>
            <w:r>
              <w:rPr>
                <w:rFonts w:eastAsia="楷体_GB2312"/>
                <w:color w:val="1D1B11"/>
                <w:sz w:val="24"/>
                <w:szCs w:val="24"/>
              </w:rPr>
              <w:t>在现有城市区域环境噪声、城市道路交通噪声监测点</w:t>
            </w:r>
            <w:proofErr w:type="gramStart"/>
            <w:r>
              <w:rPr>
                <w:rFonts w:eastAsia="楷体_GB2312"/>
                <w:color w:val="1D1B11"/>
                <w:sz w:val="24"/>
                <w:szCs w:val="24"/>
              </w:rPr>
              <w:t>位基础</w:t>
            </w:r>
            <w:proofErr w:type="gramEnd"/>
            <w:r>
              <w:rPr>
                <w:rFonts w:eastAsia="楷体_GB2312"/>
                <w:color w:val="1D1B11"/>
                <w:sz w:val="24"/>
                <w:szCs w:val="24"/>
              </w:rPr>
              <w:t>上，进一步优化布点。</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w:t>
            </w:r>
            <w:r>
              <w:rPr>
                <w:rFonts w:eastAsia="楷体_GB2312"/>
                <w:color w:val="1D1B11"/>
                <w:sz w:val="24"/>
                <w:szCs w:val="24"/>
              </w:rPr>
              <w:t>交通</w:t>
            </w:r>
            <w:r>
              <w:rPr>
                <w:rFonts w:eastAsia="楷体_GB2312" w:hint="eastAsia"/>
                <w:color w:val="1D1B11"/>
                <w:sz w:val="24"/>
                <w:szCs w:val="24"/>
              </w:rPr>
              <w:t>运输局</w:t>
            </w: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-2018</w:t>
            </w:r>
            <w:r>
              <w:rPr>
                <w:rFonts w:ascii="楷体_GB2312" w:eastAsia="楷体_GB2312"/>
                <w:color w:val="1D1B11"/>
                <w:sz w:val="24"/>
                <w:szCs w:val="24"/>
              </w:rPr>
              <w:t>年</w:t>
            </w:r>
          </w:p>
        </w:tc>
      </w:tr>
      <w:tr w:rsidR="000A225A" w:rsidTr="000A225A">
        <w:trPr>
          <w:trHeight w:val="880"/>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13</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rPr>
                <w:color w:val="1D1B11"/>
              </w:rPr>
            </w:pPr>
            <w:r>
              <w:rPr>
                <w:rFonts w:eastAsia="楷体_GB2312"/>
                <w:color w:val="1D1B11"/>
                <w:sz w:val="24"/>
                <w:szCs w:val="24"/>
              </w:rPr>
              <w:t>全市功能区噪声</w:t>
            </w:r>
            <w:r>
              <w:rPr>
                <w:rFonts w:eastAsia="楷体_GB2312" w:hint="eastAsia"/>
                <w:color w:val="1D1B11"/>
                <w:sz w:val="24"/>
                <w:szCs w:val="24"/>
              </w:rPr>
              <w:t>逐步</w:t>
            </w:r>
            <w:r>
              <w:rPr>
                <w:rFonts w:eastAsia="楷体_GB2312"/>
                <w:color w:val="1D1B11"/>
                <w:sz w:val="24"/>
                <w:szCs w:val="24"/>
              </w:rPr>
              <w:t>实现自动监测。</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w:t>
            </w:r>
            <w:r>
              <w:rPr>
                <w:rFonts w:eastAsia="楷体_GB2312"/>
                <w:color w:val="1D1B11"/>
                <w:sz w:val="24"/>
                <w:szCs w:val="24"/>
              </w:rPr>
              <w:t>交通</w:t>
            </w:r>
            <w:r>
              <w:rPr>
                <w:rFonts w:eastAsia="楷体_GB2312" w:hint="eastAsia"/>
                <w:color w:val="1D1B11"/>
                <w:sz w:val="24"/>
                <w:szCs w:val="24"/>
              </w:rPr>
              <w:t>运输局</w:t>
            </w: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1370"/>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14</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rPr>
                <w:color w:val="1D1B11"/>
              </w:rPr>
            </w:pPr>
            <w:proofErr w:type="gramStart"/>
            <w:r>
              <w:rPr>
                <w:rFonts w:eastAsia="楷体_GB2312"/>
                <w:color w:val="1D1B11"/>
                <w:sz w:val="24"/>
                <w:szCs w:val="24"/>
              </w:rPr>
              <w:t>推进国控</w:t>
            </w:r>
            <w:proofErr w:type="gramEnd"/>
            <w:r>
              <w:rPr>
                <w:rFonts w:eastAsia="楷体_GB2312"/>
                <w:color w:val="1D1B11"/>
                <w:sz w:val="24"/>
                <w:szCs w:val="24"/>
              </w:rPr>
              <w:t>点水体和空气</w:t>
            </w:r>
            <w:r>
              <w:rPr>
                <w:rFonts w:eastAsia="楷体_GB2312"/>
                <w:color w:val="1D1B11"/>
                <w:sz w:val="24"/>
                <w:szCs w:val="24"/>
              </w:rPr>
              <w:t>γ</w:t>
            </w:r>
            <w:r>
              <w:rPr>
                <w:rFonts w:ascii="楷体_GB2312" w:eastAsia="楷体_GB2312"/>
                <w:color w:val="1D1B11"/>
                <w:sz w:val="24"/>
                <w:szCs w:val="24"/>
              </w:rPr>
              <w:t>辐射环境监测，</w:t>
            </w:r>
            <w:r>
              <w:rPr>
                <w:rFonts w:eastAsia="楷体_GB2312" w:hint="eastAsia"/>
                <w:color w:val="1D1B11"/>
                <w:spacing w:val="-3"/>
                <w:sz w:val="24"/>
                <w:szCs w:val="24"/>
              </w:rPr>
              <w:t>根据国家、省的统一部署，</w:t>
            </w:r>
            <w:r>
              <w:rPr>
                <w:rFonts w:eastAsia="楷体_GB2312" w:hint="eastAsia"/>
                <w:color w:val="1D1B11"/>
                <w:sz w:val="24"/>
                <w:szCs w:val="24"/>
              </w:rPr>
              <w:t>建设</w:t>
            </w:r>
            <w:r>
              <w:rPr>
                <w:rFonts w:eastAsia="楷体_GB2312"/>
                <w:color w:val="1D1B11"/>
                <w:sz w:val="24"/>
                <w:szCs w:val="24"/>
              </w:rPr>
              <w:t>空气</w:t>
            </w:r>
            <w:r>
              <w:rPr>
                <w:rFonts w:eastAsia="楷体_GB2312"/>
                <w:color w:val="1D1B11"/>
                <w:sz w:val="24"/>
                <w:szCs w:val="24"/>
              </w:rPr>
              <w:t>γ</w:t>
            </w:r>
            <w:r>
              <w:rPr>
                <w:rFonts w:ascii="楷体_GB2312" w:eastAsia="楷体_GB2312"/>
                <w:color w:val="1D1B11"/>
                <w:sz w:val="24"/>
                <w:szCs w:val="24"/>
              </w:rPr>
              <w:t>辐射环境自动监测站；在重要农产品基地等重点区域</w:t>
            </w:r>
            <w:r>
              <w:rPr>
                <w:rFonts w:eastAsia="楷体_GB2312" w:hint="eastAsia"/>
                <w:color w:val="1D1B11"/>
                <w:sz w:val="24"/>
                <w:szCs w:val="24"/>
              </w:rPr>
              <w:t>及其</w:t>
            </w:r>
            <w:r>
              <w:rPr>
                <w:rFonts w:eastAsia="楷体_GB2312"/>
                <w:color w:val="1D1B11"/>
                <w:sz w:val="24"/>
                <w:szCs w:val="24"/>
              </w:rPr>
              <w:t>周边地区开展土壤放射性污染状况调查。</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tcPr>
          <w:p w:rsidR="000A225A" w:rsidRDefault="000A225A">
            <w:pPr>
              <w:spacing w:line="300" w:lineRule="exact"/>
              <w:jc w:val="center"/>
              <w:rPr>
                <w:rFonts w:eastAsia="楷体_GB2312"/>
                <w:color w:val="1D1B11"/>
                <w:sz w:val="24"/>
                <w:szCs w:val="24"/>
              </w:rPr>
            </w:pP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-2018</w:t>
            </w:r>
            <w:r>
              <w:rPr>
                <w:rFonts w:ascii="楷体_GB2312" w:eastAsia="楷体_GB2312"/>
                <w:color w:val="1D1B11"/>
                <w:sz w:val="24"/>
                <w:szCs w:val="24"/>
              </w:rPr>
              <w:t>年</w:t>
            </w:r>
          </w:p>
        </w:tc>
      </w:tr>
      <w:tr w:rsidR="000A225A" w:rsidTr="000A225A">
        <w:trPr>
          <w:trHeight w:val="980"/>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15</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rPr>
                <w:color w:val="1D1B11"/>
              </w:rPr>
            </w:pPr>
            <w:r>
              <w:rPr>
                <w:rFonts w:eastAsia="楷体_GB2312"/>
                <w:color w:val="1D1B11"/>
                <w:sz w:val="24"/>
                <w:szCs w:val="24"/>
              </w:rPr>
              <w:t>在饮用水水源保护区等重点区域</w:t>
            </w:r>
            <w:r>
              <w:rPr>
                <w:rFonts w:eastAsia="楷体_GB2312" w:hint="eastAsia"/>
                <w:color w:val="1D1B11"/>
                <w:sz w:val="24"/>
                <w:szCs w:val="24"/>
              </w:rPr>
              <w:t>及其</w:t>
            </w:r>
            <w:r>
              <w:rPr>
                <w:rFonts w:eastAsia="楷体_GB2312"/>
                <w:color w:val="1D1B11"/>
                <w:sz w:val="24"/>
                <w:szCs w:val="24"/>
              </w:rPr>
              <w:t>周边地区开展土壤放射性污染状况调查。</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tcPr>
          <w:p w:rsidR="000A225A" w:rsidRDefault="000A225A">
            <w:pPr>
              <w:spacing w:line="300" w:lineRule="exact"/>
              <w:jc w:val="center"/>
              <w:rPr>
                <w:rFonts w:eastAsia="楷体_GB2312"/>
                <w:color w:val="1D1B11"/>
                <w:sz w:val="24"/>
                <w:szCs w:val="24"/>
              </w:rPr>
            </w:pP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2000"/>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16</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rPr>
                <w:rFonts w:eastAsia="楷体_GB2312"/>
                <w:color w:val="1D1B11"/>
                <w:sz w:val="24"/>
                <w:szCs w:val="24"/>
              </w:rPr>
            </w:pPr>
            <w:r>
              <w:rPr>
                <w:rFonts w:eastAsia="楷体_GB2312" w:hint="eastAsia"/>
                <w:color w:val="1D1B11"/>
                <w:spacing w:val="-3"/>
                <w:sz w:val="24"/>
                <w:szCs w:val="24"/>
              </w:rPr>
              <w:t>根据国家、省的统一部署，</w:t>
            </w:r>
            <w:r>
              <w:rPr>
                <w:rFonts w:eastAsia="楷体_GB2312"/>
                <w:color w:val="1D1B11"/>
                <w:spacing w:val="-3"/>
                <w:sz w:val="24"/>
                <w:szCs w:val="24"/>
              </w:rPr>
              <w:t>在生态保护红线区、重点生态功能区、自然保护区、生物多样性保护优先区等重点地区，建立生态地面定位观测站或定位观测样地，实现对各物种组成、群落结构、生态系统功能等指标的监测。</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w:t>
            </w:r>
            <w:r>
              <w:rPr>
                <w:rFonts w:eastAsia="楷体_GB2312"/>
                <w:color w:val="1D1B11"/>
                <w:sz w:val="24"/>
                <w:szCs w:val="24"/>
              </w:rPr>
              <w:t>林业</w:t>
            </w:r>
            <w:r>
              <w:rPr>
                <w:rFonts w:eastAsia="楷体_GB2312" w:hint="eastAsia"/>
                <w:color w:val="1D1B11"/>
                <w:sz w:val="24"/>
                <w:szCs w:val="24"/>
              </w:rPr>
              <w:t>局</w:t>
            </w:r>
          </w:p>
        </w:tc>
        <w:tc>
          <w:tcPr>
            <w:tcW w:w="1659"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市环境保护局</w:t>
            </w: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2555"/>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17</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rPr>
                <w:color w:val="1D1B11"/>
              </w:rPr>
            </w:pPr>
            <w:r>
              <w:rPr>
                <w:rFonts w:eastAsia="楷体_GB2312"/>
                <w:color w:val="1D1B11"/>
                <w:sz w:val="24"/>
                <w:szCs w:val="24"/>
              </w:rPr>
              <w:t>配合国家生态保护红线监管平台建设，强化对生物多样性</w:t>
            </w:r>
            <w:r>
              <w:rPr>
                <w:rFonts w:eastAsia="楷体_GB2312" w:hint="eastAsia"/>
                <w:color w:val="1D1B11"/>
                <w:sz w:val="24"/>
                <w:szCs w:val="24"/>
              </w:rPr>
              <w:t>优先保护区</w:t>
            </w:r>
            <w:r>
              <w:rPr>
                <w:rFonts w:eastAsia="楷体_GB2312"/>
                <w:color w:val="1D1B11"/>
                <w:sz w:val="24"/>
                <w:szCs w:val="24"/>
              </w:rPr>
              <w:t>、野生动植物重要栖息地、重要湿地、水源涵养区、水土流失重点治理区、生态公益林、沿海基干林带、集中式饮用水源地等陆域生态保护红线管控区以及重要河口、海洋保护区、重要渔业水域等海域生态保护红线管控区的监管。</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市水务局</w:t>
            </w:r>
            <w:r>
              <w:rPr>
                <w:rFonts w:eastAsia="楷体_GB2312"/>
                <w:color w:val="1D1B11"/>
                <w:sz w:val="24"/>
                <w:szCs w:val="24"/>
              </w:rPr>
              <w:t>、林业</w:t>
            </w:r>
            <w:r>
              <w:rPr>
                <w:rFonts w:eastAsia="楷体_GB2312" w:hint="eastAsia"/>
                <w:color w:val="1D1B11"/>
                <w:sz w:val="24"/>
                <w:szCs w:val="24"/>
              </w:rPr>
              <w:t>局</w:t>
            </w:r>
            <w:r>
              <w:rPr>
                <w:rFonts w:eastAsia="楷体_GB2312"/>
                <w:color w:val="1D1B11"/>
                <w:sz w:val="24"/>
                <w:szCs w:val="24"/>
              </w:rPr>
              <w:t>、海洋渔业</w:t>
            </w:r>
            <w:r>
              <w:rPr>
                <w:rFonts w:eastAsia="楷体_GB2312" w:hint="eastAsia"/>
                <w:color w:val="1D1B11"/>
                <w:sz w:val="24"/>
                <w:szCs w:val="24"/>
              </w:rPr>
              <w:t>局</w:t>
            </w: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2345"/>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18</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rPr>
                <w:color w:val="1D1B11"/>
              </w:rPr>
            </w:pPr>
            <w:r>
              <w:rPr>
                <w:rFonts w:eastAsia="楷体_GB2312"/>
                <w:color w:val="1D1B11"/>
                <w:sz w:val="24"/>
                <w:szCs w:val="24"/>
              </w:rPr>
              <w:t>建立完善市、县</w:t>
            </w:r>
            <w:r>
              <w:rPr>
                <w:rFonts w:eastAsia="楷体_GB2312" w:hint="eastAsia"/>
                <w:color w:val="1D1B11"/>
                <w:sz w:val="24"/>
                <w:szCs w:val="24"/>
              </w:rPr>
              <w:t>两</w:t>
            </w:r>
            <w:r>
              <w:rPr>
                <w:rFonts w:eastAsia="楷体_GB2312"/>
                <w:color w:val="1D1B11"/>
                <w:sz w:val="24"/>
                <w:szCs w:val="24"/>
              </w:rPr>
              <w:t>级重点污染源名单并每年进行动态更新。重点排污单位应当严格执行排放标准</w:t>
            </w:r>
            <w:r>
              <w:rPr>
                <w:rFonts w:eastAsia="楷体_GB2312" w:hint="eastAsia"/>
                <w:color w:val="1D1B11"/>
                <w:sz w:val="24"/>
                <w:szCs w:val="24"/>
              </w:rPr>
              <w:t>，落实</w:t>
            </w:r>
            <w:r>
              <w:rPr>
                <w:rFonts w:eastAsia="楷体_GB2312"/>
                <w:color w:val="1D1B11"/>
                <w:sz w:val="24"/>
                <w:szCs w:val="24"/>
              </w:rPr>
              <w:t>相关法律法规的监测要求，开展自行监测，并向社会公开监测信息。国家</w:t>
            </w:r>
            <w:r>
              <w:rPr>
                <w:rFonts w:eastAsia="楷体_GB2312" w:hint="eastAsia"/>
                <w:color w:val="1D1B11"/>
                <w:sz w:val="24"/>
                <w:szCs w:val="24"/>
              </w:rPr>
              <w:t>和省级</w:t>
            </w:r>
            <w:r>
              <w:rPr>
                <w:rFonts w:eastAsia="楷体_GB2312"/>
                <w:color w:val="1D1B11"/>
                <w:sz w:val="24"/>
                <w:szCs w:val="24"/>
              </w:rPr>
              <w:t>重点监控排污单位要建设稳定运行的污染物排放在线监测系统。依法开展监督性监测，分级公开监督性监测信息。</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tcPr>
          <w:p w:rsidR="000A225A" w:rsidRDefault="000A225A">
            <w:pPr>
              <w:spacing w:line="300" w:lineRule="exact"/>
              <w:jc w:val="center"/>
              <w:rPr>
                <w:rFonts w:eastAsia="楷体_GB2312"/>
                <w:color w:val="1D1B11"/>
                <w:sz w:val="24"/>
                <w:szCs w:val="24"/>
              </w:rPr>
            </w:pP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940"/>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19</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rPr>
                <w:color w:val="1D1B11"/>
              </w:rPr>
            </w:pPr>
            <w:r>
              <w:rPr>
                <w:rFonts w:eastAsia="楷体_GB2312"/>
                <w:color w:val="1D1B11"/>
                <w:sz w:val="24"/>
                <w:szCs w:val="24"/>
              </w:rPr>
              <w:t>拓展</w:t>
            </w:r>
            <w:r>
              <w:rPr>
                <w:rFonts w:eastAsia="楷体_GB2312" w:hint="eastAsia"/>
                <w:color w:val="1D1B11"/>
                <w:sz w:val="24"/>
                <w:szCs w:val="24"/>
              </w:rPr>
              <w:t>对</w:t>
            </w:r>
            <w:r>
              <w:rPr>
                <w:rFonts w:eastAsia="楷体_GB2312"/>
                <w:color w:val="1D1B11"/>
                <w:sz w:val="24"/>
                <w:szCs w:val="24"/>
              </w:rPr>
              <w:t>机动车</w:t>
            </w:r>
            <w:r>
              <w:rPr>
                <w:rFonts w:eastAsia="楷体_GB2312" w:hint="eastAsia"/>
                <w:color w:val="1D1B11"/>
                <w:sz w:val="24"/>
                <w:szCs w:val="24"/>
              </w:rPr>
              <w:t>、</w:t>
            </w:r>
            <w:r>
              <w:rPr>
                <w:rFonts w:eastAsia="楷体_GB2312"/>
                <w:color w:val="1D1B11"/>
                <w:sz w:val="24"/>
                <w:szCs w:val="24"/>
              </w:rPr>
              <w:t>船舶</w:t>
            </w:r>
            <w:r>
              <w:rPr>
                <w:rFonts w:eastAsia="楷体_GB2312" w:hint="eastAsia"/>
                <w:color w:val="1D1B11"/>
                <w:sz w:val="24"/>
                <w:szCs w:val="24"/>
              </w:rPr>
              <w:t>、</w:t>
            </w:r>
            <w:r>
              <w:rPr>
                <w:rFonts w:eastAsia="楷体_GB2312"/>
                <w:color w:val="1D1B11"/>
                <w:sz w:val="24"/>
                <w:szCs w:val="24"/>
              </w:rPr>
              <w:t>飞机</w:t>
            </w:r>
            <w:r>
              <w:rPr>
                <w:rFonts w:eastAsia="楷体_GB2312" w:hint="eastAsia"/>
                <w:color w:val="1D1B11"/>
                <w:sz w:val="24"/>
                <w:szCs w:val="24"/>
              </w:rPr>
              <w:t>等移动污染源</w:t>
            </w:r>
            <w:r>
              <w:rPr>
                <w:rFonts w:eastAsia="楷体_GB2312"/>
                <w:color w:val="1D1B11"/>
                <w:sz w:val="24"/>
                <w:szCs w:val="24"/>
              </w:rPr>
              <w:t>的监测与统计工作。</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jc w:val="center"/>
              <w:rPr>
                <w:rFonts w:eastAsia="楷体_GB2312"/>
                <w:color w:val="1D1B11"/>
                <w:sz w:val="24"/>
                <w:szCs w:val="24"/>
              </w:rPr>
            </w:pPr>
            <w:r>
              <w:rPr>
                <w:rFonts w:eastAsia="楷体_GB2312" w:hint="eastAsia"/>
                <w:color w:val="1D1B11"/>
                <w:sz w:val="24"/>
                <w:szCs w:val="24"/>
              </w:rPr>
              <w:t>市</w:t>
            </w:r>
            <w:r>
              <w:rPr>
                <w:rFonts w:eastAsia="楷体_GB2312"/>
                <w:color w:val="1D1B11"/>
                <w:sz w:val="24"/>
                <w:szCs w:val="24"/>
              </w:rPr>
              <w:t>公安</w:t>
            </w:r>
            <w:r>
              <w:rPr>
                <w:rFonts w:eastAsia="楷体_GB2312" w:hint="eastAsia"/>
                <w:color w:val="1D1B11"/>
                <w:sz w:val="24"/>
                <w:szCs w:val="24"/>
              </w:rPr>
              <w:t>局</w:t>
            </w:r>
            <w:r>
              <w:rPr>
                <w:rFonts w:eastAsia="楷体_GB2312"/>
                <w:color w:val="1D1B11"/>
                <w:sz w:val="24"/>
                <w:szCs w:val="24"/>
              </w:rPr>
              <w:t>、交通</w:t>
            </w:r>
            <w:r>
              <w:rPr>
                <w:rFonts w:eastAsia="楷体_GB2312" w:hint="eastAsia"/>
                <w:color w:val="1D1B11"/>
                <w:sz w:val="24"/>
                <w:szCs w:val="24"/>
              </w:rPr>
              <w:t>运输局、湛江海事局</w:t>
            </w: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705"/>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rPr>
                <w:color w:val="1D1B11"/>
              </w:rPr>
            </w:pPr>
            <w:r>
              <w:rPr>
                <w:rFonts w:eastAsia="楷体_GB2312"/>
                <w:color w:val="1D1B11"/>
                <w:sz w:val="24"/>
                <w:szCs w:val="24"/>
              </w:rPr>
              <w:t>拓展</w:t>
            </w:r>
            <w:r>
              <w:rPr>
                <w:rFonts w:eastAsia="楷体_GB2312" w:hint="eastAsia"/>
                <w:color w:val="1D1B11"/>
                <w:sz w:val="24"/>
                <w:szCs w:val="24"/>
              </w:rPr>
              <w:t>对</w:t>
            </w:r>
            <w:r>
              <w:rPr>
                <w:rFonts w:eastAsia="楷体_GB2312"/>
                <w:color w:val="1D1B11"/>
                <w:sz w:val="24"/>
                <w:szCs w:val="24"/>
              </w:rPr>
              <w:t>畜禽养殖</w:t>
            </w:r>
            <w:r>
              <w:rPr>
                <w:rFonts w:eastAsia="楷体_GB2312" w:hint="eastAsia"/>
                <w:color w:val="1D1B11"/>
                <w:sz w:val="24"/>
                <w:szCs w:val="24"/>
              </w:rPr>
              <w:t>等农业污染源</w:t>
            </w:r>
            <w:r>
              <w:rPr>
                <w:rFonts w:eastAsia="楷体_GB2312"/>
                <w:color w:val="1D1B11"/>
                <w:sz w:val="24"/>
                <w:szCs w:val="24"/>
              </w:rPr>
              <w:t>的监测与统计工作。</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tcPr>
          <w:p w:rsidR="000A225A" w:rsidRDefault="000A225A">
            <w:pPr>
              <w:spacing w:line="280" w:lineRule="exact"/>
              <w:jc w:val="center"/>
              <w:rPr>
                <w:rFonts w:eastAsia="楷体_GB2312"/>
                <w:color w:val="1D1B11"/>
                <w:sz w:val="24"/>
                <w:szCs w:val="24"/>
              </w:rPr>
            </w:pP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810"/>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lastRenderedPageBreak/>
              <w:t>21</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rPr>
                <w:color w:val="1D1B11"/>
              </w:rPr>
            </w:pPr>
            <w:r>
              <w:rPr>
                <w:rFonts w:eastAsia="楷体_GB2312"/>
                <w:color w:val="1D1B11"/>
                <w:sz w:val="24"/>
                <w:szCs w:val="24"/>
              </w:rPr>
              <w:t>拓展</w:t>
            </w:r>
            <w:r>
              <w:rPr>
                <w:rFonts w:eastAsia="楷体_GB2312" w:hint="eastAsia"/>
                <w:color w:val="1D1B11"/>
                <w:sz w:val="24"/>
                <w:szCs w:val="24"/>
              </w:rPr>
              <w:t>对</w:t>
            </w:r>
            <w:r>
              <w:rPr>
                <w:rFonts w:eastAsia="楷体_GB2312"/>
                <w:color w:val="1D1B11"/>
                <w:sz w:val="24"/>
                <w:szCs w:val="24"/>
              </w:rPr>
              <w:t>建筑工地等扬尘</w:t>
            </w:r>
            <w:r>
              <w:rPr>
                <w:rFonts w:eastAsia="楷体_GB2312" w:hint="eastAsia"/>
                <w:color w:val="1D1B11"/>
                <w:sz w:val="24"/>
                <w:szCs w:val="24"/>
              </w:rPr>
              <w:t>污染</w:t>
            </w:r>
            <w:r>
              <w:rPr>
                <w:rFonts w:eastAsia="楷体_GB2312"/>
                <w:color w:val="1D1B11"/>
                <w:sz w:val="24"/>
                <w:szCs w:val="24"/>
              </w:rPr>
              <w:t>源的监测与统计工作。</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jc w:val="center"/>
              <w:rPr>
                <w:rFonts w:eastAsia="楷体_GB2312"/>
                <w:color w:val="1D1B11"/>
                <w:sz w:val="24"/>
                <w:szCs w:val="24"/>
              </w:rPr>
            </w:pPr>
            <w:r>
              <w:rPr>
                <w:rFonts w:eastAsia="楷体_GB2312" w:hint="eastAsia"/>
                <w:color w:val="1D1B11"/>
                <w:sz w:val="24"/>
                <w:szCs w:val="24"/>
              </w:rPr>
              <w:t>市住房城乡建设局</w:t>
            </w:r>
          </w:p>
        </w:tc>
        <w:tc>
          <w:tcPr>
            <w:tcW w:w="1659" w:type="dxa"/>
            <w:tcBorders>
              <w:top w:val="single" w:sz="4" w:space="0" w:color="auto"/>
              <w:left w:val="nil"/>
              <w:bottom w:val="single" w:sz="4" w:space="0" w:color="auto"/>
              <w:right w:val="single" w:sz="4" w:space="0" w:color="auto"/>
            </w:tcBorders>
            <w:vAlign w:val="center"/>
          </w:tcPr>
          <w:p w:rsidR="000A225A" w:rsidRDefault="000A225A">
            <w:pPr>
              <w:spacing w:line="280" w:lineRule="exact"/>
              <w:jc w:val="center"/>
              <w:rPr>
                <w:rFonts w:eastAsia="楷体_GB2312"/>
                <w:color w:val="1D1B11"/>
                <w:sz w:val="24"/>
                <w:szCs w:val="24"/>
              </w:rPr>
            </w:pP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905"/>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22</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rPr>
                <w:color w:val="1D1B11"/>
              </w:rPr>
            </w:pPr>
            <w:r>
              <w:rPr>
                <w:rFonts w:eastAsia="楷体_GB2312"/>
                <w:color w:val="1D1B11"/>
                <w:spacing w:val="-7"/>
                <w:sz w:val="24"/>
                <w:szCs w:val="24"/>
              </w:rPr>
              <w:t>拓展</w:t>
            </w:r>
            <w:r>
              <w:rPr>
                <w:rFonts w:eastAsia="楷体_GB2312" w:hint="eastAsia"/>
                <w:color w:val="1D1B11"/>
                <w:spacing w:val="-7"/>
                <w:sz w:val="24"/>
                <w:szCs w:val="24"/>
              </w:rPr>
              <w:t>对</w:t>
            </w:r>
            <w:r>
              <w:rPr>
                <w:rFonts w:eastAsia="楷体_GB2312"/>
                <w:color w:val="1D1B11"/>
                <w:spacing w:val="-7"/>
                <w:sz w:val="24"/>
                <w:szCs w:val="24"/>
              </w:rPr>
              <w:t>种植业等农业源的监测与统计工作。</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jc w:val="center"/>
              <w:rPr>
                <w:rFonts w:eastAsia="楷体_GB2312"/>
                <w:color w:val="1D1B11"/>
                <w:sz w:val="24"/>
                <w:szCs w:val="24"/>
              </w:rPr>
            </w:pPr>
            <w:r>
              <w:rPr>
                <w:rFonts w:eastAsia="楷体_GB2312" w:hint="eastAsia"/>
                <w:color w:val="1D1B11"/>
                <w:sz w:val="24"/>
                <w:szCs w:val="24"/>
              </w:rPr>
              <w:t>市</w:t>
            </w:r>
            <w:r>
              <w:rPr>
                <w:rFonts w:eastAsia="楷体_GB2312"/>
                <w:color w:val="1D1B11"/>
                <w:sz w:val="24"/>
                <w:szCs w:val="24"/>
              </w:rPr>
              <w:t>农业</w:t>
            </w:r>
            <w:r>
              <w:rPr>
                <w:rFonts w:eastAsia="楷体_GB2312" w:hint="eastAsia"/>
                <w:color w:val="1D1B11"/>
                <w:sz w:val="24"/>
                <w:szCs w:val="24"/>
              </w:rPr>
              <w:t>局</w:t>
            </w:r>
          </w:p>
        </w:tc>
        <w:tc>
          <w:tcPr>
            <w:tcW w:w="1659" w:type="dxa"/>
            <w:tcBorders>
              <w:top w:val="single" w:sz="4" w:space="0" w:color="auto"/>
              <w:left w:val="nil"/>
              <w:bottom w:val="single" w:sz="4" w:space="0" w:color="auto"/>
              <w:right w:val="single" w:sz="4" w:space="0" w:color="auto"/>
            </w:tcBorders>
            <w:vAlign w:val="center"/>
          </w:tcPr>
          <w:p w:rsidR="000A225A" w:rsidRDefault="000A225A">
            <w:pPr>
              <w:spacing w:line="280" w:lineRule="exact"/>
              <w:jc w:val="center"/>
              <w:rPr>
                <w:rFonts w:eastAsia="楷体_GB2312"/>
                <w:color w:val="1D1B11"/>
                <w:sz w:val="24"/>
                <w:szCs w:val="24"/>
              </w:rPr>
            </w:pP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2995"/>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23</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rPr>
                <w:color w:val="1D1B11"/>
              </w:rPr>
            </w:pPr>
            <w:r>
              <w:rPr>
                <w:rFonts w:eastAsia="楷体_GB2312"/>
                <w:color w:val="1D1B11"/>
                <w:sz w:val="24"/>
                <w:szCs w:val="24"/>
              </w:rPr>
              <w:t>建立生态环境监测数据集成共享机制；各有关部门</w:t>
            </w:r>
            <w:r>
              <w:rPr>
                <w:rFonts w:eastAsia="楷体_GB2312" w:hint="eastAsia"/>
                <w:color w:val="1D1B11"/>
                <w:sz w:val="24"/>
                <w:szCs w:val="24"/>
              </w:rPr>
              <w:t>要</w:t>
            </w:r>
            <w:r>
              <w:rPr>
                <w:rFonts w:eastAsia="楷体_GB2312"/>
                <w:color w:val="1D1B11"/>
                <w:sz w:val="24"/>
                <w:szCs w:val="24"/>
              </w:rPr>
              <w:t>开放数据接口，建成汇集各级各类环境监测数据的全</w:t>
            </w:r>
            <w:r>
              <w:rPr>
                <w:rFonts w:eastAsia="楷体_GB2312" w:hint="eastAsia"/>
                <w:color w:val="1D1B11"/>
                <w:sz w:val="24"/>
                <w:szCs w:val="24"/>
              </w:rPr>
              <w:t>市</w:t>
            </w:r>
            <w:r>
              <w:rPr>
                <w:rFonts w:eastAsia="楷体_GB2312"/>
                <w:color w:val="1D1B11"/>
                <w:sz w:val="24"/>
                <w:szCs w:val="24"/>
              </w:rPr>
              <w:t>环境监测数据库；制定发布生态环境监测信息公开事项清单和开放数据目录，建立统一的生态环境监测信息发布机制，规范发布内容、流程、权限、渠道等，及时准确发布全省环境质量、重点污染源及生态状况监测信息，提高政府环境信息发布的权威性和公信力，保障公众知情权。</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jc w:val="center"/>
              <w:rPr>
                <w:rFonts w:eastAsia="楷体_GB2312"/>
                <w:color w:val="1D1B11"/>
                <w:sz w:val="24"/>
                <w:szCs w:val="24"/>
              </w:rPr>
            </w:pPr>
            <w:r>
              <w:rPr>
                <w:rFonts w:eastAsia="楷体_GB2312" w:hint="eastAsia"/>
                <w:color w:val="1D1B11"/>
                <w:sz w:val="24"/>
                <w:szCs w:val="24"/>
              </w:rPr>
              <w:t>市经济和信息化局</w:t>
            </w:r>
            <w:r>
              <w:rPr>
                <w:rFonts w:eastAsia="楷体_GB2312"/>
                <w:color w:val="1D1B11"/>
                <w:sz w:val="24"/>
                <w:szCs w:val="24"/>
              </w:rPr>
              <w:t>、国土</w:t>
            </w:r>
            <w:r>
              <w:rPr>
                <w:rFonts w:eastAsia="楷体_GB2312" w:hint="eastAsia"/>
                <w:color w:val="1D1B11"/>
                <w:sz w:val="24"/>
                <w:szCs w:val="24"/>
              </w:rPr>
              <w:t>资源局</w:t>
            </w:r>
            <w:r>
              <w:rPr>
                <w:rFonts w:eastAsia="楷体_GB2312"/>
                <w:color w:val="1D1B11"/>
                <w:sz w:val="24"/>
                <w:szCs w:val="24"/>
              </w:rPr>
              <w:t>、</w:t>
            </w:r>
            <w:r>
              <w:rPr>
                <w:rFonts w:eastAsia="楷体_GB2312" w:hint="eastAsia"/>
                <w:color w:val="1D1B11"/>
                <w:sz w:val="24"/>
                <w:szCs w:val="24"/>
              </w:rPr>
              <w:t>住房城乡建设局</w:t>
            </w:r>
            <w:r>
              <w:rPr>
                <w:rFonts w:eastAsia="楷体_GB2312"/>
                <w:color w:val="1D1B11"/>
                <w:sz w:val="24"/>
                <w:szCs w:val="24"/>
              </w:rPr>
              <w:t>、交通</w:t>
            </w:r>
            <w:r>
              <w:rPr>
                <w:rFonts w:eastAsia="楷体_GB2312" w:hint="eastAsia"/>
                <w:color w:val="1D1B11"/>
                <w:sz w:val="24"/>
                <w:szCs w:val="24"/>
              </w:rPr>
              <w:t>运输局</w:t>
            </w:r>
            <w:r>
              <w:rPr>
                <w:rFonts w:eastAsia="楷体_GB2312"/>
                <w:color w:val="1D1B11"/>
                <w:sz w:val="24"/>
                <w:szCs w:val="24"/>
              </w:rPr>
              <w:t>、</w:t>
            </w:r>
            <w:r>
              <w:rPr>
                <w:rFonts w:eastAsia="楷体_GB2312" w:hint="eastAsia"/>
                <w:color w:val="1D1B11"/>
                <w:sz w:val="24"/>
                <w:szCs w:val="24"/>
              </w:rPr>
              <w:t>水务局</w:t>
            </w:r>
            <w:r>
              <w:rPr>
                <w:rFonts w:eastAsia="楷体_GB2312"/>
                <w:color w:val="1D1B11"/>
                <w:sz w:val="24"/>
                <w:szCs w:val="24"/>
              </w:rPr>
              <w:t>、农业</w:t>
            </w:r>
            <w:r>
              <w:rPr>
                <w:rFonts w:eastAsia="楷体_GB2312" w:hint="eastAsia"/>
                <w:color w:val="1D1B11"/>
                <w:sz w:val="24"/>
                <w:szCs w:val="24"/>
              </w:rPr>
              <w:t>局</w:t>
            </w:r>
            <w:r>
              <w:rPr>
                <w:rFonts w:eastAsia="楷体_GB2312"/>
                <w:color w:val="1D1B11"/>
                <w:sz w:val="24"/>
                <w:szCs w:val="24"/>
              </w:rPr>
              <w:t>、林业</w:t>
            </w:r>
            <w:r>
              <w:rPr>
                <w:rFonts w:eastAsia="楷体_GB2312" w:hint="eastAsia"/>
                <w:color w:val="1D1B11"/>
                <w:sz w:val="24"/>
                <w:szCs w:val="24"/>
              </w:rPr>
              <w:t>局</w:t>
            </w:r>
            <w:r>
              <w:rPr>
                <w:rFonts w:eastAsia="楷体_GB2312"/>
                <w:color w:val="1D1B11"/>
                <w:sz w:val="24"/>
                <w:szCs w:val="24"/>
              </w:rPr>
              <w:t>、海洋渔业</w:t>
            </w:r>
            <w:r>
              <w:rPr>
                <w:rFonts w:eastAsia="楷体_GB2312" w:hint="eastAsia"/>
                <w:color w:val="1D1B11"/>
                <w:sz w:val="24"/>
                <w:szCs w:val="24"/>
              </w:rPr>
              <w:t>局</w:t>
            </w:r>
            <w:r>
              <w:rPr>
                <w:rFonts w:eastAsia="楷体_GB2312"/>
                <w:color w:val="1D1B11"/>
                <w:sz w:val="24"/>
                <w:szCs w:val="24"/>
              </w:rPr>
              <w:t>、</w:t>
            </w:r>
            <w:r>
              <w:rPr>
                <w:rFonts w:eastAsia="楷体_GB2312" w:hint="eastAsia"/>
                <w:color w:val="1D1B11"/>
                <w:sz w:val="24"/>
                <w:szCs w:val="24"/>
              </w:rPr>
              <w:t>卫生计生</w:t>
            </w:r>
            <w:r>
              <w:rPr>
                <w:rFonts w:eastAsia="楷体_GB2312"/>
                <w:color w:val="1D1B11"/>
                <w:sz w:val="24"/>
                <w:szCs w:val="24"/>
              </w:rPr>
              <w:t>、统计</w:t>
            </w:r>
            <w:r>
              <w:rPr>
                <w:rFonts w:eastAsia="楷体_GB2312" w:hint="eastAsia"/>
                <w:color w:val="1D1B11"/>
                <w:sz w:val="24"/>
                <w:szCs w:val="24"/>
              </w:rPr>
              <w:t>局、</w:t>
            </w:r>
            <w:r>
              <w:rPr>
                <w:rFonts w:eastAsia="楷体_GB2312"/>
                <w:color w:val="1D1B11"/>
                <w:sz w:val="24"/>
                <w:szCs w:val="24"/>
              </w:rPr>
              <w:t>气象</w:t>
            </w:r>
            <w:r>
              <w:rPr>
                <w:rFonts w:eastAsia="楷体_GB2312" w:hint="eastAsia"/>
                <w:color w:val="1D1B11"/>
                <w:sz w:val="24"/>
                <w:szCs w:val="24"/>
              </w:rPr>
              <w:t>局</w:t>
            </w: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1480"/>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24</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rPr>
                <w:color w:val="1D1B11"/>
              </w:rPr>
            </w:pPr>
            <w:r>
              <w:rPr>
                <w:rFonts w:eastAsia="楷体_GB2312"/>
                <w:color w:val="1D1B11"/>
                <w:sz w:val="24"/>
                <w:szCs w:val="24"/>
              </w:rPr>
              <w:t>在统一数据传输标准体系的基础上，加快全</w:t>
            </w:r>
            <w:r>
              <w:rPr>
                <w:rFonts w:eastAsia="楷体_GB2312" w:hint="eastAsia"/>
                <w:color w:val="1D1B11"/>
                <w:sz w:val="24"/>
                <w:szCs w:val="24"/>
              </w:rPr>
              <w:t>市</w:t>
            </w:r>
            <w:r>
              <w:rPr>
                <w:rFonts w:eastAsia="楷体_GB2312"/>
                <w:color w:val="1D1B11"/>
                <w:sz w:val="24"/>
                <w:szCs w:val="24"/>
              </w:rPr>
              <w:t>生态环境监测大数据平台建设，并与</w:t>
            </w:r>
            <w:r>
              <w:rPr>
                <w:rFonts w:eastAsia="楷体_GB2312" w:hint="eastAsia"/>
                <w:color w:val="1D1B11"/>
                <w:sz w:val="24"/>
                <w:szCs w:val="24"/>
              </w:rPr>
              <w:t>省级</w:t>
            </w:r>
            <w:r>
              <w:rPr>
                <w:rFonts w:eastAsia="楷体_GB2312"/>
                <w:color w:val="1D1B11"/>
                <w:sz w:val="24"/>
                <w:szCs w:val="24"/>
              </w:rPr>
              <w:t>生态环境监测大数据平台对接，形成国家</w:t>
            </w:r>
            <w:r>
              <w:rPr>
                <w:rFonts w:eastAsia="楷体_GB2312" w:hint="eastAsia"/>
                <w:color w:val="1D1B11"/>
                <w:sz w:val="24"/>
                <w:szCs w:val="24"/>
              </w:rPr>
              <w:t>、</w:t>
            </w:r>
            <w:r>
              <w:rPr>
                <w:rFonts w:eastAsia="楷体_GB2312"/>
                <w:color w:val="1D1B11"/>
                <w:sz w:val="24"/>
                <w:szCs w:val="24"/>
              </w:rPr>
              <w:t>省</w:t>
            </w:r>
            <w:r>
              <w:rPr>
                <w:rFonts w:eastAsia="楷体_GB2312" w:hint="eastAsia"/>
                <w:color w:val="1D1B11"/>
                <w:sz w:val="24"/>
                <w:szCs w:val="24"/>
              </w:rPr>
              <w:t>、</w:t>
            </w:r>
            <w:r>
              <w:rPr>
                <w:rFonts w:eastAsia="楷体_GB2312"/>
                <w:color w:val="1D1B11"/>
                <w:sz w:val="24"/>
                <w:szCs w:val="24"/>
              </w:rPr>
              <w:t>市</w:t>
            </w:r>
            <w:r>
              <w:rPr>
                <w:rFonts w:eastAsia="楷体_GB2312" w:hint="eastAsia"/>
                <w:color w:val="1D1B11"/>
                <w:sz w:val="24"/>
                <w:szCs w:val="24"/>
              </w:rPr>
              <w:t>、</w:t>
            </w:r>
            <w:r>
              <w:rPr>
                <w:rFonts w:eastAsia="楷体_GB2312"/>
                <w:color w:val="1D1B11"/>
                <w:sz w:val="24"/>
                <w:szCs w:val="24"/>
              </w:rPr>
              <w:t>县四级逐级贯通的环境监测数据传输体系。</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tcPr>
          <w:p w:rsidR="000A225A" w:rsidRDefault="000A225A">
            <w:pPr>
              <w:spacing w:line="280" w:lineRule="exact"/>
              <w:jc w:val="center"/>
              <w:rPr>
                <w:rFonts w:eastAsia="楷体_GB2312"/>
                <w:color w:val="1D1B11"/>
                <w:sz w:val="24"/>
                <w:szCs w:val="24"/>
              </w:rPr>
            </w:pP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color w:val="1D1B11"/>
                <w:sz w:val="24"/>
                <w:szCs w:val="24"/>
              </w:rPr>
              <w:t>2017-2020</w:t>
            </w:r>
            <w:r>
              <w:rPr>
                <w:rFonts w:ascii="楷体_GB2312" w:eastAsia="楷体_GB2312"/>
                <w:color w:val="1D1B11"/>
                <w:sz w:val="24"/>
                <w:szCs w:val="24"/>
              </w:rPr>
              <w:t>年</w:t>
            </w:r>
          </w:p>
        </w:tc>
      </w:tr>
      <w:tr w:rsidR="000A225A" w:rsidTr="000A225A">
        <w:trPr>
          <w:trHeight w:val="2415"/>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25</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rPr>
                <w:color w:val="1D1B11"/>
              </w:rPr>
            </w:pPr>
            <w:r>
              <w:rPr>
                <w:rFonts w:eastAsia="楷体_GB2312"/>
                <w:color w:val="1D1B11"/>
                <w:sz w:val="24"/>
                <w:szCs w:val="24"/>
              </w:rPr>
              <w:t>更新完善全市主要大气污染源清单、区域空气质量多模式集合预报系统、空气质量改善成效评估系统、空气质量预报预警信息服务系统和可视化业务会商系统，提高空气质量预报和污染预警水平。发布我市空气质量预报信息，强化污染较严重地区的污染源追踪与解析，建设全市精细化空气质量预报预警体系。</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jc w:val="center"/>
              <w:rPr>
                <w:rFonts w:eastAsia="楷体_GB2312"/>
                <w:color w:val="1D1B11"/>
                <w:sz w:val="24"/>
                <w:szCs w:val="24"/>
              </w:rPr>
            </w:pPr>
            <w:r>
              <w:rPr>
                <w:rFonts w:eastAsia="楷体_GB2312" w:hint="eastAsia"/>
                <w:color w:val="1D1B11"/>
                <w:sz w:val="24"/>
                <w:szCs w:val="24"/>
              </w:rPr>
              <w:t>市</w:t>
            </w:r>
            <w:r>
              <w:rPr>
                <w:rFonts w:eastAsia="楷体_GB2312"/>
                <w:color w:val="1D1B11"/>
                <w:sz w:val="24"/>
                <w:szCs w:val="24"/>
              </w:rPr>
              <w:t>气象局</w:t>
            </w: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-2018</w:t>
            </w:r>
            <w:r>
              <w:rPr>
                <w:rFonts w:ascii="楷体_GB2312" w:eastAsia="楷体_GB2312"/>
                <w:color w:val="1D1B11"/>
                <w:sz w:val="24"/>
                <w:szCs w:val="24"/>
              </w:rPr>
              <w:t>年</w:t>
            </w:r>
          </w:p>
        </w:tc>
      </w:tr>
      <w:tr w:rsidR="000A225A" w:rsidTr="000A225A">
        <w:trPr>
          <w:trHeight w:val="90"/>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26</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rPr>
                <w:color w:val="1D1B11"/>
              </w:rPr>
            </w:pPr>
            <w:r>
              <w:rPr>
                <w:rFonts w:eastAsia="楷体_GB2312"/>
                <w:color w:val="1D1B11"/>
                <w:sz w:val="24"/>
                <w:szCs w:val="24"/>
              </w:rPr>
              <w:t>形成宏观与微观融合、质量与通量并举、人工与自动互补的全市水环境监测预警体系。加强对</w:t>
            </w:r>
            <w:proofErr w:type="gramStart"/>
            <w:r>
              <w:rPr>
                <w:rFonts w:eastAsia="楷体_GB2312"/>
                <w:color w:val="1D1B11"/>
                <w:sz w:val="24"/>
                <w:szCs w:val="24"/>
              </w:rPr>
              <w:t>九洲</w:t>
            </w:r>
            <w:proofErr w:type="gramEnd"/>
            <w:r>
              <w:rPr>
                <w:rFonts w:eastAsia="楷体_GB2312"/>
                <w:color w:val="1D1B11"/>
                <w:sz w:val="24"/>
                <w:szCs w:val="24"/>
              </w:rPr>
              <w:t>江干支流水体和大中型水库、水源地、源头区、水源涵养区等的水质监测与预警。</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jc w:val="center"/>
              <w:rPr>
                <w:rFonts w:eastAsia="楷体_GB2312"/>
                <w:color w:val="1D1B11"/>
                <w:sz w:val="24"/>
                <w:szCs w:val="24"/>
              </w:rPr>
            </w:pPr>
            <w:r>
              <w:rPr>
                <w:rFonts w:eastAsia="楷体_GB2312" w:hint="eastAsia"/>
                <w:color w:val="1D1B11"/>
                <w:sz w:val="24"/>
                <w:szCs w:val="24"/>
              </w:rPr>
              <w:t>市水务局</w:t>
            </w:r>
            <w:r>
              <w:rPr>
                <w:rFonts w:eastAsia="楷体_GB2312"/>
                <w:color w:val="1D1B11"/>
                <w:sz w:val="24"/>
                <w:szCs w:val="24"/>
              </w:rPr>
              <w:t>、海洋渔业</w:t>
            </w:r>
            <w:r>
              <w:rPr>
                <w:rFonts w:eastAsia="楷体_GB2312" w:hint="eastAsia"/>
                <w:color w:val="1D1B11"/>
                <w:sz w:val="24"/>
                <w:szCs w:val="24"/>
              </w:rPr>
              <w:t>局</w:t>
            </w: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1850"/>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27</w:t>
            </w:r>
          </w:p>
        </w:tc>
        <w:tc>
          <w:tcPr>
            <w:tcW w:w="4766" w:type="dxa"/>
            <w:tcBorders>
              <w:top w:val="single" w:sz="4" w:space="0" w:color="auto"/>
              <w:left w:val="nil"/>
              <w:bottom w:val="single" w:sz="4" w:space="0" w:color="auto"/>
              <w:right w:val="single" w:sz="4" w:space="0" w:color="auto"/>
            </w:tcBorders>
            <w:vAlign w:val="center"/>
          </w:tcPr>
          <w:p w:rsidR="000A225A" w:rsidRDefault="000A225A">
            <w:pPr>
              <w:pStyle w:val="a3"/>
              <w:widowControl/>
              <w:shd w:val="clear" w:color="auto" w:fill="FFFFFF"/>
              <w:wordWrap w:val="0"/>
              <w:spacing w:line="280" w:lineRule="exact"/>
              <w:rPr>
                <w:rFonts w:ascii="Times New Roman" w:eastAsia="楷体_GB2312" w:hAnsi="Times New Roman"/>
                <w:color w:val="1D1B11"/>
                <w:kern w:val="2"/>
              </w:rPr>
            </w:pPr>
            <w:r>
              <w:rPr>
                <w:rFonts w:ascii="Times New Roman" w:eastAsia="楷体_GB2312" w:hAnsi="Times New Roman"/>
                <w:color w:val="1D1B11"/>
                <w:kern w:val="2"/>
              </w:rPr>
              <w:t>开展土壤中持久性、生物富集性和对人体健康危害大的污染物监测，提升土壤环境风险评估水平。加强典型区域土壤重金属来源解析、土壤有效态监测、土壤可溶性毒物毒性监测，开展土壤污染物潜在生态风险研究。</w:t>
            </w:r>
          </w:p>
          <w:p w:rsidR="000A225A" w:rsidRDefault="000A225A">
            <w:pPr>
              <w:spacing w:line="280" w:lineRule="exact"/>
              <w:rPr>
                <w:color w:val="1D1B11"/>
              </w:rPr>
            </w:pP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jc w:val="center"/>
              <w:rPr>
                <w:rFonts w:eastAsia="楷体_GB2312"/>
                <w:color w:val="1D1B11"/>
                <w:sz w:val="24"/>
                <w:szCs w:val="24"/>
              </w:rPr>
            </w:pPr>
            <w:r>
              <w:rPr>
                <w:rFonts w:eastAsia="楷体_GB2312" w:hint="eastAsia"/>
                <w:color w:val="1D1B11"/>
                <w:sz w:val="24"/>
                <w:szCs w:val="24"/>
              </w:rPr>
              <w:t>市国土资源局</w:t>
            </w:r>
            <w:r>
              <w:rPr>
                <w:rFonts w:eastAsia="楷体_GB2312"/>
                <w:color w:val="1D1B11"/>
                <w:sz w:val="24"/>
                <w:szCs w:val="24"/>
              </w:rPr>
              <w:t>、农业</w:t>
            </w:r>
            <w:r>
              <w:rPr>
                <w:rFonts w:eastAsia="楷体_GB2312" w:hint="eastAsia"/>
                <w:color w:val="1D1B11"/>
                <w:sz w:val="24"/>
                <w:szCs w:val="24"/>
              </w:rPr>
              <w:t>局</w:t>
            </w:r>
            <w:r>
              <w:rPr>
                <w:rFonts w:eastAsia="楷体_GB2312"/>
                <w:color w:val="1D1B11"/>
                <w:sz w:val="24"/>
                <w:szCs w:val="24"/>
              </w:rPr>
              <w:t>、</w:t>
            </w:r>
            <w:r>
              <w:rPr>
                <w:rFonts w:eastAsia="楷体_GB2312" w:hint="eastAsia"/>
                <w:color w:val="1D1B11"/>
                <w:sz w:val="24"/>
                <w:szCs w:val="24"/>
              </w:rPr>
              <w:t>卫生计生局</w:t>
            </w: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1510"/>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28</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rPr>
                <w:color w:val="1D1B11"/>
              </w:rPr>
            </w:pPr>
            <w:r>
              <w:rPr>
                <w:rFonts w:eastAsia="楷体_GB2312"/>
                <w:color w:val="1D1B11"/>
                <w:sz w:val="24"/>
                <w:szCs w:val="24"/>
              </w:rPr>
              <w:t>以重点流域和重要区域为重点，开展核辐射安全预警监测；建设全</w:t>
            </w:r>
            <w:r>
              <w:rPr>
                <w:rFonts w:eastAsia="楷体_GB2312" w:hint="eastAsia"/>
                <w:color w:val="1D1B11"/>
                <w:sz w:val="24"/>
                <w:szCs w:val="24"/>
              </w:rPr>
              <w:t>市</w:t>
            </w:r>
            <w:r>
              <w:rPr>
                <w:rFonts w:eastAsia="楷体_GB2312"/>
                <w:color w:val="1D1B11"/>
                <w:sz w:val="24"/>
                <w:szCs w:val="24"/>
              </w:rPr>
              <w:t>范围内重大辐射源监测预警平台系统，强化对监测、气象等数据的综合分析。</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市国土资源局</w:t>
            </w:r>
            <w:r>
              <w:rPr>
                <w:rFonts w:eastAsia="楷体_GB2312"/>
                <w:color w:val="1D1B11"/>
                <w:sz w:val="24"/>
                <w:szCs w:val="24"/>
              </w:rPr>
              <w:t>、</w:t>
            </w:r>
            <w:r>
              <w:rPr>
                <w:rFonts w:eastAsia="楷体_GB2312" w:hint="eastAsia"/>
                <w:color w:val="1D1B11"/>
                <w:sz w:val="24"/>
                <w:szCs w:val="24"/>
              </w:rPr>
              <w:t>水务局、</w:t>
            </w:r>
            <w:r>
              <w:rPr>
                <w:rFonts w:eastAsia="楷体_GB2312"/>
                <w:color w:val="1D1B11"/>
                <w:sz w:val="24"/>
                <w:szCs w:val="24"/>
              </w:rPr>
              <w:t>气象</w:t>
            </w:r>
            <w:r>
              <w:rPr>
                <w:rFonts w:eastAsia="楷体_GB2312" w:hint="eastAsia"/>
                <w:color w:val="1D1B11"/>
                <w:sz w:val="24"/>
                <w:szCs w:val="24"/>
              </w:rPr>
              <w:t>局</w:t>
            </w: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-2018</w:t>
            </w:r>
            <w:r>
              <w:rPr>
                <w:rFonts w:ascii="楷体_GB2312" w:eastAsia="楷体_GB2312"/>
                <w:color w:val="1D1B11"/>
                <w:sz w:val="24"/>
                <w:szCs w:val="24"/>
              </w:rPr>
              <w:t>年</w:t>
            </w:r>
          </w:p>
        </w:tc>
      </w:tr>
      <w:tr w:rsidR="000A225A" w:rsidTr="000A225A">
        <w:trPr>
          <w:trHeight w:val="1770"/>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lastRenderedPageBreak/>
              <w:t>29</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pStyle w:val="a3"/>
              <w:widowControl/>
              <w:shd w:val="clear" w:color="auto" w:fill="FFFFFF"/>
              <w:wordWrap w:val="0"/>
              <w:spacing w:line="280" w:lineRule="exact"/>
              <w:rPr>
                <w:color w:val="1D1B11"/>
              </w:rPr>
            </w:pPr>
            <w:r>
              <w:rPr>
                <w:rFonts w:ascii="Times New Roman" w:eastAsia="楷体_GB2312" w:hAnsi="Times New Roman"/>
                <w:color w:val="1D1B11"/>
                <w:kern w:val="2"/>
              </w:rPr>
              <w:t>开展针对全市放射性风险源及敏感目标的详细调查，建立分级、分类、分段的突发核与辐射环境事件应急监测预案体系。以核利用源为重点，加强核与辐射环境风险源数据库建设，实现动态更新。</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tcPr>
          <w:p w:rsidR="000A225A" w:rsidRDefault="000A225A">
            <w:pPr>
              <w:spacing w:line="300" w:lineRule="exact"/>
              <w:jc w:val="center"/>
              <w:rPr>
                <w:rFonts w:eastAsia="楷体_GB2312"/>
                <w:color w:val="1D1B11"/>
                <w:sz w:val="24"/>
                <w:szCs w:val="24"/>
              </w:rPr>
            </w:pP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1640"/>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30</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rPr>
                <w:color w:val="1D1B11"/>
              </w:rPr>
            </w:pPr>
            <w:r>
              <w:rPr>
                <w:rFonts w:eastAsia="楷体_GB2312"/>
                <w:color w:val="1D1B11"/>
                <w:sz w:val="24"/>
                <w:szCs w:val="24"/>
              </w:rPr>
              <w:t>定期开展全</w:t>
            </w:r>
            <w:r>
              <w:rPr>
                <w:rFonts w:eastAsia="楷体_GB2312" w:hint="eastAsia"/>
                <w:color w:val="1D1B11"/>
                <w:sz w:val="24"/>
                <w:szCs w:val="24"/>
              </w:rPr>
              <w:t>市</w:t>
            </w:r>
            <w:r>
              <w:rPr>
                <w:rFonts w:eastAsia="楷体_GB2312"/>
                <w:color w:val="1D1B11"/>
                <w:sz w:val="24"/>
                <w:szCs w:val="24"/>
              </w:rPr>
              <w:t>生态状况调查与评估，对生态保护红线区、野生动植物重要栖息地、重要湿地、重要生态功能区、</w:t>
            </w:r>
            <w:r>
              <w:rPr>
                <w:rFonts w:eastAsia="楷体_GB2312" w:hint="eastAsia"/>
                <w:color w:val="1D1B11"/>
                <w:sz w:val="24"/>
                <w:szCs w:val="24"/>
              </w:rPr>
              <w:t>饮用水</w:t>
            </w:r>
            <w:r>
              <w:rPr>
                <w:rFonts w:eastAsia="楷体_GB2312"/>
                <w:color w:val="1D1B11"/>
                <w:sz w:val="24"/>
                <w:szCs w:val="24"/>
              </w:rPr>
              <w:t>水源保护区、自然保护区的人类干扰、生态破坏等活动进行监测、评估与预警。</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市国土资源局</w:t>
            </w:r>
            <w:r>
              <w:rPr>
                <w:rFonts w:eastAsia="楷体_GB2312"/>
                <w:color w:val="1D1B11"/>
                <w:sz w:val="24"/>
                <w:szCs w:val="24"/>
              </w:rPr>
              <w:t>、</w:t>
            </w:r>
            <w:r>
              <w:rPr>
                <w:rFonts w:eastAsia="楷体_GB2312" w:hint="eastAsia"/>
                <w:color w:val="1D1B11"/>
                <w:sz w:val="24"/>
                <w:szCs w:val="24"/>
              </w:rPr>
              <w:t>住房城乡建设局</w:t>
            </w:r>
            <w:r>
              <w:rPr>
                <w:rFonts w:eastAsia="楷体_GB2312"/>
                <w:color w:val="1D1B11"/>
                <w:sz w:val="24"/>
                <w:szCs w:val="24"/>
              </w:rPr>
              <w:t>、</w:t>
            </w:r>
            <w:r>
              <w:rPr>
                <w:rFonts w:eastAsia="楷体_GB2312" w:hint="eastAsia"/>
                <w:color w:val="1D1B11"/>
                <w:sz w:val="24"/>
                <w:szCs w:val="24"/>
              </w:rPr>
              <w:t>水务局</w:t>
            </w:r>
            <w:r>
              <w:rPr>
                <w:rFonts w:eastAsia="楷体_GB2312"/>
                <w:color w:val="1D1B11"/>
                <w:sz w:val="24"/>
                <w:szCs w:val="24"/>
              </w:rPr>
              <w:t>、农业</w:t>
            </w:r>
            <w:r>
              <w:rPr>
                <w:rFonts w:eastAsia="楷体_GB2312" w:hint="eastAsia"/>
                <w:color w:val="1D1B11"/>
                <w:sz w:val="24"/>
                <w:szCs w:val="24"/>
              </w:rPr>
              <w:t>局</w:t>
            </w:r>
            <w:r>
              <w:rPr>
                <w:rFonts w:eastAsia="楷体_GB2312"/>
                <w:color w:val="1D1B11"/>
                <w:sz w:val="24"/>
                <w:szCs w:val="24"/>
              </w:rPr>
              <w:t>、林业</w:t>
            </w:r>
            <w:r>
              <w:rPr>
                <w:rFonts w:eastAsia="楷体_GB2312" w:hint="eastAsia"/>
                <w:color w:val="1D1B11"/>
                <w:sz w:val="24"/>
                <w:szCs w:val="24"/>
              </w:rPr>
              <w:t>局</w:t>
            </w:r>
            <w:r>
              <w:rPr>
                <w:rFonts w:eastAsia="楷体_GB2312"/>
                <w:color w:val="1D1B11"/>
                <w:sz w:val="24"/>
                <w:szCs w:val="24"/>
              </w:rPr>
              <w:t>、海洋渔业</w:t>
            </w:r>
            <w:r>
              <w:rPr>
                <w:rFonts w:eastAsia="楷体_GB2312" w:hint="eastAsia"/>
                <w:color w:val="1D1B11"/>
                <w:sz w:val="24"/>
                <w:szCs w:val="24"/>
              </w:rPr>
              <w:t>局</w:t>
            </w: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1055"/>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31</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rPr>
                <w:color w:val="1D1B11"/>
              </w:rPr>
            </w:pPr>
            <w:r>
              <w:rPr>
                <w:rFonts w:eastAsia="楷体_GB2312"/>
                <w:color w:val="1D1B11"/>
                <w:sz w:val="24"/>
                <w:szCs w:val="24"/>
              </w:rPr>
              <w:t>在重点区域设置监测点，定期监测暴露人群健康效应，评估环境污染对暴露人群健康的影响。</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市卫生计生局</w:t>
            </w:r>
          </w:p>
        </w:tc>
        <w:tc>
          <w:tcPr>
            <w:tcW w:w="1659"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市环境保护局</w:t>
            </w: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363"/>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rPr>
                <w:rFonts w:eastAsia="楷体_GB2312"/>
                <w:color w:val="1D1B11"/>
                <w:sz w:val="24"/>
                <w:szCs w:val="24"/>
              </w:rPr>
            </w:pPr>
            <w:r>
              <w:rPr>
                <w:rFonts w:eastAsia="楷体_GB2312" w:hint="eastAsia"/>
                <w:color w:val="1D1B11"/>
                <w:sz w:val="24"/>
                <w:szCs w:val="24"/>
              </w:rPr>
              <w:t>32</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rPr>
                <w:color w:val="1D1B11"/>
              </w:rPr>
            </w:pPr>
            <w:r>
              <w:rPr>
                <w:rFonts w:eastAsia="楷体_GB2312"/>
                <w:color w:val="1D1B11"/>
                <w:sz w:val="24"/>
                <w:szCs w:val="24"/>
              </w:rPr>
              <w:t>开展化学品、持久性有机污染物、新型特征污染物及危险废物等环境健康危害因素监测，提高环境风险防控和突发事件应急监测能力。</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市卫生计生局、安全监管</w:t>
            </w:r>
            <w:r>
              <w:rPr>
                <w:rFonts w:eastAsia="楷体_GB2312"/>
                <w:color w:val="1D1B11"/>
                <w:sz w:val="24"/>
                <w:szCs w:val="24"/>
              </w:rPr>
              <w:t>局</w:t>
            </w: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1710"/>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33</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rPr>
                <w:color w:val="1D1B11"/>
              </w:rPr>
            </w:pPr>
            <w:r>
              <w:rPr>
                <w:rFonts w:eastAsia="楷体_GB2312"/>
                <w:color w:val="1D1B11"/>
                <w:sz w:val="24"/>
                <w:szCs w:val="24"/>
              </w:rPr>
              <w:t>完善重点排污单位污染排放自动监测与异常报警机制，提高污染物超标排放、在线监测设备运行异常等信息追踪、捕获与报警能力以及企业排污状况智能化监控水平。增强工业园区环境风险预警与处置能力。</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市住房城乡建设局</w:t>
            </w:r>
            <w:r>
              <w:rPr>
                <w:rFonts w:eastAsia="楷体_GB2312"/>
                <w:color w:val="1D1B11"/>
                <w:sz w:val="24"/>
                <w:szCs w:val="24"/>
              </w:rPr>
              <w:t>、</w:t>
            </w:r>
            <w:r>
              <w:rPr>
                <w:rFonts w:eastAsia="楷体_GB2312" w:hint="eastAsia"/>
                <w:color w:val="1D1B11"/>
                <w:sz w:val="24"/>
                <w:szCs w:val="24"/>
              </w:rPr>
              <w:t>水务局</w:t>
            </w:r>
            <w:r>
              <w:rPr>
                <w:rFonts w:eastAsia="楷体_GB2312"/>
                <w:color w:val="1D1B11"/>
                <w:sz w:val="24"/>
                <w:szCs w:val="24"/>
              </w:rPr>
              <w:t>、农业</w:t>
            </w:r>
            <w:r>
              <w:rPr>
                <w:rFonts w:eastAsia="楷体_GB2312" w:hint="eastAsia"/>
                <w:color w:val="1D1B11"/>
                <w:sz w:val="24"/>
                <w:szCs w:val="24"/>
              </w:rPr>
              <w:t>局</w:t>
            </w:r>
            <w:r>
              <w:rPr>
                <w:rFonts w:eastAsia="楷体_GB2312"/>
                <w:color w:val="1D1B11"/>
                <w:sz w:val="24"/>
                <w:szCs w:val="24"/>
              </w:rPr>
              <w:t>、</w:t>
            </w:r>
            <w:r>
              <w:rPr>
                <w:rFonts w:eastAsia="楷体_GB2312" w:hint="eastAsia"/>
                <w:color w:val="1D1B11"/>
                <w:sz w:val="24"/>
                <w:szCs w:val="24"/>
              </w:rPr>
              <w:t>安全监管</w:t>
            </w:r>
            <w:r>
              <w:rPr>
                <w:rFonts w:eastAsia="楷体_GB2312"/>
                <w:color w:val="1D1B11"/>
                <w:sz w:val="24"/>
                <w:szCs w:val="24"/>
              </w:rPr>
              <w:t>局</w:t>
            </w: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2170"/>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34</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rPr>
                <w:color w:val="1D1B11"/>
              </w:rPr>
            </w:pPr>
            <w:r>
              <w:rPr>
                <w:rFonts w:eastAsia="楷体_GB2312"/>
                <w:color w:val="1D1B11"/>
                <w:sz w:val="24"/>
                <w:szCs w:val="24"/>
              </w:rPr>
              <w:t>依法完善对不同类型生态环境监测机构及环境监测设备运营维护机构的监管制度，创新</w:t>
            </w:r>
            <w:r>
              <w:rPr>
                <w:rFonts w:eastAsia="楷体_GB2312" w:hint="eastAsia"/>
                <w:color w:val="1D1B11"/>
                <w:sz w:val="24"/>
                <w:szCs w:val="24"/>
              </w:rPr>
              <w:t>环境保护</w:t>
            </w:r>
            <w:r>
              <w:rPr>
                <w:rFonts w:eastAsia="楷体_GB2312"/>
                <w:color w:val="1D1B11"/>
                <w:sz w:val="24"/>
                <w:szCs w:val="24"/>
              </w:rPr>
              <w:t>、质监、公安等部门联动监管机制，加大监测质量核查巡查力度，建立投诉举报和市场退出机制，严肃查处故意违反环境监测技术规范，篡改、伪造监测数据的行为。</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市</w:t>
            </w:r>
            <w:r>
              <w:rPr>
                <w:rFonts w:eastAsia="楷体_GB2312"/>
                <w:color w:val="1D1B11"/>
                <w:sz w:val="24"/>
                <w:szCs w:val="24"/>
              </w:rPr>
              <w:t>公安</w:t>
            </w:r>
            <w:r>
              <w:rPr>
                <w:rFonts w:eastAsia="楷体_GB2312" w:hint="eastAsia"/>
                <w:color w:val="1D1B11"/>
                <w:sz w:val="24"/>
                <w:szCs w:val="24"/>
              </w:rPr>
              <w:t>局</w:t>
            </w:r>
            <w:r>
              <w:rPr>
                <w:rFonts w:eastAsia="楷体_GB2312"/>
                <w:color w:val="1D1B11"/>
                <w:sz w:val="24"/>
                <w:szCs w:val="24"/>
              </w:rPr>
              <w:t>、质监局</w:t>
            </w: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1120"/>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35</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rPr>
                <w:color w:val="1D1B11"/>
              </w:rPr>
            </w:pPr>
            <w:r>
              <w:rPr>
                <w:rFonts w:eastAsia="楷体_GB2312"/>
                <w:color w:val="1D1B11"/>
                <w:spacing w:val="-3"/>
                <w:sz w:val="24"/>
                <w:szCs w:val="24"/>
              </w:rPr>
              <w:t>建立社会环境监测机构信用管理体系，按信用等级对社会环境监测机构进行差别化管理。</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tcPr>
          <w:p w:rsidR="000A225A" w:rsidRDefault="000A225A">
            <w:pPr>
              <w:spacing w:line="280" w:lineRule="exact"/>
              <w:jc w:val="center"/>
              <w:rPr>
                <w:rFonts w:eastAsia="楷体_GB2312"/>
                <w:color w:val="1D1B11"/>
                <w:sz w:val="24"/>
                <w:szCs w:val="24"/>
              </w:rPr>
            </w:pP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color w:val="1D1B11"/>
                <w:sz w:val="24"/>
                <w:szCs w:val="24"/>
              </w:rPr>
              <w:t>2017-2020</w:t>
            </w:r>
            <w:r>
              <w:rPr>
                <w:rFonts w:ascii="楷体_GB2312" w:eastAsia="楷体_GB2312"/>
                <w:color w:val="1D1B11"/>
                <w:sz w:val="24"/>
                <w:szCs w:val="24"/>
              </w:rPr>
              <w:t>年</w:t>
            </w:r>
          </w:p>
        </w:tc>
      </w:tr>
      <w:tr w:rsidR="000A225A" w:rsidTr="000A225A">
        <w:trPr>
          <w:trHeight w:val="980"/>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36</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rPr>
                <w:color w:val="1D1B11"/>
              </w:rPr>
            </w:pPr>
            <w:r>
              <w:rPr>
                <w:rFonts w:eastAsia="楷体_GB2312"/>
                <w:color w:val="1D1B11"/>
                <w:sz w:val="24"/>
                <w:szCs w:val="24"/>
              </w:rPr>
              <w:t>将社会环境监测机构相关信用等级信息纳入</w:t>
            </w:r>
            <w:r>
              <w:rPr>
                <w:rFonts w:eastAsia="楷体_GB2312" w:hint="eastAsia"/>
                <w:color w:val="1D1B11"/>
                <w:sz w:val="24"/>
                <w:szCs w:val="24"/>
              </w:rPr>
              <w:t>市</w:t>
            </w:r>
            <w:r>
              <w:rPr>
                <w:rFonts w:eastAsia="楷体_GB2312"/>
                <w:color w:val="1D1B11"/>
                <w:sz w:val="24"/>
                <w:szCs w:val="24"/>
              </w:rPr>
              <w:t>公共信用信息管理系统。</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jc w:val="center"/>
              <w:rPr>
                <w:rFonts w:eastAsia="楷体_GB2312"/>
                <w:color w:val="1D1B11"/>
                <w:sz w:val="24"/>
                <w:szCs w:val="24"/>
              </w:rPr>
            </w:pPr>
            <w:r>
              <w:rPr>
                <w:rFonts w:eastAsia="楷体_GB2312" w:hint="eastAsia"/>
                <w:color w:val="1D1B11"/>
                <w:sz w:val="24"/>
                <w:szCs w:val="24"/>
              </w:rPr>
              <w:t>市发展</w:t>
            </w:r>
            <w:proofErr w:type="gramStart"/>
            <w:r>
              <w:rPr>
                <w:rFonts w:eastAsia="楷体_GB2312" w:hint="eastAsia"/>
                <w:color w:val="1D1B11"/>
                <w:sz w:val="24"/>
                <w:szCs w:val="24"/>
              </w:rPr>
              <w:t>改革局</w:t>
            </w:r>
            <w:proofErr w:type="gramEnd"/>
          </w:p>
        </w:tc>
        <w:tc>
          <w:tcPr>
            <w:tcW w:w="1659" w:type="dxa"/>
            <w:tcBorders>
              <w:top w:val="single" w:sz="4" w:space="0" w:color="auto"/>
              <w:left w:val="nil"/>
              <w:bottom w:val="single" w:sz="4" w:space="0" w:color="auto"/>
              <w:right w:val="single" w:sz="4" w:space="0" w:color="auto"/>
            </w:tcBorders>
            <w:vAlign w:val="center"/>
          </w:tcPr>
          <w:p w:rsidR="000A225A" w:rsidRDefault="000A225A">
            <w:pPr>
              <w:spacing w:line="280" w:lineRule="exact"/>
              <w:jc w:val="center"/>
              <w:rPr>
                <w:rFonts w:eastAsia="楷体_GB2312"/>
                <w:color w:val="1D1B11"/>
                <w:sz w:val="24"/>
                <w:szCs w:val="24"/>
              </w:rPr>
            </w:pP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1910"/>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37</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rPr>
                <w:color w:val="1D1B11"/>
              </w:rPr>
            </w:pPr>
            <w:r>
              <w:rPr>
                <w:rFonts w:eastAsia="楷体_GB2312"/>
                <w:color w:val="1D1B11"/>
                <w:sz w:val="24"/>
                <w:szCs w:val="24"/>
              </w:rPr>
              <w:t>按照《广东省党政领导干部生态环境损害责任追究实施细则》等有关规定，对党政领导干部利用职务影响，指使篡改、伪造生态环境和资源方面调查监测数据的行为，严肃追究责任。</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jc w:val="center"/>
              <w:rPr>
                <w:rFonts w:eastAsia="楷体_GB2312"/>
                <w:color w:val="1D1B11"/>
                <w:sz w:val="24"/>
                <w:szCs w:val="24"/>
              </w:rPr>
            </w:pPr>
            <w:r>
              <w:rPr>
                <w:rFonts w:eastAsia="楷体_GB2312" w:hint="eastAsia"/>
                <w:color w:val="1D1B11"/>
                <w:sz w:val="24"/>
                <w:szCs w:val="24"/>
              </w:rPr>
              <w:t>市</w:t>
            </w:r>
            <w:r>
              <w:rPr>
                <w:rFonts w:eastAsia="楷体_GB2312"/>
                <w:color w:val="1D1B11"/>
                <w:sz w:val="24"/>
                <w:szCs w:val="24"/>
              </w:rPr>
              <w:t>委组织部</w:t>
            </w:r>
          </w:p>
        </w:tc>
        <w:tc>
          <w:tcPr>
            <w:tcW w:w="1659"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jc w:val="center"/>
              <w:rPr>
                <w:rFonts w:eastAsia="楷体_GB2312"/>
                <w:color w:val="1D1B11"/>
                <w:sz w:val="24"/>
                <w:szCs w:val="24"/>
              </w:rPr>
            </w:pPr>
            <w:r>
              <w:rPr>
                <w:rFonts w:eastAsia="楷体_GB2312" w:hint="eastAsia"/>
                <w:color w:val="1D1B11"/>
                <w:sz w:val="24"/>
                <w:szCs w:val="24"/>
              </w:rPr>
              <w:t>市纪委</w:t>
            </w:r>
            <w:r>
              <w:rPr>
                <w:rFonts w:eastAsia="楷体_GB2312"/>
                <w:color w:val="1D1B11"/>
                <w:sz w:val="24"/>
                <w:szCs w:val="24"/>
              </w:rPr>
              <w:t>监察</w:t>
            </w:r>
            <w:r>
              <w:rPr>
                <w:rFonts w:eastAsia="楷体_GB2312" w:hint="eastAsia"/>
                <w:color w:val="1D1B11"/>
                <w:sz w:val="24"/>
                <w:szCs w:val="24"/>
              </w:rPr>
              <w:t>局、环境保护局</w:t>
            </w: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90"/>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lastRenderedPageBreak/>
              <w:t>38</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rPr>
                <w:color w:val="1D1B11"/>
              </w:rPr>
            </w:pPr>
            <w:r>
              <w:rPr>
                <w:rFonts w:eastAsia="楷体_GB2312"/>
                <w:color w:val="1D1B11"/>
                <w:spacing w:val="-7"/>
                <w:sz w:val="24"/>
                <w:szCs w:val="24"/>
              </w:rPr>
              <w:t>各级环境保护部门依法履行对排污单位的环境监管职责，依托污染源监测开展监管执法，建立监测与监管执法联席会议制度和快速响应机制，制定监测与执法联动工作规程，并根据污染物排放和自动报警信息，实施现场同步监测与执法。</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jc w:val="center"/>
              <w:rPr>
                <w:rFonts w:eastAsia="楷体_GB2312"/>
                <w:color w:val="1D1B11"/>
                <w:sz w:val="24"/>
                <w:szCs w:val="24"/>
              </w:rPr>
            </w:pPr>
            <w:r>
              <w:rPr>
                <w:rFonts w:eastAsia="楷体_GB2312" w:hint="eastAsia"/>
                <w:color w:val="1D1B11"/>
                <w:sz w:val="24"/>
                <w:szCs w:val="24"/>
              </w:rPr>
              <w:t>市</w:t>
            </w:r>
            <w:r>
              <w:rPr>
                <w:rFonts w:eastAsia="楷体_GB2312"/>
                <w:color w:val="1D1B11"/>
                <w:sz w:val="24"/>
                <w:szCs w:val="24"/>
              </w:rPr>
              <w:t>公安</w:t>
            </w:r>
            <w:r>
              <w:rPr>
                <w:rFonts w:eastAsia="楷体_GB2312" w:hint="eastAsia"/>
                <w:color w:val="1D1B11"/>
                <w:sz w:val="24"/>
                <w:szCs w:val="24"/>
              </w:rPr>
              <w:t>局</w:t>
            </w: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363"/>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39</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rPr>
                <w:color w:val="1D1B11"/>
              </w:rPr>
            </w:pPr>
            <w:r>
              <w:rPr>
                <w:rFonts w:eastAsia="楷体_GB2312"/>
                <w:color w:val="1D1B11"/>
                <w:sz w:val="24"/>
                <w:szCs w:val="24"/>
              </w:rPr>
              <w:t>完善生态环境质量监测与评</w:t>
            </w:r>
            <w:r>
              <w:rPr>
                <w:rFonts w:eastAsia="楷体_GB2312" w:hint="eastAsia"/>
                <w:color w:val="1D1B11"/>
                <w:sz w:val="24"/>
                <w:szCs w:val="24"/>
              </w:rPr>
              <w:t>价</w:t>
            </w:r>
            <w:r>
              <w:rPr>
                <w:rFonts w:eastAsia="楷体_GB2312"/>
                <w:color w:val="1D1B11"/>
                <w:sz w:val="24"/>
                <w:szCs w:val="24"/>
              </w:rPr>
              <w:t>指标体系，利用监测与评价结果，为考核问责</w:t>
            </w:r>
            <w:r>
              <w:rPr>
                <w:rFonts w:eastAsia="楷体_GB2312" w:hint="eastAsia"/>
                <w:color w:val="1D1B11"/>
                <w:sz w:val="24"/>
                <w:szCs w:val="24"/>
              </w:rPr>
              <w:t>各县（市、区）政府</w:t>
            </w:r>
            <w:r>
              <w:rPr>
                <w:rFonts w:eastAsia="楷体_GB2312"/>
                <w:color w:val="1D1B11"/>
                <w:sz w:val="24"/>
                <w:szCs w:val="24"/>
              </w:rPr>
              <w:t>落实本行政区域环境质量改善、污染防治、主要污染物排放总量控制、生态保护、核与辐射安全监管等职责任务提供技术支撑，为环境保护责任考核及领导干部自然资源资产离任审计等提供科学依据。</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tcPr>
          <w:p w:rsidR="000A225A" w:rsidRDefault="000A225A">
            <w:pPr>
              <w:spacing w:line="280" w:lineRule="exact"/>
              <w:jc w:val="center"/>
              <w:rPr>
                <w:rFonts w:eastAsia="楷体_GB2312"/>
                <w:color w:val="1D1B11"/>
                <w:sz w:val="24"/>
                <w:szCs w:val="24"/>
              </w:rPr>
            </w:pP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363"/>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40</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rPr>
                <w:color w:val="1D1B11"/>
              </w:rPr>
            </w:pPr>
            <w:r>
              <w:rPr>
                <w:rFonts w:eastAsia="楷体_GB2312"/>
                <w:color w:val="1D1B11"/>
                <w:sz w:val="24"/>
                <w:szCs w:val="24"/>
              </w:rPr>
              <w:t>按照国家、省统一的监测布点、监测和评价技术标准规范开展大气、地表水、地下水、土壤、海洋、生态、污染源、噪声、振动、辐射等监测，增强各部门、各类监测机构、排污单位生态环境监测数据的可比性。</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jc w:val="center"/>
              <w:rPr>
                <w:rFonts w:eastAsia="楷体_GB2312"/>
                <w:color w:val="1D1B11"/>
                <w:sz w:val="24"/>
                <w:szCs w:val="24"/>
              </w:rPr>
            </w:pPr>
            <w:r>
              <w:rPr>
                <w:rFonts w:eastAsia="楷体_GB2312" w:hint="eastAsia"/>
                <w:color w:val="1D1B11"/>
                <w:sz w:val="24"/>
                <w:szCs w:val="24"/>
              </w:rPr>
              <w:t>市国土资源局</w:t>
            </w:r>
            <w:r>
              <w:rPr>
                <w:rFonts w:eastAsia="楷体_GB2312"/>
                <w:color w:val="1D1B11"/>
                <w:sz w:val="24"/>
                <w:szCs w:val="24"/>
              </w:rPr>
              <w:t>、</w:t>
            </w:r>
            <w:r>
              <w:rPr>
                <w:rFonts w:eastAsia="楷体_GB2312" w:hint="eastAsia"/>
                <w:color w:val="1D1B11"/>
                <w:sz w:val="24"/>
                <w:szCs w:val="24"/>
              </w:rPr>
              <w:t>住房城乡建设局</w:t>
            </w:r>
            <w:r>
              <w:rPr>
                <w:rFonts w:eastAsia="楷体_GB2312"/>
                <w:color w:val="1D1B11"/>
                <w:sz w:val="24"/>
                <w:szCs w:val="24"/>
              </w:rPr>
              <w:t>、交通</w:t>
            </w:r>
            <w:r>
              <w:rPr>
                <w:rFonts w:eastAsia="楷体_GB2312" w:hint="eastAsia"/>
                <w:color w:val="1D1B11"/>
                <w:sz w:val="24"/>
                <w:szCs w:val="24"/>
              </w:rPr>
              <w:t>运输局</w:t>
            </w:r>
            <w:r>
              <w:rPr>
                <w:rFonts w:eastAsia="楷体_GB2312"/>
                <w:color w:val="1D1B11"/>
                <w:sz w:val="24"/>
                <w:szCs w:val="24"/>
              </w:rPr>
              <w:t>、</w:t>
            </w:r>
            <w:r>
              <w:rPr>
                <w:rFonts w:eastAsia="楷体_GB2312" w:hint="eastAsia"/>
                <w:color w:val="1D1B11"/>
                <w:sz w:val="24"/>
                <w:szCs w:val="24"/>
              </w:rPr>
              <w:t>水务局</w:t>
            </w:r>
            <w:r>
              <w:rPr>
                <w:rFonts w:eastAsia="楷体_GB2312"/>
                <w:color w:val="1D1B11"/>
                <w:sz w:val="24"/>
                <w:szCs w:val="24"/>
              </w:rPr>
              <w:t>、农业</w:t>
            </w:r>
            <w:r>
              <w:rPr>
                <w:rFonts w:eastAsia="楷体_GB2312" w:hint="eastAsia"/>
                <w:color w:val="1D1B11"/>
                <w:sz w:val="24"/>
                <w:szCs w:val="24"/>
              </w:rPr>
              <w:t>局</w:t>
            </w:r>
            <w:r>
              <w:rPr>
                <w:rFonts w:eastAsia="楷体_GB2312"/>
                <w:color w:val="1D1B11"/>
                <w:sz w:val="24"/>
                <w:szCs w:val="24"/>
              </w:rPr>
              <w:t>、林业</w:t>
            </w:r>
            <w:r>
              <w:rPr>
                <w:rFonts w:eastAsia="楷体_GB2312" w:hint="eastAsia"/>
                <w:color w:val="1D1B11"/>
                <w:sz w:val="24"/>
                <w:szCs w:val="24"/>
              </w:rPr>
              <w:t>局</w:t>
            </w:r>
            <w:r>
              <w:rPr>
                <w:rFonts w:eastAsia="楷体_GB2312"/>
                <w:color w:val="1D1B11"/>
                <w:sz w:val="24"/>
                <w:szCs w:val="24"/>
              </w:rPr>
              <w:t>、海洋渔业</w:t>
            </w:r>
            <w:r>
              <w:rPr>
                <w:rFonts w:eastAsia="楷体_GB2312" w:hint="eastAsia"/>
                <w:color w:val="1D1B11"/>
                <w:sz w:val="24"/>
                <w:szCs w:val="24"/>
              </w:rPr>
              <w:t>局、卫生计生局、</w:t>
            </w:r>
            <w:r>
              <w:rPr>
                <w:rFonts w:eastAsia="楷体_GB2312"/>
                <w:color w:val="1D1B11"/>
                <w:sz w:val="24"/>
                <w:szCs w:val="24"/>
              </w:rPr>
              <w:t>气象局</w:t>
            </w: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1300"/>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41</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rPr>
                <w:color w:val="1D1B11"/>
              </w:rPr>
            </w:pPr>
            <w:r>
              <w:rPr>
                <w:rFonts w:eastAsia="楷体_GB2312"/>
                <w:color w:val="1D1B11"/>
                <w:sz w:val="24"/>
                <w:szCs w:val="24"/>
              </w:rPr>
              <w:t>按国家、</w:t>
            </w:r>
            <w:proofErr w:type="gramStart"/>
            <w:r>
              <w:rPr>
                <w:rFonts w:eastAsia="楷体_GB2312"/>
                <w:color w:val="1D1B11"/>
                <w:sz w:val="24"/>
                <w:szCs w:val="24"/>
              </w:rPr>
              <w:t>省改革</w:t>
            </w:r>
            <w:proofErr w:type="gramEnd"/>
            <w:r>
              <w:rPr>
                <w:rFonts w:eastAsia="楷体_GB2312"/>
                <w:color w:val="1D1B11"/>
                <w:sz w:val="24"/>
                <w:szCs w:val="24"/>
              </w:rPr>
              <w:t>的总体部署，</w:t>
            </w:r>
            <w:r>
              <w:rPr>
                <w:rFonts w:eastAsia="楷体_GB2312" w:hint="eastAsia"/>
                <w:color w:val="1D1B11"/>
                <w:sz w:val="24"/>
                <w:szCs w:val="24"/>
              </w:rPr>
              <w:t>按时</w:t>
            </w:r>
            <w:r>
              <w:rPr>
                <w:rFonts w:eastAsia="楷体_GB2312"/>
                <w:color w:val="1D1B11"/>
                <w:sz w:val="24"/>
                <w:szCs w:val="24"/>
              </w:rPr>
              <w:t>完成</w:t>
            </w:r>
            <w:r>
              <w:rPr>
                <w:rFonts w:eastAsia="楷体_GB2312" w:hint="eastAsia"/>
                <w:color w:val="1D1B11"/>
                <w:sz w:val="24"/>
                <w:szCs w:val="24"/>
              </w:rPr>
              <w:t>省</w:t>
            </w:r>
            <w:r>
              <w:rPr>
                <w:rFonts w:eastAsia="楷体_GB2312"/>
                <w:color w:val="1D1B11"/>
                <w:sz w:val="24"/>
                <w:szCs w:val="24"/>
              </w:rPr>
              <w:t>以下</w:t>
            </w:r>
            <w:r>
              <w:rPr>
                <w:rFonts w:eastAsia="楷体_GB2312" w:hint="eastAsia"/>
                <w:color w:val="1D1B11"/>
                <w:sz w:val="24"/>
                <w:szCs w:val="24"/>
              </w:rPr>
              <w:t>环境保护</w:t>
            </w:r>
            <w:r>
              <w:rPr>
                <w:rFonts w:eastAsia="楷体_GB2312"/>
                <w:color w:val="1D1B11"/>
                <w:sz w:val="24"/>
                <w:szCs w:val="24"/>
              </w:rPr>
              <w:t>机构监测监察执法垂直管理制度改革</w:t>
            </w:r>
            <w:r>
              <w:rPr>
                <w:rFonts w:eastAsia="楷体_GB2312" w:hint="eastAsia"/>
                <w:color w:val="1D1B11"/>
                <w:sz w:val="24"/>
                <w:szCs w:val="24"/>
              </w:rPr>
              <w:t>试点</w:t>
            </w:r>
            <w:r>
              <w:rPr>
                <w:rFonts w:eastAsia="楷体_GB2312"/>
                <w:color w:val="1D1B11"/>
                <w:sz w:val="24"/>
                <w:szCs w:val="24"/>
              </w:rPr>
              <w:t>。研究制订工作方案，规范人、财、物、业务管理。</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jc w:val="center"/>
              <w:rPr>
                <w:rFonts w:eastAsia="楷体_GB2312"/>
                <w:color w:val="1D1B11"/>
                <w:sz w:val="24"/>
                <w:szCs w:val="24"/>
              </w:rPr>
            </w:pPr>
            <w:r>
              <w:rPr>
                <w:rFonts w:eastAsia="楷体_GB2312" w:hint="eastAsia"/>
                <w:color w:val="1D1B11"/>
                <w:spacing w:val="-11"/>
                <w:sz w:val="24"/>
                <w:szCs w:val="24"/>
              </w:rPr>
              <w:t>市</w:t>
            </w:r>
            <w:r>
              <w:rPr>
                <w:rFonts w:eastAsia="楷体_GB2312"/>
                <w:color w:val="1D1B11"/>
                <w:spacing w:val="-11"/>
                <w:sz w:val="24"/>
                <w:szCs w:val="24"/>
              </w:rPr>
              <w:t>编办</w:t>
            </w:r>
            <w:r>
              <w:rPr>
                <w:rFonts w:eastAsia="楷体_GB2312" w:hint="eastAsia"/>
                <w:color w:val="1D1B11"/>
                <w:spacing w:val="-11"/>
                <w:sz w:val="24"/>
                <w:szCs w:val="24"/>
              </w:rPr>
              <w:t>，市</w:t>
            </w:r>
            <w:r>
              <w:rPr>
                <w:rFonts w:eastAsia="楷体_GB2312"/>
                <w:color w:val="1D1B11"/>
                <w:spacing w:val="-11"/>
                <w:sz w:val="24"/>
                <w:szCs w:val="24"/>
              </w:rPr>
              <w:t>财政</w:t>
            </w:r>
            <w:r>
              <w:rPr>
                <w:rFonts w:eastAsia="楷体_GB2312" w:hint="eastAsia"/>
                <w:color w:val="1D1B11"/>
                <w:spacing w:val="-11"/>
                <w:sz w:val="24"/>
                <w:szCs w:val="24"/>
              </w:rPr>
              <w:t>局</w:t>
            </w:r>
            <w:r>
              <w:rPr>
                <w:rFonts w:eastAsia="楷体_GB2312"/>
                <w:color w:val="1D1B11"/>
                <w:spacing w:val="-11"/>
                <w:sz w:val="24"/>
                <w:szCs w:val="24"/>
              </w:rPr>
              <w:t>、</w:t>
            </w:r>
            <w:r>
              <w:rPr>
                <w:rFonts w:eastAsia="楷体_GB2312" w:hint="eastAsia"/>
                <w:color w:val="1D1B11"/>
                <w:spacing w:val="-11"/>
                <w:sz w:val="24"/>
                <w:szCs w:val="24"/>
              </w:rPr>
              <w:t>人力资源社会保障局</w:t>
            </w: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-2017</w:t>
            </w:r>
            <w:r>
              <w:rPr>
                <w:rFonts w:ascii="楷体_GB2312" w:eastAsia="楷体_GB2312"/>
                <w:color w:val="1D1B11"/>
                <w:sz w:val="24"/>
                <w:szCs w:val="24"/>
              </w:rPr>
              <w:t>年</w:t>
            </w:r>
          </w:p>
        </w:tc>
      </w:tr>
      <w:tr w:rsidR="000A225A" w:rsidTr="000A225A">
        <w:trPr>
          <w:trHeight w:val="1920"/>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42</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rPr>
                <w:color w:val="1D1B11"/>
              </w:rPr>
            </w:pPr>
            <w:r>
              <w:rPr>
                <w:rFonts w:eastAsia="楷体_GB2312"/>
                <w:color w:val="1D1B11"/>
                <w:sz w:val="24"/>
                <w:szCs w:val="24"/>
              </w:rPr>
              <w:t>生态环境质量监测事权上收省级，重点污染源监督性监测和监管重心下移。各级环境监测机构按照</w:t>
            </w:r>
            <w:r>
              <w:rPr>
                <w:rFonts w:eastAsia="楷体_GB2312" w:hint="eastAsia"/>
                <w:color w:val="1D1B11"/>
                <w:sz w:val="24"/>
                <w:szCs w:val="24"/>
              </w:rPr>
              <w:t>省</w:t>
            </w:r>
            <w:r>
              <w:rPr>
                <w:rFonts w:eastAsia="楷体_GB2312"/>
                <w:color w:val="1D1B11"/>
                <w:sz w:val="24"/>
                <w:szCs w:val="24"/>
              </w:rPr>
              <w:t>以下</w:t>
            </w:r>
            <w:r>
              <w:rPr>
                <w:rFonts w:eastAsia="楷体_GB2312" w:hint="eastAsia"/>
                <w:color w:val="1D1B11"/>
                <w:sz w:val="24"/>
                <w:szCs w:val="24"/>
              </w:rPr>
              <w:t>环境保护</w:t>
            </w:r>
            <w:r>
              <w:rPr>
                <w:rFonts w:eastAsia="楷体_GB2312"/>
                <w:color w:val="1D1B11"/>
                <w:sz w:val="24"/>
                <w:szCs w:val="24"/>
              </w:rPr>
              <w:t>机构监测监察执法垂直管理制度改革</w:t>
            </w:r>
            <w:r>
              <w:rPr>
                <w:rFonts w:eastAsia="楷体_GB2312" w:hint="eastAsia"/>
                <w:color w:val="1D1B11"/>
                <w:sz w:val="24"/>
                <w:szCs w:val="24"/>
              </w:rPr>
              <w:t>试点</w:t>
            </w:r>
            <w:r>
              <w:rPr>
                <w:rFonts w:eastAsia="楷体_GB2312"/>
                <w:color w:val="1D1B11"/>
                <w:sz w:val="24"/>
                <w:szCs w:val="24"/>
              </w:rPr>
              <w:t>要求，承担生态环境质量监测、重点污染源监督性监测、环境执法监测、环境应急监测与预报预警等职能。</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tcPr>
          <w:p w:rsidR="000A225A" w:rsidRDefault="000A225A">
            <w:pPr>
              <w:spacing w:line="280" w:lineRule="exact"/>
              <w:jc w:val="center"/>
              <w:rPr>
                <w:rFonts w:eastAsia="楷体_GB2312"/>
                <w:color w:val="1D1B11"/>
                <w:sz w:val="24"/>
                <w:szCs w:val="24"/>
              </w:rPr>
            </w:pP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-2018</w:t>
            </w:r>
            <w:r>
              <w:rPr>
                <w:rFonts w:ascii="楷体_GB2312" w:eastAsia="楷体_GB2312"/>
                <w:color w:val="1D1B11"/>
                <w:sz w:val="24"/>
                <w:szCs w:val="24"/>
              </w:rPr>
              <w:t>年</w:t>
            </w:r>
          </w:p>
        </w:tc>
      </w:tr>
      <w:tr w:rsidR="000A225A" w:rsidTr="000A225A">
        <w:trPr>
          <w:trHeight w:val="870"/>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43</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rPr>
                <w:color w:val="1D1B11"/>
              </w:rPr>
            </w:pPr>
            <w:r>
              <w:rPr>
                <w:rFonts w:eastAsia="楷体_GB2312" w:hint="eastAsia"/>
                <w:color w:val="1D1B11"/>
                <w:sz w:val="24"/>
                <w:szCs w:val="24"/>
              </w:rPr>
              <w:t>市级</w:t>
            </w:r>
            <w:r>
              <w:rPr>
                <w:rFonts w:eastAsia="楷体_GB2312"/>
                <w:color w:val="1D1B11"/>
                <w:sz w:val="24"/>
                <w:szCs w:val="24"/>
              </w:rPr>
              <w:t>监测机构</w:t>
            </w:r>
            <w:r>
              <w:rPr>
                <w:rFonts w:eastAsia="楷体_GB2312" w:hint="eastAsia"/>
                <w:color w:val="1D1B11"/>
                <w:sz w:val="24"/>
                <w:szCs w:val="24"/>
              </w:rPr>
              <w:t>要</w:t>
            </w:r>
            <w:r>
              <w:rPr>
                <w:rFonts w:eastAsia="楷体_GB2312"/>
                <w:color w:val="1D1B11"/>
                <w:sz w:val="24"/>
                <w:szCs w:val="24"/>
              </w:rPr>
              <w:t>重点提升特征污染物的监测能力。</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tcPr>
          <w:p w:rsidR="000A225A" w:rsidRDefault="000A225A">
            <w:pPr>
              <w:spacing w:line="280" w:lineRule="exact"/>
              <w:jc w:val="center"/>
              <w:rPr>
                <w:rFonts w:eastAsia="楷体_GB2312"/>
                <w:color w:val="1D1B11"/>
                <w:sz w:val="24"/>
                <w:szCs w:val="24"/>
              </w:rPr>
            </w:pP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2130"/>
          <w:jc w:val="center"/>
        </w:trPr>
        <w:tc>
          <w:tcPr>
            <w:tcW w:w="530" w:type="dxa"/>
            <w:tcBorders>
              <w:top w:val="single" w:sz="4" w:space="0" w:color="auto"/>
              <w:left w:val="single" w:sz="4" w:space="0" w:color="auto"/>
              <w:bottom w:val="nil"/>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44</w:t>
            </w:r>
          </w:p>
        </w:tc>
        <w:tc>
          <w:tcPr>
            <w:tcW w:w="4766" w:type="dxa"/>
            <w:tcBorders>
              <w:top w:val="single" w:sz="4" w:space="0" w:color="auto"/>
              <w:left w:val="nil"/>
              <w:bottom w:val="nil"/>
              <w:right w:val="single" w:sz="4" w:space="0" w:color="auto"/>
            </w:tcBorders>
            <w:vAlign w:val="center"/>
            <w:hideMark/>
          </w:tcPr>
          <w:p w:rsidR="000A225A" w:rsidRDefault="000A225A">
            <w:pPr>
              <w:spacing w:line="280" w:lineRule="exact"/>
              <w:rPr>
                <w:rFonts w:eastAsia="楷体_GB2312"/>
                <w:color w:val="1D1B11"/>
                <w:sz w:val="24"/>
                <w:szCs w:val="24"/>
              </w:rPr>
            </w:pPr>
            <w:r>
              <w:rPr>
                <w:rFonts w:eastAsia="楷体_GB2312"/>
                <w:color w:val="1D1B11"/>
                <w:sz w:val="24"/>
                <w:szCs w:val="24"/>
              </w:rPr>
              <w:t>完善与生态环境监测网络发展需求相适应的财政保障机制，重点加强生态环境监测、监测数据质量控制、环境应急监测、核与辐射监测、监测预报预警、大数据分析等能力建设；保障对生态环境监测网络建设的有效投入。</w:t>
            </w:r>
          </w:p>
        </w:tc>
        <w:tc>
          <w:tcPr>
            <w:tcW w:w="1693" w:type="dxa"/>
            <w:tcBorders>
              <w:top w:val="single" w:sz="4" w:space="0" w:color="auto"/>
              <w:left w:val="nil"/>
              <w:bottom w:val="nil"/>
              <w:right w:val="single" w:sz="4" w:space="0" w:color="auto"/>
            </w:tcBorders>
            <w:vAlign w:val="center"/>
            <w:hideMark/>
          </w:tcPr>
          <w:p w:rsidR="000A225A" w:rsidRDefault="000A225A">
            <w:pPr>
              <w:spacing w:line="280" w:lineRule="exact"/>
              <w:jc w:val="center"/>
              <w:rPr>
                <w:rFonts w:eastAsia="楷体_GB2312"/>
                <w:color w:val="1D1B11"/>
                <w:sz w:val="24"/>
                <w:szCs w:val="24"/>
              </w:rPr>
            </w:pPr>
            <w:r>
              <w:rPr>
                <w:rFonts w:eastAsia="楷体_GB2312" w:hint="eastAsia"/>
                <w:color w:val="1D1B11"/>
                <w:sz w:val="24"/>
                <w:szCs w:val="24"/>
              </w:rPr>
              <w:t>市</w:t>
            </w:r>
            <w:r>
              <w:rPr>
                <w:rFonts w:eastAsia="楷体_GB2312"/>
                <w:color w:val="1D1B11"/>
                <w:sz w:val="24"/>
                <w:szCs w:val="24"/>
              </w:rPr>
              <w:t>财政</w:t>
            </w:r>
            <w:r>
              <w:rPr>
                <w:rFonts w:eastAsia="楷体_GB2312" w:hint="eastAsia"/>
                <w:color w:val="1D1B11"/>
                <w:sz w:val="24"/>
                <w:szCs w:val="24"/>
              </w:rPr>
              <w:t>局</w:t>
            </w:r>
          </w:p>
        </w:tc>
        <w:tc>
          <w:tcPr>
            <w:tcW w:w="1659" w:type="dxa"/>
            <w:tcBorders>
              <w:top w:val="single" w:sz="4" w:space="0" w:color="auto"/>
              <w:left w:val="nil"/>
              <w:bottom w:val="nil"/>
              <w:right w:val="single" w:sz="4" w:space="0" w:color="auto"/>
            </w:tcBorders>
            <w:vAlign w:val="center"/>
          </w:tcPr>
          <w:p w:rsidR="000A225A" w:rsidRDefault="000A225A">
            <w:pPr>
              <w:spacing w:line="280" w:lineRule="exact"/>
              <w:jc w:val="center"/>
              <w:rPr>
                <w:rFonts w:eastAsia="楷体_GB2312"/>
                <w:color w:val="1D1B11"/>
                <w:sz w:val="24"/>
                <w:szCs w:val="24"/>
              </w:rPr>
            </w:pPr>
          </w:p>
        </w:tc>
        <w:tc>
          <w:tcPr>
            <w:tcW w:w="1598" w:type="dxa"/>
            <w:tcBorders>
              <w:top w:val="single" w:sz="4" w:space="0" w:color="auto"/>
              <w:left w:val="nil"/>
              <w:bottom w:val="nil"/>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3335"/>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lastRenderedPageBreak/>
              <w:t>45</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270" w:lineRule="exact"/>
              <w:rPr>
                <w:color w:val="1D1B11"/>
              </w:rPr>
            </w:pPr>
            <w:r>
              <w:rPr>
                <w:rFonts w:eastAsia="楷体_GB2312"/>
                <w:color w:val="1D1B11"/>
                <w:sz w:val="24"/>
                <w:szCs w:val="24"/>
              </w:rPr>
              <w:t>开放服务性监测市场，鼓励社会环境监测机构参与排污单位污染源自行监测、污染源自动监测设施运行维护、生态环境损害评估监测、环境影响评价现状监测、清洁生产审核、相关工作场所的辐射检测或者个人剂量检测、企事业单位自主调查等环境监测活动。在基础公益性监测领域积极推进政府购买服务，包括环境质量自动监测站运行维护等。加强社会环境监测机构人员培训，提高专业素质。研究制定环境监测服务社会化、制度化、规范化的相关政策，推进环境监测市场健康有序发展。</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jc w:val="center"/>
              <w:rPr>
                <w:rFonts w:eastAsia="楷体_GB2312"/>
                <w:color w:val="1D1B11"/>
                <w:sz w:val="24"/>
                <w:szCs w:val="24"/>
              </w:rPr>
            </w:pPr>
            <w:r>
              <w:rPr>
                <w:rFonts w:eastAsia="楷体_GB2312" w:hint="eastAsia"/>
                <w:color w:val="1D1B11"/>
                <w:sz w:val="24"/>
                <w:szCs w:val="24"/>
              </w:rPr>
              <w:t>市环境保护局</w:t>
            </w:r>
          </w:p>
        </w:tc>
        <w:tc>
          <w:tcPr>
            <w:tcW w:w="1659" w:type="dxa"/>
            <w:tcBorders>
              <w:top w:val="single" w:sz="4" w:space="0" w:color="auto"/>
              <w:left w:val="nil"/>
              <w:bottom w:val="single" w:sz="4" w:space="0" w:color="auto"/>
              <w:right w:val="single" w:sz="4" w:space="0" w:color="auto"/>
            </w:tcBorders>
            <w:vAlign w:val="center"/>
          </w:tcPr>
          <w:p w:rsidR="000A225A" w:rsidRDefault="000A225A">
            <w:pPr>
              <w:spacing w:line="280" w:lineRule="exact"/>
              <w:jc w:val="center"/>
              <w:rPr>
                <w:rFonts w:eastAsia="楷体_GB2312"/>
                <w:color w:val="1D1B11"/>
                <w:sz w:val="24"/>
                <w:szCs w:val="24"/>
              </w:rPr>
            </w:pP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-2020</w:t>
            </w:r>
            <w:r>
              <w:rPr>
                <w:rFonts w:ascii="楷体_GB2312" w:eastAsia="楷体_GB2312"/>
                <w:color w:val="1D1B11"/>
                <w:sz w:val="24"/>
                <w:szCs w:val="24"/>
              </w:rPr>
              <w:t>年</w:t>
            </w:r>
          </w:p>
        </w:tc>
      </w:tr>
      <w:tr w:rsidR="000A225A" w:rsidTr="000A225A">
        <w:trPr>
          <w:trHeight w:val="363"/>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46</w:t>
            </w:r>
          </w:p>
        </w:tc>
        <w:tc>
          <w:tcPr>
            <w:tcW w:w="4766"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rPr>
                <w:color w:val="1D1B11"/>
              </w:rPr>
            </w:pPr>
            <w:r>
              <w:rPr>
                <w:rFonts w:eastAsia="楷体_GB2312"/>
                <w:color w:val="1D1B11"/>
                <w:sz w:val="24"/>
                <w:szCs w:val="24"/>
              </w:rPr>
              <w:t>推进环境监测新技术和新方法研究，健全生态环境监测技术体系，促进和鼓励高科技产品与技术手段在环境监测领域的推广应用。鼓励</w:t>
            </w:r>
            <w:r>
              <w:rPr>
                <w:rFonts w:eastAsia="楷体_GB2312" w:hint="eastAsia"/>
                <w:color w:val="1D1B11"/>
                <w:sz w:val="24"/>
                <w:szCs w:val="24"/>
              </w:rPr>
              <w:t>市</w:t>
            </w:r>
            <w:r>
              <w:rPr>
                <w:rFonts w:eastAsia="楷体_GB2312"/>
                <w:color w:val="1D1B11"/>
                <w:sz w:val="24"/>
                <w:szCs w:val="24"/>
              </w:rPr>
              <w:t>内科研部门和相关企业研发具有自主知识产权的环境监测仪器设备；在满足需求的条件下优先使用国产设备，促进国产监测仪器产业发展。积极开展国际合作，借鉴先进经验，提升我</w:t>
            </w:r>
            <w:r>
              <w:rPr>
                <w:rFonts w:eastAsia="楷体_GB2312" w:hint="eastAsia"/>
                <w:color w:val="1D1B11"/>
                <w:sz w:val="24"/>
                <w:szCs w:val="24"/>
              </w:rPr>
              <w:t>市监测科</w:t>
            </w:r>
            <w:r>
              <w:rPr>
                <w:rFonts w:eastAsia="楷体_GB2312"/>
                <w:color w:val="1D1B11"/>
                <w:sz w:val="24"/>
                <w:szCs w:val="24"/>
              </w:rPr>
              <w:t>技创新能力。</w:t>
            </w:r>
          </w:p>
        </w:tc>
        <w:tc>
          <w:tcPr>
            <w:tcW w:w="1693"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jc w:val="center"/>
              <w:rPr>
                <w:rFonts w:eastAsia="楷体_GB2312"/>
                <w:color w:val="1D1B11"/>
                <w:sz w:val="24"/>
                <w:szCs w:val="24"/>
              </w:rPr>
            </w:pPr>
            <w:r>
              <w:rPr>
                <w:rFonts w:eastAsia="楷体_GB2312" w:hint="eastAsia"/>
                <w:color w:val="1D1B11"/>
                <w:sz w:val="24"/>
                <w:szCs w:val="24"/>
              </w:rPr>
              <w:t>市</w:t>
            </w:r>
            <w:r>
              <w:rPr>
                <w:rFonts w:eastAsia="楷体_GB2312"/>
                <w:color w:val="1D1B11"/>
                <w:sz w:val="24"/>
                <w:szCs w:val="24"/>
              </w:rPr>
              <w:t>科技</w:t>
            </w:r>
            <w:r>
              <w:rPr>
                <w:rFonts w:eastAsia="楷体_GB2312" w:hint="eastAsia"/>
                <w:color w:val="1D1B11"/>
                <w:sz w:val="24"/>
                <w:szCs w:val="24"/>
              </w:rPr>
              <w:t>局</w:t>
            </w:r>
          </w:p>
        </w:tc>
        <w:tc>
          <w:tcPr>
            <w:tcW w:w="1659" w:type="dxa"/>
            <w:tcBorders>
              <w:top w:val="single" w:sz="4" w:space="0" w:color="auto"/>
              <w:left w:val="nil"/>
              <w:bottom w:val="single" w:sz="4" w:space="0" w:color="auto"/>
              <w:right w:val="single" w:sz="4" w:space="0" w:color="auto"/>
            </w:tcBorders>
            <w:vAlign w:val="center"/>
            <w:hideMark/>
          </w:tcPr>
          <w:p w:rsidR="000A225A" w:rsidRDefault="000A225A">
            <w:pPr>
              <w:spacing w:line="280" w:lineRule="exact"/>
              <w:jc w:val="center"/>
              <w:rPr>
                <w:rFonts w:eastAsia="楷体_GB2312"/>
                <w:color w:val="1D1B11"/>
                <w:sz w:val="24"/>
                <w:szCs w:val="24"/>
              </w:rPr>
            </w:pPr>
            <w:r>
              <w:rPr>
                <w:rFonts w:eastAsia="楷体_GB2312" w:hint="eastAsia"/>
                <w:color w:val="1D1B11"/>
                <w:sz w:val="24"/>
                <w:szCs w:val="24"/>
              </w:rPr>
              <w:t>市环境保护局</w:t>
            </w:r>
          </w:p>
        </w:tc>
        <w:tc>
          <w:tcPr>
            <w:tcW w:w="1598" w:type="dxa"/>
            <w:tcBorders>
              <w:top w:val="single" w:sz="4" w:space="0" w:color="auto"/>
              <w:left w:val="nil"/>
              <w:bottom w:val="single" w:sz="4" w:space="0" w:color="auto"/>
              <w:right w:val="single" w:sz="4" w:space="0" w:color="auto"/>
            </w:tcBorders>
            <w:vAlign w:val="center"/>
            <w:hideMark/>
          </w:tcPr>
          <w:p w:rsidR="000A225A" w:rsidRDefault="000A225A">
            <w:pPr>
              <w:spacing w:line="300" w:lineRule="exact"/>
              <w:jc w:val="center"/>
              <w:rPr>
                <w:rFonts w:eastAsia="楷体_GB2312"/>
                <w:color w:val="1D1B11"/>
                <w:sz w:val="24"/>
                <w:szCs w:val="24"/>
              </w:rPr>
            </w:pPr>
            <w:r>
              <w:rPr>
                <w:rFonts w:eastAsia="楷体_GB2312" w:hint="eastAsia"/>
                <w:color w:val="1D1B11"/>
                <w:sz w:val="24"/>
                <w:szCs w:val="24"/>
              </w:rPr>
              <w:t>2017</w:t>
            </w:r>
            <w:r>
              <w:rPr>
                <w:rFonts w:eastAsia="楷体_GB2312"/>
                <w:color w:val="1D1B11"/>
                <w:sz w:val="24"/>
                <w:szCs w:val="24"/>
              </w:rPr>
              <w:t>-2020</w:t>
            </w:r>
            <w:r>
              <w:rPr>
                <w:rFonts w:ascii="楷体_GB2312" w:eastAsia="楷体_GB2312"/>
                <w:color w:val="1D1B11"/>
                <w:sz w:val="24"/>
                <w:szCs w:val="24"/>
              </w:rPr>
              <w:t>年</w:t>
            </w:r>
          </w:p>
        </w:tc>
      </w:tr>
    </w:tbl>
    <w:p w:rsidR="000A225A" w:rsidRDefault="000A225A" w:rsidP="000A225A">
      <w:pPr>
        <w:spacing w:line="560" w:lineRule="exact"/>
        <w:rPr>
          <w:rFonts w:ascii="黑体" w:eastAsia="黑体" w:cs="宋体" w:hint="eastAsia"/>
        </w:rPr>
      </w:pPr>
      <w:r>
        <w:rPr>
          <w:rFonts w:ascii="黑体" w:eastAsia="黑体" w:cs="宋体" w:hint="eastAsia"/>
        </w:rPr>
        <w:t xml:space="preserve"> </w:t>
      </w:r>
    </w:p>
    <w:p w:rsidR="000A225A" w:rsidRDefault="000A225A" w:rsidP="000A225A">
      <w:pPr>
        <w:spacing w:line="560" w:lineRule="exact"/>
        <w:rPr>
          <w:rFonts w:ascii="黑体" w:eastAsia="黑体" w:cs="宋体" w:hint="eastAsia"/>
        </w:rPr>
      </w:pPr>
      <w:r>
        <w:rPr>
          <w:rFonts w:ascii="黑体" w:eastAsia="黑体" w:cs="宋体" w:hint="eastAsia"/>
        </w:rPr>
        <w:t xml:space="preserve"> </w:t>
      </w:r>
    </w:p>
    <w:p w:rsidR="000A225A" w:rsidRDefault="000A225A" w:rsidP="000A225A">
      <w:pPr>
        <w:spacing w:line="560" w:lineRule="exact"/>
        <w:rPr>
          <w:rFonts w:ascii="黑体" w:eastAsia="黑体" w:cs="宋体" w:hint="eastAsia"/>
        </w:rPr>
      </w:pPr>
      <w:r>
        <w:rPr>
          <w:rFonts w:ascii="黑体" w:eastAsia="黑体" w:cs="宋体" w:hint="eastAsia"/>
        </w:rPr>
        <w:t xml:space="preserve"> </w:t>
      </w:r>
    </w:p>
    <w:p w:rsidR="000A225A" w:rsidRDefault="000A225A" w:rsidP="000A225A">
      <w:pPr>
        <w:spacing w:line="560" w:lineRule="exact"/>
        <w:rPr>
          <w:rFonts w:ascii="黑体" w:eastAsia="黑体" w:cs="宋体" w:hint="eastAsia"/>
        </w:rPr>
      </w:pPr>
      <w:r>
        <w:rPr>
          <w:rFonts w:ascii="黑体" w:eastAsia="黑体" w:cs="宋体" w:hint="eastAsia"/>
        </w:rPr>
        <w:t xml:space="preserve"> </w:t>
      </w:r>
    </w:p>
    <w:p w:rsidR="000A225A" w:rsidRDefault="000A225A" w:rsidP="000A225A">
      <w:pPr>
        <w:rPr>
          <w:rFonts w:hint="eastAsia"/>
        </w:rPr>
      </w:pPr>
      <w:r>
        <w:t xml:space="preserve"> </w:t>
      </w:r>
    </w:p>
    <w:p w:rsidR="00536391" w:rsidRDefault="000A225A">
      <w:pPr>
        <w:rPr>
          <w:rFonts w:hint="eastAsia"/>
        </w:rPr>
      </w:pPr>
    </w:p>
    <w:sectPr w:rsidR="00536391" w:rsidSect="00DD30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文鼎小标宋简">
    <w:charset w:val="00"/>
    <w:family w:val="auto"/>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225A"/>
    <w:rsid w:val="000A225A"/>
    <w:rsid w:val="00A8131C"/>
    <w:rsid w:val="00D73802"/>
    <w:rsid w:val="00DD30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25A"/>
    <w:pPr>
      <w:widowControl w:val="0"/>
      <w:spacing w:before="100" w:beforeAutospacing="1"/>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225A"/>
    <w:pPr>
      <w:jc w:val="left"/>
    </w:pPr>
    <w:rPr>
      <w:rFonts w:ascii="Calibri" w:hAnsi="Calibri"/>
      <w:kern w:val="0"/>
      <w:sz w:val="24"/>
      <w:szCs w:val="24"/>
    </w:rPr>
  </w:style>
</w:styles>
</file>

<file path=word/webSettings.xml><?xml version="1.0" encoding="utf-8"?>
<w:webSettings xmlns:r="http://schemas.openxmlformats.org/officeDocument/2006/relationships" xmlns:w="http://schemas.openxmlformats.org/wordprocessingml/2006/main">
  <w:divs>
    <w:div w:id="173804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744</Words>
  <Characters>4246</Characters>
  <Application>Microsoft Office Word</Application>
  <DocSecurity>0</DocSecurity>
  <Lines>35</Lines>
  <Paragraphs>9</Paragraphs>
  <ScaleCrop>false</ScaleCrop>
  <Company>微软中国</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钟福金</dc:creator>
  <cp:keywords/>
  <dc:description/>
  <cp:lastModifiedBy>钟福金</cp:lastModifiedBy>
  <cp:revision>1</cp:revision>
  <dcterms:created xsi:type="dcterms:W3CDTF">2017-07-04T09:40:00Z</dcterms:created>
  <dcterms:modified xsi:type="dcterms:W3CDTF">2017-07-04T09:41:00Z</dcterms:modified>
</cp:coreProperties>
</file>