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rPr>
        <w:t>中共中央办公厅  国务院办公厅印发《关于加快推进失信被执行人信用监督、警示和惩戒机制建设的意见》的通知</w:t>
      </w:r>
      <w:r>
        <w:rPr>
          <w:rFonts w:hint="eastAsia" w:asciiTheme="majorEastAsia" w:hAnsiTheme="majorEastAsia" w:eastAsiaTheme="majorEastAsia" w:cstheme="majorEastAsia"/>
          <w:b w:val="0"/>
          <w:bCs/>
          <w:sz w:val="44"/>
          <w:szCs w:val="44"/>
          <w:lang w:val="en-US" w:eastAsia="zh-CN"/>
        </w:rPr>
        <w:t>(</w:t>
      </w:r>
      <w:r>
        <w:rPr>
          <w:rFonts w:hint="eastAsia" w:asciiTheme="majorEastAsia" w:hAnsiTheme="majorEastAsia" w:eastAsiaTheme="majorEastAsia" w:cstheme="majorEastAsia"/>
          <w:b w:val="0"/>
          <w:bCs/>
          <w:sz w:val="44"/>
          <w:szCs w:val="44"/>
        </w:rPr>
        <w:t>中办发〔2016〕64号</w:t>
      </w:r>
      <w:r>
        <w:rPr>
          <w:rFonts w:hint="eastAsia" w:asciiTheme="majorEastAsia" w:hAnsiTheme="majorEastAsia" w:eastAsiaTheme="majorEastAsia" w:cstheme="majorEastAsia"/>
          <w:b w:val="0"/>
          <w:bCs/>
          <w:sz w:val="44"/>
          <w:szCs w:val="44"/>
          <w:lang w:val="en-US" w:eastAsia="zh-CN"/>
        </w:rPr>
        <w:t>)</w:t>
      </w:r>
    </w:p>
    <w:p>
      <w:pPr>
        <w:spacing w:line="560" w:lineRule="exact"/>
        <w:rPr>
          <w:rFonts w:hint="eastAsia" w:ascii="仿宋" w:hAnsi="仿宋" w:eastAsia="仿宋" w:cs="仿宋"/>
          <w:b w:val="0"/>
          <w:bCs/>
          <w:sz w:val="32"/>
          <w:szCs w:val="32"/>
        </w:rPr>
      </w:pPr>
    </w:p>
    <w:p>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各省、自治区、直辖市党委和人民政府，中央和国家机关各部位，解放军各大单位、中央军委机关各部门，各人民团体：</w:t>
      </w:r>
    </w:p>
    <w:p>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　　《关于加快推进失信被执行人信用监督、警示和惩戒机制建设的意见》已经中央领导同志同意，现印发给你们，请结合实际认真贯彻落实。</w:t>
      </w:r>
    </w:p>
    <w:p>
      <w:pPr>
        <w:spacing w:line="560" w:lineRule="exact"/>
        <w:jc w:val="right"/>
        <w:rPr>
          <w:rFonts w:hint="eastAsia" w:ascii="仿宋" w:hAnsi="仿宋" w:eastAsia="仿宋" w:cs="仿宋"/>
          <w:b w:val="0"/>
          <w:bCs/>
          <w:sz w:val="32"/>
          <w:szCs w:val="32"/>
        </w:rPr>
      </w:pPr>
      <w:r>
        <w:rPr>
          <w:rFonts w:hint="eastAsia" w:ascii="仿宋" w:hAnsi="仿宋" w:eastAsia="仿宋" w:cs="仿宋"/>
          <w:b w:val="0"/>
          <w:bCs/>
          <w:sz w:val="32"/>
          <w:szCs w:val="32"/>
        </w:rPr>
        <w:t>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中共中央办公厅</w:t>
      </w:r>
    </w:p>
    <w:p>
      <w:pPr>
        <w:spacing w:line="560" w:lineRule="exact"/>
        <w:jc w:val="right"/>
        <w:rPr>
          <w:rFonts w:hint="eastAsia" w:ascii="仿宋" w:hAnsi="仿宋" w:eastAsia="仿宋" w:cs="仿宋"/>
          <w:b w:val="0"/>
          <w:bCs/>
          <w:sz w:val="32"/>
          <w:szCs w:val="32"/>
        </w:rPr>
      </w:pPr>
      <w:r>
        <w:rPr>
          <w:rFonts w:hint="eastAsia" w:ascii="仿宋" w:hAnsi="仿宋" w:eastAsia="仿宋" w:cs="仿宋"/>
          <w:b w:val="0"/>
          <w:bCs/>
          <w:sz w:val="32"/>
          <w:szCs w:val="32"/>
        </w:rPr>
        <w:t>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国务院办公厅</w:t>
      </w:r>
    </w:p>
    <w:p>
      <w:pPr>
        <w:spacing w:line="560" w:lineRule="exact"/>
        <w:jc w:val="right"/>
        <w:rPr>
          <w:rFonts w:hint="eastAsia" w:ascii="仿宋" w:hAnsi="仿宋" w:eastAsia="仿宋" w:cs="仿宋"/>
          <w:b w:val="0"/>
          <w:bCs/>
          <w:sz w:val="32"/>
          <w:szCs w:val="32"/>
        </w:rPr>
      </w:pPr>
      <w:r>
        <w:rPr>
          <w:rFonts w:hint="eastAsia" w:ascii="仿宋" w:hAnsi="仿宋" w:eastAsia="仿宋" w:cs="仿宋"/>
          <w:b w:val="0"/>
          <w:bCs/>
          <w:sz w:val="32"/>
          <w:szCs w:val="32"/>
        </w:rPr>
        <w:t>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2016年9月14日　　</w:t>
      </w:r>
    </w:p>
    <w:p>
      <w:pPr>
        <w:spacing w:line="560" w:lineRule="exact"/>
        <w:jc w:val="right"/>
        <w:rPr>
          <w:rFonts w:hint="eastAsia" w:ascii="方正仿宋简体" w:eastAsia="方正仿宋简体"/>
          <w:sz w:val="32"/>
          <w:szCs w:val="32"/>
        </w:rPr>
      </w:pPr>
    </w:p>
    <w:p>
      <w:pPr>
        <w:spacing w:line="560" w:lineRule="exact"/>
        <w:jc w:val="right"/>
        <w:rPr>
          <w:rFonts w:hint="eastAsia" w:ascii="方正仿宋简体" w:eastAsia="方正仿宋简体"/>
          <w:sz w:val="32"/>
          <w:szCs w:val="32"/>
        </w:rPr>
      </w:pPr>
    </w:p>
    <w:p>
      <w:pPr>
        <w:spacing w:line="560" w:lineRule="exact"/>
        <w:jc w:val="right"/>
        <w:rPr>
          <w:rFonts w:hint="eastAsia" w:ascii="方正仿宋简体" w:eastAsia="方正仿宋简体"/>
          <w:sz w:val="32"/>
          <w:szCs w:val="32"/>
        </w:rPr>
      </w:pPr>
    </w:p>
    <w:p>
      <w:pPr>
        <w:spacing w:line="560" w:lineRule="exact"/>
        <w:jc w:val="right"/>
        <w:rPr>
          <w:rFonts w:hint="eastAsia" w:ascii="方正仿宋简体" w:eastAsia="方正仿宋简体"/>
          <w:sz w:val="32"/>
          <w:szCs w:val="32"/>
        </w:rPr>
      </w:pPr>
    </w:p>
    <w:p>
      <w:pPr>
        <w:spacing w:line="560" w:lineRule="exact"/>
        <w:jc w:val="right"/>
        <w:rPr>
          <w:rFonts w:hint="eastAsia" w:ascii="方正仿宋简体" w:eastAsia="方正仿宋简体"/>
          <w:sz w:val="32"/>
          <w:szCs w:val="32"/>
        </w:rPr>
      </w:pPr>
    </w:p>
    <w:p>
      <w:pPr>
        <w:spacing w:line="560" w:lineRule="exact"/>
        <w:jc w:val="right"/>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Theme="majorEastAsia" w:hAnsiTheme="majorEastAsia" w:eastAsiaTheme="majorEastAsia" w:cstheme="majorEastAsia"/>
          <w:b w:val="0"/>
          <w:bCs/>
          <w:sz w:val="44"/>
          <w:szCs w:val="44"/>
        </w:rPr>
        <w:t>关于加快推进失信被执行人信用监督、警示和惩戒机制建设的意见</w:t>
      </w:r>
    </w:p>
    <w:p>
      <w:pPr>
        <w:spacing w:line="560" w:lineRule="exact"/>
        <w:jc w:val="right"/>
        <w:rPr>
          <w:rFonts w:hint="eastAsia" w:ascii="方正仿宋简体" w:eastAsia="方正仿宋简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简体" w:eastAsia="方正仿宋简体"/>
          <w:sz w:val="32"/>
          <w:szCs w:val="32"/>
        </w:rPr>
      </w:pPr>
      <w:bookmarkStart w:id="0" w:name="_GoBack"/>
      <w:r>
        <w:rPr>
          <w:rFonts w:hint="eastAsia" w:ascii="方正仿宋简体" w:eastAsia="方正仿宋简体"/>
          <w:sz w:val="32"/>
          <w:szCs w:val="32"/>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textAlignment w:val="auto"/>
        <w:rPr>
          <w:rFonts w:hint="eastAsia" w:ascii="方正黑体简体" w:eastAsia="方正黑体简体"/>
          <w:sz w:val="32"/>
          <w:szCs w:val="32"/>
        </w:rPr>
      </w:pPr>
      <w:r>
        <w:rPr>
          <w:rFonts w:hint="eastAsia" w:ascii="方正黑体简体" w:eastAsia="方正黑体简体"/>
          <w:sz w:val="32"/>
          <w:szCs w:val="32"/>
        </w:rPr>
        <w:t>一、总体要求</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（一）指导思想。</w:t>
      </w:r>
      <w:r>
        <w:rPr>
          <w:rFonts w:hint="eastAsia" w:ascii="方正仿宋简体" w:eastAsia="方正仿宋简体"/>
          <w:sz w:val="32"/>
          <w:szCs w:val="32"/>
        </w:rPr>
        <w:t>全面贯彻落实党的十八大和十八届三中、四中、五中全会精神，深入学习贯彻习近平总书记系列重要讲话精神，紧紧围绕统筹推进“五位一体”总体布局和协调推进“四个全面”战略布局，牢固树立新发展理念，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楷体简体" w:eastAsia="方正楷体简体"/>
          <w:sz w:val="32"/>
          <w:szCs w:val="32"/>
        </w:rPr>
      </w:pPr>
      <w:r>
        <w:rPr>
          <w:rFonts w:hint="eastAsia" w:ascii="方正楷体简体" w:eastAsia="方正楷体简体"/>
          <w:sz w:val="32"/>
          <w:szCs w:val="32"/>
        </w:rPr>
        <w:t>（二）基本原则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仿宋简体" w:eastAsia="方正仿宋简体"/>
          <w:sz w:val="32"/>
          <w:szCs w:val="32"/>
        </w:rPr>
      </w:pPr>
      <w:r>
        <w:rPr>
          <w:rFonts w:hint="eastAsia" w:ascii="方正仿宋简体" w:eastAsia="方正仿宋简体"/>
          <w:sz w:val="32"/>
          <w:szCs w:val="32"/>
        </w:rPr>
        <w:t>——坚持合法性。对失信被执行人信用监督、警示和惩戒要严格遵照法律法规实施。</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——坚持信息共享。破除各地区各部门之间以及国家机关与人民团体、社会组织、企事业单位之间的信用信息壁垒，依法推进信用信息互联互通和交换共享。</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——坚持联合惩戒。各地区各部门要各司其职，相互配合，形成合力，构建一处失信、处处受限的信用监督、警示和惩戒体系。</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——坚持政府主导和社会联动。各级政府要发挥主导作用，同时发挥各方面力量，促进全社会共同参与、共同治理，实现政府主导与社会联动的有效融合。</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二、加强联合惩戒</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楷体简体" w:eastAsia="方正楷体简体"/>
          <w:sz w:val="32"/>
          <w:szCs w:val="32"/>
        </w:rPr>
      </w:pPr>
      <w:r>
        <w:rPr>
          <w:rFonts w:hint="eastAsia" w:ascii="方正楷体简体" w:eastAsia="方正楷体简体"/>
          <w:sz w:val="32"/>
          <w:szCs w:val="32"/>
        </w:rPr>
        <w:t>（一）从事特定行业或项目限制</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仿宋简体" w:eastAsia="方正仿宋简体"/>
          <w:sz w:val="32"/>
          <w:szCs w:val="32"/>
        </w:rPr>
      </w:pPr>
      <w:r>
        <w:rPr>
          <w:rFonts w:hint="eastAsia" w:ascii="方正仿宋简体" w:eastAsia="方正仿宋简体"/>
          <w:sz w:val="32"/>
          <w:szCs w:val="32"/>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2．发行债券限制。对失信被执行人在银行间市场发行债券从严审核，限制失信被执行人公开发行公司债券。</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3．合格投资者额度限制。在合格境外机构投资者、合格境内机构投资者额度审批和管理中，将失信状况作为审慎性参考依据。</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4．股权激励限制。失信被执行人为境内国有控股上市公司的，协助中止其股权激励计划；对失信被执行人为境内国有控股上市公司股权激励对象的，协助终止其行权资格。</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5．股票发行或挂牌转让限制。将失信被执行人信息作为股票发行和在全国中小企业股份转让系统挂牌公开转让股票审核的参考。</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仿宋简体" w:eastAsia="方正仿宋简体"/>
          <w:sz w:val="32"/>
          <w:szCs w:val="32"/>
        </w:rPr>
      </w:pPr>
      <w:r>
        <w:rPr>
          <w:rFonts w:hint="eastAsia" w:ascii="方正仿宋简体" w:eastAsia="方正仿宋简体"/>
          <w:sz w:val="32"/>
          <w:szCs w:val="32"/>
        </w:rPr>
        <w:t>6．设立社会组织限制。将失信被执行人信息作为发起设立社会组织审批登记的参考，限制失信被执行人发起设立社会组织。</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仿宋简体" w:eastAsia="方正仿宋简体"/>
          <w:sz w:val="32"/>
          <w:szCs w:val="32"/>
        </w:rPr>
      </w:pPr>
      <w:r>
        <w:rPr>
          <w:rFonts w:hint="eastAsia" w:ascii="方正仿宋简体" w:eastAsia="方正仿宋简体"/>
          <w:sz w:val="32"/>
          <w:szCs w:val="32"/>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（二）政府支持或补贴限制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1．获取政府补贴限制。限制失信被执行人申请政府补贴资金和社会保障资金支持。</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2．获得政策支持限制。在审批投资、进出口、科技等政策支持的申请时，查询相关机构及其法定代表人、实际控制人、董事、监事、高级管理人员是否为失信被执行人，作为其享受该政策的审慎性参考。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（三）任职资格限制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2．担任事业单位法定代表人限制。失信被执行人为个人的，限制其登记为事业单位法定代表人。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3．担任金融机构高管限制。限制失信被执行人担任银行业金融机构、证券公司、基金管理公司、期货公司、保险公司、融资性担保公司的董事、监事、高级管理人员。</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4．担任社会组织负责人限制。失信被执行人为个人的，限制其登记或备案为社会组织负责人。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5．招录（聘）为公务人员限制。限制招录（聘）失信被执行人为公务员或事业单位工作人员，在职公务员或事业单位工作人员被确定为失信被执行人的，失信情况应作为其评先、评优、晋职晋级的参考。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6．入党或党员的特别限制。将严格遵守法律、履行生效法律文书确定的义务情况，作为申请加入中国共产党、预备党员转为正式党员以及党员评先、评优、晋职晋级的重要参考。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7．担任党代表、人大代表和政协委员限制。失信被执行人为个人的，不作为组织推荐的各级党代会代表、各级人大代表和政协委员候选人。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8．入伍服役限制。失信被执行人为个人的，将其失信情况作为入伍服役和现役、预备役军官评先、评优、晋职晋级的重要参考。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（四）准入资格限制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1．海关认证限制。限制失信被执行人成为海关认证企业；在失信被执行人办理通关业务时，实施严密监管，加强单证审核或布控查验。</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3．房地产、建筑企业资质限制。将房地产、建筑企业不依法履行生效法律文书确定的义务情况，记入房地产和建筑市场信用档案，向社会披露有关信息，对其企业资质作出限制。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　（五）荣誉和授信限制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2．律师和律师事务所荣誉限制。协助人民法院查询失信被执行人的律师身份信息、律师事务所登记信息；失信被执行人为律师、律师事务所的，在一定期限内限制其参与评先、评优。</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3．授信限制。银行业金融机构在融资授信时要查询拟授信对象及其法定代表人、主要负责人、实际控制人、董事、监事、高级管理人员是否为失信被执行人，对拟授信对象为失信被执行人的，要从严审核。</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（六）特殊市场交易限制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2．使用国有林地限制。限制失信被执行人申报使用国有林地项目；限制其申报重点林业建设项目。</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3．使用草原限制。限制失信被执行人申报草原征占用项目；限制其申报承担国家草原保护建设项目。</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4．其他国有自然资源利用限制。限制失信被执行人申报水流、海域、无居民海岛、山岭、荒地、滩涂等国有自然资源利用项目以及重点自然资源保护建设项目。</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　（七）限制高消费及有关消费</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4．子女就读高收费学校限制。限制失信被执行人及失信被执行人的法定代表人、主要负责人、实际控制人、影响债务履行的直接责任人员以其财产支付子女入学就读高收费私立学校。</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5．购买具有现金价值保险限制。限制失信被执行人及失信被执行人的法定代表人、主要负责人、实际控制人、影响债务履行的直接责任人员支付高额保费购买具有现金价值的保险产品。</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（八）协助查询、控制及出境限制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协助人民法院依法查询失信被执行人身份、出入境证件信息及车辆信息，协助查封、扣押失信被执行人名下的车辆，协助查找、控制下落不明的失信被执行人，限制失信被执行人出境。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（九）加强日常监管检查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（十）加大刑事惩戒力度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公安、检察机关和人民法院对拒不执行生效判决、裁定以及其他妨碍执行构成犯罪的行为，要及时依法侦查、提起公诉和审判。</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（十一）鼓励其他方面限制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鼓励各级党政机关、人民团体、社会组织、企事业单位使用失信被执行人名单信息，结合各自主管领域、业务范围、经营活动，实施对失信被执行人的信用监督、警示和惩戒。</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黑体简体" w:eastAsia="方正黑体简体"/>
          <w:sz w:val="32"/>
          <w:szCs w:val="32"/>
        </w:rPr>
      </w:pPr>
      <w:r>
        <w:rPr>
          <w:rFonts w:hint="eastAsia" w:ascii="方正黑体简体" w:eastAsia="方正黑体简体"/>
          <w:sz w:val="32"/>
          <w:szCs w:val="32"/>
        </w:rPr>
        <w:t>　　三、加强信息公开与共享</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（一）失信信息公开</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（二）纳入政府政务公开</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（三）信用信息共享</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（四）共享体制机制建设</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黑体简体" w:eastAsia="方正黑体简体"/>
          <w:sz w:val="32"/>
          <w:szCs w:val="32"/>
        </w:rPr>
      </w:pPr>
      <w:r>
        <w:rPr>
          <w:rFonts w:hint="eastAsia" w:ascii="方正黑体简体" w:eastAsia="方正黑体简体"/>
          <w:sz w:val="32"/>
          <w:szCs w:val="32"/>
        </w:rPr>
        <w:t>　　四、完善相关制度机制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（一）进一步提高执行查控工作能力</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2．拓展执行查控措施。人民法院要进一步拓展对被告和被执行人财产的查控手段和措施。研究制定被执行人财产报告制度、律师调查被执行人财产制度、公告悬赏制度、审计调查制度等财产查控制度。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（二）进一步完善失信被执行人名单制度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1．完善名单纳入制度。各级人民法院要根据执行案件的办理权限，严格按照法定条件和程序决定是否将被执行人纳入失信名单。</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2．确保名单信息准确规范。人民法院要建立严格的操作规程和审核纠错机制，确保失信被执行人名单信息准确规范。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风险提示与救济。在将被执行人纳入失信名单前，人民法院应当向被执行人发出风险提示通知。被执行人认为将其纳入失信名单错误的，可以自收到决定之日起10日内向作出决定的人民法院申请纠正，人民法院应当自收到申请之日起3日内审查，理由成立的，予以撤销；理由不成立的，予以驳回。被执行人对驳回不服的，可以向上一级人民法院申请复议。</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6．责任追究。进一步完善责任追究制度，对应当纳入而不纳入、违法纳入以及不按规定屏蔽、撤销失信名单等行为，要按照有关规定追究责任。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楷体简体" w:eastAsia="方正楷体简体"/>
          <w:sz w:val="32"/>
          <w:szCs w:val="32"/>
        </w:rPr>
      </w:pPr>
      <w:r>
        <w:rPr>
          <w:rFonts w:hint="eastAsia" w:ascii="方正楷体简体" w:eastAsia="方正楷体简体"/>
          <w:sz w:val="32"/>
          <w:szCs w:val="32"/>
        </w:rPr>
        <w:t>（三）进一步完善党政机关支持人民法院执行工作制度</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textAlignment w:val="auto"/>
        <w:rPr>
          <w:rFonts w:hint="eastAsia" w:ascii="方正仿宋简体" w:eastAsia="方正仿宋简体"/>
          <w:sz w:val="32"/>
          <w:szCs w:val="32"/>
        </w:rPr>
      </w:pPr>
      <w:r>
        <w:rPr>
          <w:rFonts w:hint="eastAsia" w:ascii="方正仿宋简体" w:eastAsia="方正仿宋简体"/>
          <w:sz w:val="32"/>
          <w:szCs w:val="32"/>
        </w:rPr>
        <w:t>1．进一步加强协助执行工作。各地区各部门要按照建立和完善执行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2．严格落实执行工作综治考核责任。将失信被执行人联合惩戒情况作为社会治安综合治理目标责任考核的重要内容。严格落实人民法院执行工作在社会治安综合治理目标责任考核中的有关要求。</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3．强化对党政机关干扰执行的责任追究。党政机关要自觉履行人民法院生效裁判，并将落实情况纳入党风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黑体简体" w:eastAsia="方正黑体简体"/>
          <w:sz w:val="32"/>
          <w:szCs w:val="32"/>
        </w:rPr>
      </w:pPr>
      <w:r>
        <w:rPr>
          <w:rFonts w:hint="eastAsia" w:ascii="方正黑体简体" w:eastAsia="方正黑体简体"/>
          <w:sz w:val="32"/>
          <w:szCs w:val="32"/>
        </w:rPr>
        <w:t>　　五、加强组织领导</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（一）加强组织实施</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各地区各部门要高度重视对失信被执行人信用监督、警示和惩戒工作，将其作为推进全面依法治国、推进社会信用体系建设、培育和践行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楷体简体" w:eastAsia="方正楷体简体"/>
          <w:sz w:val="32"/>
          <w:szCs w:val="32"/>
        </w:rPr>
        <w:t>　　（二）强化工作保障</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各地区各部门要认真落实中央关于解决人民法院执行难问题的要求，强化执行机构的职能作用，配齐配强执行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（三）完善相关法律规定</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加快推进强制执行法等相关法律法规、司法解释及其他规范性文件的立改废释工作，及时将加强执行工作、推进执行联动、信用信息公开和共享、完善失信被执行人名单制度、加强联合惩戒等工作法律化、制度化，确保法律规范的科学性、针对性、实用性。</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（四）加大宣传力度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简体" w:eastAsia="方正仿宋简体"/>
          <w:sz w:val="32"/>
          <w:szCs w:val="32"/>
        </w:rPr>
      </w:pPr>
      <w:r>
        <w:rPr>
          <w:rFonts w:hint="eastAsia" w:ascii="方正仿宋简体" w:eastAsia="方正仿宋简体"/>
          <w:sz w:val="32"/>
          <w:szCs w:val="32"/>
        </w:rPr>
        <w:t>　　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bookmarkEnd w:id="0"/>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1B79F7"/>
    <w:rsid w:val="00323B43"/>
    <w:rsid w:val="003316AA"/>
    <w:rsid w:val="003D37D8"/>
    <w:rsid w:val="00426133"/>
    <w:rsid w:val="004358AB"/>
    <w:rsid w:val="006D23C5"/>
    <w:rsid w:val="008B7726"/>
    <w:rsid w:val="00D31D50"/>
    <w:rsid w:val="00FF0149"/>
    <w:rsid w:val="1EE75C7B"/>
    <w:rsid w:val="223A1B30"/>
    <w:rsid w:val="FFB5E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1104</Words>
  <Characters>6296</Characters>
  <Lines>52</Lines>
  <Paragraphs>14</Paragraphs>
  <TotalTime>2</TotalTime>
  <ScaleCrop>false</ScaleCrop>
  <LinksUpToDate>false</LinksUpToDate>
  <CharactersWithSpaces>7386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pc-01</dc:creator>
  <cp:lastModifiedBy>kylin</cp:lastModifiedBy>
  <dcterms:modified xsi:type="dcterms:W3CDTF">2022-12-12T16:14:40Z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