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nil"/>
              <w:left w:val="nil"/>
              <w:bottom w:val="thinThickMediumGap" w:color="FF0000" w:sz="2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210" w:leftChars="100"/>
              <w:jc w:val="center"/>
              <w:textAlignment w:val="auto"/>
              <w:rPr>
                <w:rFonts w:hint="eastAsia" w:ascii="方正小标宋简体" w:eastAsia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18"/>
                <w:kern w:val="0"/>
                <w:sz w:val="72"/>
                <w:szCs w:val="72"/>
                <w:fitText w:val="8280" w:id="-1213783050"/>
              </w:rPr>
              <w:t>湛江市住房和城乡建设</w:t>
            </w:r>
            <w:r>
              <w:rPr>
                <w:rFonts w:hint="eastAsia" w:ascii="方正小标宋简体" w:eastAsia="方正小标宋简体"/>
                <w:color w:val="FF0000"/>
                <w:spacing w:val="0"/>
                <w:kern w:val="0"/>
                <w:sz w:val="72"/>
                <w:szCs w:val="72"/>
                <w:fitText w:val="8280" w:id="-1213783050"/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关于印发湛江市住房和城乡建设局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2022年行政许可事项目录的通知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根据市审改办《关于动态调整&lt;行政许可事项目录&gt;的通知》（湛审改办[2017]14号）要求，现将我局2022年行政许可事项目录予以印发。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附件：湛江市住房和城乡建设局2022年行政许可事项目录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55245</wp:posOffset>
            </wp:positionV>
            <wp:extent cx="1901825" cy="1685290"/>
            <wp:effectExtent l="0" t="0" r="0" b="0"/>
            <wp:wrapNone/>
            <wp:docPr id="1" name="图片 2" descr="图章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章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7445"/>
    <w:rsid w:val="23786DEA"/>
    <w:rsid w:val="3BBB648F"/>
    <w:rsid w:val="417F7445"/>
    <w:rsid w:val="4D7FCE72"/>
    <w:rsid w:val="7EAD6E18"/>
    <w:rsid w:val="ECFB8F1F"/>
    <w:rsid w:val="FBF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2020-12-17T10:05:00Z</dcterms:created>
  <dc:creator>乔萍</dc:creator>
  <cp:lastModifiedBy>许日晨</cp:lastModifiedBy>
  <dcterms:modified xsi:type="dcterms:W3CDTF">2022-12-08T16:45:13Z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