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ind w:firstLine="0" w:firstLineChars="0"/>
        <w:jc w:val="center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  <w:lang w:eastAsia="zh-CN"/>
        </w:rPr>
        <w:t>省级家政服务龙头企业申报清单</w:t>
      </w:r>
    </w:p>
    <w:p>
      <w:pPr>
        <w:ind w:firstLine="0" w:firstLineChars="0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申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单位（盖章）：                         申报日期：    年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月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62"/>
        <w:gridCol w:w="2301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（全称）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注册时间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主营业务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场地产权性质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自有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□    租赁 □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 w:color="auto"/>
                <w:lang w:val="en-US" w:eastAsia="zh-CN"/>
              </w:rPr>
              <w:t>（自申报时之日起算）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经营面积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上年度营业额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在岗家政服务人员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签订一年以上劳动合同并连续缴纳3个月社会保险的在岗家政服务人员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是否建立企业内部管理制度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是否有明确的服务规范、服务范围和收费标准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是否有健全的人员信息和服务记录信息管理系统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是否在广东省家政服务公共平台登记且企业在册家政服务人员申领“居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上门服务证”比例不低于80%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广东省家政服务公共平台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申领“居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上门服务证”家政服务人员数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近两年企业有无失信记录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有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是否存在违法侵害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从业人员合法权益的行为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地市材料审核意见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地市现场核验意见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DFhZjM1NTEyNmMzOGFhZGExMWRiYTRhYTY4OGUifQ=="/>
  </w:docVars>
  <w:rsids>
    <w:rsidRoot w:val="3CCF1658"/>
    <w:rsid w:val="3CC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2022-11-16T07:08:00Z</dcterms:created>
  <dc:creator>Fany</dc:creator>
  <cp:lastModifiedBy>Fany</cp:lastModifiedBy>
  <dcterms:modified xsi:type="dcterms:W3CDTF">2022-11-16T07:08:41Z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824FBFF632674D57932D6AD466A2F63A</vt:lpwstr>
  </property>
</Properties>
</file>