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省级家政服务龙头企业申报清单</w:t>
      </w:r>
    </w:p>
    <w:p>
      <w:pPr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>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单位（盖章）：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62"/>
        <w:gridCol w:w="2301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（全称）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注册时间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主营业务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场地产权性质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自有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□    租赁 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 w:color="auto"/>
                <w:lang w:val="en-US" w:eastAsia="zh-CN"/>
              </w:rPr>
              <w:t>（自申报时之日起算）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经营面积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上年度营业额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在岗家政服务人员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签订一年以上劳动合同并连续缴纳3个月社会保险的在岗家政服务人员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是否建立企业内部管理制度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是否有明确的服务规范、服务范围和收费标准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是否有健全的人员信息和服务记录信息管理系统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是否在广东省家政服务公共平台登记且企业在册家政服务人员申领“居</w:t>
            </w: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上门服务证”比例不低于80%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广东省家政服务公共平台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申领“居</w:t>
            </w: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上门服务证”家政服务人员数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近两年企业有无失信记录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有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是否存在违法侵害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从业人员合法权益的行为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地市材料审核意见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地市现场核验意见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FhZjM1NTEyNmMzOGFhZGExMWRiYTRhYTY4OGUifQ=="/>
  </w:docVars>
  <w:rsids>
    <w:rsidRoot w:val="3CCF1658"/>
    <w:rsid w:val="3CC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2022-11-16T07:08:00Z</dcterms:created>
  <dc:creator>Fany</dc:creator>
  <cp:lastModifiedBy>Fany</cp:lastModifiedBy>
  <dcterms:modified xsi:type="dcterms:W3CDTF">2022-11-16T07:08:41Z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824FBFF632674D57932D6AD466A2F63A</vt:lpwstr>
  </property>
</Properties>
</file>