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804"/>
        </w:tabs>
        <w:spacing w:after="100" w:afterAutospacing="1" w:line="540" w:lineRule="exact"/>
        <w:jc w:val="right"/>
        <w:rPr>
          <w:rFonts w:ascii="仿宋_GB2312" w:hAnsi="楷体"/>
          <w:spacing w:val="-2"/>
          <w:szCs w:val="32"/>
        </w:rPr>
      </w:pPr>
    </w:p>
    <w:p>
      <w:pPr>
        <w:tabs>
          <w:tab w:val="left" w:pos="6804"/>
        </w:tabs>
        <w:spacing w:after="100" w:afterAutospacing="1" w:line="540" w:lineRule="exact"/>
        <w:jc w:val="right"/>
        <w:rPr>
          <w:rFonts w:ascii="仿宋_GB2312" w:hAnsi="楷体"/>
          <w:spacing w:val="-2"/>
          <w:szCs w:val="32"/>
        </w:rPr>
      </w:pPr>
    </w:p>
    <w:p>
      <w:pPr>
        <w:tabs>
          <w:tab w:val="left" w:pos="6804"/>
        </w:tabs>
        <w:spacing w:after="100" w:afterAutospacing="1" w:line="560" w:lineRule="exact"/>
        <w:jc w:val="right"/>
        <w:rPr>
          <w:rFonts w:ascii="仿宋_GB2312" w:hAnsi="宋体"/>
          <w:spacing w:val="-2"/>
          <w:szCs w:val="32"/>
        </w:rPr>
      </w:pPr>
      <w:r>
        <w:rPr>
          <w:rFonts w:hint="eastAsia" w:ascii="仿宋_GB2312" w:hAnsi="楷体"/>
          <w:spacing w:val="-2"/>
          <w:szCs w:val="32"/>
        </w:rPr>
        <w:t>湛（廉）环罚字〔2022〕6号</w:t>
      </w:r>
    </w:p>
    <w:p>
      <w:pPr>
        <w:tabs>
          <w:tab w:val="left" w:pos="6804"/>
        </w:tabs>
        <w:spacing w:line="560" w:lineRule="exact"/>
        <w:ind w:left="-1094" w:leftChars="-342" w:right="-1056" w:rightChars="-330" w:firstLine="647" w:firstLineChars="205"/>
        <w:jc w:val="center"/>
        <w:rPr>
          <w:rFonts w:ascii="仿宋_GB2312" w:hAnsi="宋体"/>
          <w:spacing w:val="-2"/>
          <w:szCs w:val="32"/>
        </w:rPr>
      </w:pPr>
    </w:p>
    <w:p>
      <w:pPr>
        <w:tabs>
          <w:tab w:val="left" w:pos="6804"/>
        </w:tabs>
        <w:spacing w:line="560" w:lineRule="exact"/>
        <w:ind w:right="-1056" w:rightChars="-330"/>
        <w:jc w:val="center"/>
        <w:rPr>
          <w:rFonts w:ascii="小标宋" w:hAnsi="宋体" w:eastAsia="小标宋"/>
          <w:spacing w:val="-2"/>
          <w:szCs w:val="32"/>
        </w:rPr>
      </w:pPr>
      <w:r>
        <w:rPr>
          <w:rFonts w:hint="eastAsia" w:ascii="小标宋" w:hAnsi="宋体" w:eastAsia="小标宋"/>
          <w:bCs/>
          <w:spacing w:val="-2"/>
          <w:sz w:val="44"/>
          <w:szCs w:val="44"/>
        </w:rPr>
        <w:t>行政处罚决定书</w:t>
      </w:r>
    </w:p>
    <w:p>
      <w:pPr>
        <w:tabs>
          <w:tab w:val="left" w:pos="6804"/>
        </w:tabs>
        <w:spacing w:line="560" w:lineRule="exact"/>
        <w:rPr>
          <w:rFonts w:ascii="宋体" w:hAnsi="宋体"/>
          <w:b/>
          <w:bCs/>
          <w:spacing w:val="-2"/>
          <w:sz w:val="44"/>
          <w:szCs w:val="44"/>
        </w:rPr>
      </w:pPr>
    </w:p>
    <w:p>
      <w:pPr>
        <w:spacing w:line="560" w:lineRule="exact"/>
        <w:rPr>
          <w:rFonts w:ascii="仿宋_GB2312" w:hAnsi="仿宋"/>
          <w:b/>
          <w:color w:val="000000" w:themeColor="text1"/>
          <w:szCs w:val="32"/>
        </w:rPr>
      </w:pPr>
      <w:r>
        <w:rPr>
          <w:rFonts w:hint="eastAsia" w:ascii="宋体" w:hAnsi="宋体"/>
          <w:color w:val="000000" w:themeColor="text1"/>
          <w:szCs w:val="21"/>
        </w:rPr>
        <w:t>李振意(廉江市塘蓬石粉加工厂</w:t>
      </w:r>
      <w:r>
        <w:rPr>
          <w:rFonts w:hint="eastAsia" w:ascii="宋体" w:hAnsi="宋体"/>
          <w:bCs/>
          <w:color w:val="000000" w:themeColor="text1"/>
          <w:szCs w:val="21"/>
        </w:rPr>
        <w:t>经营者</w:t>
      </w:r>
      <w:r>
        <w:rPr>
          <w:rFonts w:hint="eastAsia" w:ascii="宋体" w:hAnsi="宋体"/>
          <w:color w:val="000000" w:themeColor="text1"/>
          <w:szCs w:val="21"/>
        </w:rPr>
        <w:t>)：</w:t>
      </w:r>
    </w:p>
    <w:p>
      <w:pPr>
        <w:spacing w:line="560" w:lineRule="exact"/>
        <w:ind w:firstLine="640" w:firstLineChars="200"/>
        <w:rPr>
          <w:rFonts w:ascii="仿宋_GB2312" w:hAnsi="仿宋"/>
          <w:color w:val="000000" w:themeColor="text1"/>
          <w:szCs w:val="32"/>
        </w:rPr>
      </w:pPr>
      <w:r>
        <w:rPr>
          <w:rFonts w:hint="eastAsia" w:ascii="仿宋_GB2312" w:hAnsi="仿宋"/>
          <w:color w:val="000000" w:themeColor="text1"/>
          <w:szCs w:val="32"/>
        </w:rPr>
        <w:t>公民身份号码：44082119</w:t>
      </w:r>
      <w:r>
        <w:rPr>
          <w:rFonts w:hint="eastAsia" w:ascii="仿宋_GB2312" w:hAnsi="仿宋"/>
          <w:color w:val="000000" w:themeColor="text1"/>
          <w:szCs w:val="32"/>
          <w:lang w:val="en-US" w:eastAsia="zh-CN"/>
        </w:rPr>
        <w:t>*********</w:t>
      </w:r>
      <w:r>
        <w:rPr>
          <w:rFonts w:hint="eastAsia" w:ascii="仿宋_GB2312" w:hAnsi="仿宋"/>
          <w:color w:val="000000" w:themeColor="text1"/>
          <w:szCs w:val="32"/>
        </w:rPr>
        <w:t>6</w:t>
      </w:r>
    </w:p>
    <w:p>
      <w:pPr>
        <w:spacing w:line="560" w:lineRule="exact"/>
        <w:ind w:firstLine="640" w:firstLineChars="200"/>
        <w:rPr>
          <w:rFonts w:ascii="仿宋_GB2312" w:hAnsi="仿宋"/>
          <w:color w:val="000000" w:themeColor="text1"/>
          <w:szCs w:val="32"/>
        </w:rPr>
      </w:pPr>
      <w:r>
        <w:rPr>
          <w:rFonts w:ascii="仿宋_GB2312" w:hAnsi="仿宋"/>
          <w:color w:val="000000" w:themeColor="text1"/>
          <w:szCs w:val="32"/>
        </w:rPr>
        <w:t>住所：广东省廉江市石岭镇石岗下村</w:t>
      </w:r>
      <w:bookmarkStart w:id="5" w:name="_GoBack"/>
      <w:bookmarkEnd w:id="5"/>
      <w:r>
        <w:rPr>
          <w:rFonts w:hint="eastAsia" w:ascii="仿宋_GB2312" w:hAnsi="仿宋"/>
          <w:color w:val="000000" w:themeColor="text1"/>
          <w:szCs w:val="32"/>
        </w:rPr>
        <w:t>9号</w:t>
      </w:r>
    </w:p>
    <w:p>
      <w:pPr>
        <w:tabs>
          <w:tab w:val="left" w:pos="6804"/>
        </w:tabs>
        <w:spacing w:line="560" w:lineRule="exact"/>
        <w:ind w:firstLine="640" w:firstLineChars="200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szCs w:val="32"/>
        </w:rPr>
        <w:t>一、</w:t>
      </w:r>
      <w:r>
        <w:rPr>
          <w:rFonts w:hint="eastAsia" w:ascii="黑体" w:hAnsi="黑体" w:eastAsia="黑体" w:cs="黑体"/>
          <w:bCs/>
          <w:szCs w:val="32"/>
        </w:rPr>
        <w:t>环境违法事实和证据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000000" w:themeColor="text1"/>
          <w:szCs w:val="21"/>
        </w:rPr>
      </w:pPr>
      <w:bookmarkStart w:id="0" w:name="OLE_LINK1"/>
      <w:r>
        <w:rPr>
          <w:rFonts w:hint="eastAsia" w:ascii="仿宋_GB2312" w:hAnsi="仿宋_GB2312" w:cs="仿宋_GB2312"/>
          <w:color w:val="000000" w:themeColor="text1"/>
          <w:szCs w:val="21"/>
        </w:rPr>
        <w:t>2022年7月28日，我局廉江分局环境执法人员到你经营的位于</w:t>
      </w:r>
      <w:r>
        <w:rPr>
          <w:rFonts w:hint="eastAsia" w:ascii="宋体" w:hAnsi="宋体"/>
          <w:color w:val="000000" w:themeColor="text1"/>
          <w:szCs w:val="21"/>
        </w:rPr>
        <w:t>廉江市塘蓬镇留和管区古明塘村老屋岭的石粉加工项目</w:t>
      </w:r>
      <w:r>
        <w:rPr>
          <w:rFonts w:hint="eastAsia" w:ascii="仿宋_GB2312" w:hAnsi="仿宋_GB2312" w:cs="仿宋_GB2312"/>
          <w:color w:val="000000" w:themeColor="text1"/>
          <w:szCs w:val="21"/>
        </w:rPr>
        <w:t>进行检查。经查，该石粉加工项目的原材料为干石粉，生产工艺流程为：干石粉→装卸送料→筛分→洗砂→脱水→机制砂；主要设备包括脱水机、压滤机、水轮洗砂机等。现场检查时，你经营的</w:t>
      </w:r>
      <w:r>
        <w:rPr>
          <w:rFonts w:hint="eastAsia" w:ascii="宋体" w:hAnsi="宋体"/>
          <w:color w:val="000000" w:themeColor="text1"/>
          <w:szCs w:val="21"/>
        </w:rPr>
        <w:t>石粉加工项目</w:t>
      </w:r>
      <w:r>
        <w:rPr>
          <w:rFonts w:hint="eastAsia" w:ascii="仿宋_GB2312" w:hAnsi="仿宋_GB2312" w:cs="仿宋_GB2312"/>
          <w:color w:val="000000" w:themeColor="text1"/>
          <w:szCs w:val="21"/>
        </w:rPr>
        <w:t>不生产，现场露天堆放有干石粉约200吨，未设置严密围挡，也未采取有效覆盖等措施防治扬尘污染。</w:t>
      </w:r>
    </w:p>
    <w:p>
      <w:pPr>
        <w:spacing w:line="560" w:lineRule="exact"/>
        <w:ind w:firstLine="640" w:firstLineChars="200"/>
        <w:rPr>
          <w:rFonts w:ascii="宋体" w:hAnsi="宋体"/>
          <w:color w:val="000000" w:themeColor="text1"/>
          <w:szCs w:val="21"/>
        </w:rPr>
      </w:pPr>
      <w:r>
        <w:rPr>
          <w:rFonts w:hint="eastAsia" w:ascii="宋体" w:hAnsi="宋体"/>
          <w:color w:val="000000" w:themeColor="text1"/>
          <w:szCs w:val="21"/>
        </w:rPr>
        <w:t>以上事实，有2022年7月28日《湛江市生态环境局廉江分局现场检查(勘察)笔录》《湛江市生态环境局廉江分局调查询问笔录》和现场照片等证据为证明。</w:t>
      </w:r>
    </w:p>
    <w:p>
      <w:pPr>
        <w:spacing w:line="560" w:lineRule="exact"/>
        <w:ind w:right="-1" w:firstLine="640" w:firstLineChars="200"/>
        <w:rPr>
          <w:rFonts w:ascii="仿宋_GB2312" w:hAnsi="仿宋"/>
          <w:color w:val="000000" w:themeColor="text1"/>
          <w:szCs w:val="32"/>
        </w:rPr>
      </w:pPr>
      <w:r>
        <w:rPr>
          <w:rFonts w:hint="eastAsia" w:ascii="仿宋_GB2312" w:hAnsi="仿宋"/>
          <w:szCs w:val="32"/>
        </w:rPr>
        <w:t xml:space="preserve">你的上述行为违反了《中华人民共和国大气污染防治法》第七十二条“贮存煤炭、煤矸石、煤渣、煤灰、水泥、石灰、石膏、砂土等易产生扬尘的物料应当密闭；不能密闭的，应当设置不低于堆放物高度的严密围挡，并采取有效覆盖措施防治扬尘污染。 </w:t>
      </w:r>
      <w:r>
        <w:rPr>
          <w:rFonts w:hint="eastAsia" w:ascii="仿宋_GB2312" w:hAnsi="仿宋"/>
          <w:color w:val="000000" w:themeColor="text1"/>
          <w:szCs w:val="32"/>
        </w:rPr>
        <w:t>码头、矿山、填埋场和消纳场应当实施分区作业，并采取有效措施防治扬尘污染。”的规定，依法应予行政处罚。</w:t>
      </w:r>
    </w:p>
    <w:p>
      <w:pPr>
        <w:spacing w:line="560" w:lineRule="exact"/>
        <w:ind w:right="-1" w:firstLine="640" w:firstLineChars="200"/>
        <w:rPr>
          <w:rFonts w:ascii="仿宋_GB2312"/>
          <w:color w:val="000000" w:themeColor="text1"/>
          <w:szCs w:val="32"/>
        </w:rPr>
      </w:pPr>
      <w:r>
        <w:rPr>
          <w:rFonts w:hint="eastAsia" w:ascii="仿宋_GB2312"/>
          <w:color w:val="000000" w:themeColor="text1"/>
          <w:szCs w:val="32"/>
        </w:rPr>
        <w:t>我局于</w:t>
      </w:r>
      <w:r>
        <w:rPr>
          <w:rFonts w:hint="eastAsia" w:ascii="仿宋_GB2312" w:hAnsi="黑体" w:cs="黑体"/>
          <w:szCs w:val="32"/>
        </w:rPr>
        <w:t>2022年8月4日</w:t>
      </w:r>
      <w:r>
        <w:rPr>
          <w:rFonts w:hint="eastAsia" w:ascii="仿宋_GB2312"/>
          <w:color w:val="000000" w:themeColor="text1"/>
          <w:szCs w:val="32"/>
        </w:rPr>
        <w:t>向你送达《责令改正环境违法行为决定书》［湛（廉）环限改字〔2022〕6号</w:t>
      </w:r>
      <w:r>
        <w:rPr>
          <w:rFonts w:hint="eastAsia" w:ascii="仿宋_GB2312" w:hAnsi="仿宋"/>
          <w:color w:val="000000" w:themeColor="text1"/>
          <w:spacing w:val="10"/>
          <w:szCs w:val="32"/>
        </w:rPr>
        <w:t>］，责令你立即改正环境违法行为。</w:t>
      </w:r>
      <w:r>
        <w:rPr>
          <w:rFonts w:hint="eastAsia" w:ascii="仿宋_GB2312"/>
          <w:color w:val="000000" w:themeColor="text1"/>
          <w:szCs w:val="32"/>
        </w:rPr>
        <w:t>2022年8月30日向你送达《行政处罚听证告知书》［湛（廉）环罚告字〔2022〕6号</w:t>
      </w:r>
      <w:r>
        <w:rPr>
          <w:rFonts w:hint="eastAsia" w:ascii="仿宋_GB2312" w:hAnsi="仿宋"/>
          <w:color w:val="000000" w:themeColor="text1"/>
          <w:spacing w:val="10"/>
          <w:szCs w:val="32"/>
        </w:rPr>
        <w:t>］</w:t>
      </w:r>
      <w:r>
        <w:rPr>
          <w:rFonts w:hint="eastAsia" w:ascii="仿宋_GB2312"/>
          <w:color w:val="000000" w:themeColor="text1"/>
          <w:szCs w:val="32"/>
        </w:rPr>
        <w:t>，告知</w:t>
      </w:r>
      <w:r>
        <w:rPr>
          <w:rFonts w:hint="eastAsia" w:ascii="仿宋_GB2312" w:hAnsi="仿宋_GB2312" w:cs="仿宋_GB2312"/>
          <w:szCs w:val="32"/>
        </w:rPr>
        <w:t>你违法事实、处罚依据和拟作出的处罚决定,并告知你依法享有提出陈述、申辩和申请听证的权利。</w:t>
      </w:r>
      <w:r>
        <w:rPr>
          <w:rFonts w:hint="eastAsia" w:ascii="仿宋_GB2312"/>
          <w:color w:val="000000" w:themeColor="text1"/>
          <w:szCs w:val="32"/>
        </w:rPr>
        <w:t>你在法定期限内未向我局</w:t>
      </w:r>
      <w:r>
        <w:rPr>
          <w:rFonts w:hint="eastAsia" w:ascii="仿宋_GB2312" w:hAnsi="仿宋"/>
          <w:color w:val="000000" w:themeColor="text1"/>
          <w:kern w:val="11"/>
          <w:szCs w:val="32"/>
        </w:rPr>
        <w:t>提出听证申请，也未提出陈述、申辩</w:t>
      </w:r>
      <w:r>
        <w:rPr>
          <w:rFonts w:hint="eastAsia" w:ascii="仿宋_GB2312"/>
          <w:color w:val="000000" w:themeColor="text1"/>
          <w:szCs w:val="32"/>
        </w:rPr>
        <w:t>。</w:t>
      </w:r>
    </w:p>
    <w:p>
      <w:pPr>
        <w:spacing w:line="560" w:lineRule="exact"/>
        <w:ind w:right="-1" w:firstLine="640" w:firstLineChars="200"/>
        <w:rPr>
          <w:rFonts w:ascii="仿宋_GB2312"/>
          <w:color w:val="000000" w:themeColor="text1"/>
          <w:szCs w:val="32"/>
        </w:rPr>
      </w:pPr>
      <w:r>
        <w:rPr>
          <w:rFonts w:hint="eastAsia" w:ascii="仿宋_GB2312" w:hAnsi="黑体" w:cs="黑体"/>
          <w:szCs w:val="32"/>
        </w:rPr>
        <w:t>2022年9月22日，我局廉江分局执法人员到你石粉加工项目进行复查。现场检查时，该石粉加工项目不生产，堆场无干石粉堆放。</w:t>
      </w:r>
    </w:p>
    <w:bookmarkEnd w:id="0"/>
    <w:p>
      <w:pPr>
        <w:tabs>
          <w:tab w:val="left" w:pos="6804"/>
        </w:tabs>
        <w:spacing w:line="560" w:lineRule="exact"/>
        <w:ind w:firstLine="640" w:firstLineChars="200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hint="eastAsia" w:ascii="仿宋_GB2312"/>
          <w:color w:val="000000" w:themeColor="text1"/>
          <w:szCs w:val="32"/>
        </w:rPr>
        <w:t>以上事实有《责令改正环境违法行为决定书》［湛（廉）环限改字〔2022〕6号</w:t>
      </w:r>
      <w:r>
        <w:rPr>
          <w:rFonts w:hint="eastAsia" w:ascii="仿宋_GB2312" w:hAnsi="仿宋"/>
          <w:color w:val="000000" w:themeColor="text1"/>
          <w:spacing w:val="10"/>
          <w:szCs w:val="32"/>
        </w:rPr>
        <w:t>］及送达回证、</w:t>
      </w:r>
      <w:r>
        <w:rPr>
          <w:rFonts w:hint="eastAsia" w:ascii="仿宋_GB2312"/>
          <w:color w:val="000000" w:themeColor="text1"/>
          <w:szCs w:val="32"/>
        </w:rPr>
        <w:t>《行政处罚听证告知书》［湛（廉）环罚告字〔2022〕6号</w:t>
      </w:r>
      <w:r>
        <w:rPr>
          <w:rFonts w:hint="eastAsia" w:ascii="仿宋_GB2312" w:hAnsi="仿宋"/>
          <w:color w:val="000000" w:themeColor="text1"/>
          <w:spacing w:val="10"/>
          <w:szCs w:val="32"/>
        </w:rPr>
        <w:t>］及</w:t>
      </w:r>
      <w:r>
        <w:rPr>
          <w:rFonts w:hint="eastAsia" w:ascii="仿宋_GB2312"/>
          <w:color w:val="000000" w:themeColor="text1"/>
          <w:szCs w:val="32"/>
        </w:rPr>
        <w:t>送达回证，以及</w:t>
      </w:r>
      <w:r>
        <w:rPr>
          <w:rFonts w:hint="eastAsia" w:ascii="仿宋_GB2312" w:hAnsi="黑体" w:cs="黑体"/>
          <w:szCs w:val="32"/>
        </w:rPr>
        <w:t>2022年9月22日</w:t>
      </w:r>
      <w:r>
        <w:rPr>
          <w:rFonts w:hint="eastAsia" w:ascii="仿宋_GB2312"/>
          <w:szCs w:val="32"/>
        </w:rPr>
        <w:t>《湛江市生态环境局廉江分局现场检查笔录》《湛江市生态环境局廉江分局调查询问笔录》和现场检查相片</w:t>
      </w:r>
      <w:r>
        <w:rPr>
          <w:rFonts w:hint="eastAsia" w:ascii="仿宋_GB2312"/>
          <w:color w:val="000000" w:themeColor="text1"/>
          <w:szCs w:val="32"/>
        </w:rPr>
        <w:t>等证明材料为凭证。</w:t>
      </w:r>
    </w:p>
    <w:p>
      <w:pPr>
        <w:tabs>
          <w:tab w:val="left" w:pos="6804"/>
        </w:tabs>
        <w:spacing w:line="560" w:lineRule="exact"/>
        <w:ind w:firstLine="640" w:firstLineChars="200"/>
        <w:rPr>
          <w:rFonts w:ascii="仿宋_GB2312" w:hAnsi="仿宋_GB2312" w:cs="仿宋_GB2312"/>
          <w:color w:val="000000" w:themeColor="text1"/>
          <w:szCs w:val="32"/>
        </w:rPr>
      </w:pPr>
      <w:r>
        <w:rPr>
          <w:rFonts w:hint="eastAsia" w:ascii="黑体" w:hAnsi="黑体" w:eastAsia="黑体" w:cs="黑体"/>
          <w:color w:val="000000" w:themeColor="text1"/>
          <w:szCs w:val="32"/>
        </w:rPr>
        <w:t>二、行政处罚的依据和种类</w:t>
      </w:r>
    </w:p>
    <w:p>
      <w:pPr>
        <w:widowControl/>
        <w:spacing w:line="560" w:lineRule="exact"/>
        <w:ind w:firstLine="640" w:firstLineChars="200"/>
        <w:rPr>
          <w:rFonts w:ascii="仿宋_GB2312" w:hAnsi="宋体" w:cs="仿宋"/>
          <w:kern w:val="0"/>
          <w:szCs w:val="21"/>
        </w:rPr>
      </w:pPr>
      <w:r>
        <w:rPr>
          <w:rFonts w:hint="eastAsia" w:ascii="仿宋_GB2312" w:hAnsi="仿宋"/>
          <w:color w:val="000000" w:themeColor="text1"/>
          <w:szCs w:val="32"/>
        </w:rPr>
        <w:t>依据《中华人民共和国大气污染防治法》第一百一十七条第二项“违反本法规定，有下列行为之一的，由县级以上人民政府生态</w:t>
      </w:r>
      <w:r>
        <w:rPr>
          <w:rFonts w:hint="eastAsia" w:ascii="仿宋_GB2312" w:hAnsi="仿宋"/>
          <w:szCs w:val="32"/>
        </w:rPr>
        <w:t>环境等主管部门按照职责责令改正，处一万元以上十万元以下的罚款；拒不改正的，责令停工整治或者停业整治：（二）对不能密闭的易产生扬尘的物料，未设置不低于堆放物高度的严密围挡，或者未采取有效覆盖措施防治扬尘污染的；”、</w:t>
      </w:r>
      <w:r>
        <w:rPr>
          <w:rFonts w:hint="eastAsia" w:ascii="仿宋_GB2312" w:hAnsi="仿宋_GB2312" w:cs="仿宋_GB2312"/>
          <w:szCs w:val="32"/>
        </w:rPr>
        <w:t>《</w:t>
      </w:r>
      <w:bookmarkStart w:id="1" w:name="_Toc12188"/>
      <w:bookmarkStart w:id="2" w:name="_Toc1271"/>
      <w:bookmarkStart w:id="3" w:name="_Toc8394"/>
      <w:r>
        <w:rPr>
          <w:rFonts w:hint="eastAsia" w:ascii="仿宋_GB2312"/>
          <w:bCs/>
          <w:szCs w:val="32"/>
        </w:rPr>
        <w:t>广东省生态环境违法行为行政处罚罚款金额裁量表</w:t>
      </w:r>
      <w:bookmarkEnd w:id="1"/>
      <w:bookmarkEnd w:id="2"/>
      <w:bookmarkEnd w:id="3"/>
      <w:r>
        <w:rPr>
          <w:rFonts w:hint="eastAsia" w:ascii="仿宋_GB2312" w:hAnsi="仿宋_GB2312" w:cs="仿宋_GB2312"/>
          <w:szCs w:val="32"/>
        </w:rPr>
        <w:t>》</w:t>
      </w:r>
      <w:bookmarkStart w:id="4" w:name="_Toc14613"/>
      <w:r>
        <w:rPr>
          <w:rFonts w:hint="eastAsia" w:ascii="仿宋_GB2312" w:hAnsi="仿宋_GB2312" w:cs="仿宋_GB2312"/>
          <w:szCs w:val="32"/>
        </w:rPr>
        <w:t>第</w:t>
      </w:r>
      <w:r>
        <w:rPr>
          <w:rFonts w:hint="eastAsia" w:ascii="仿宋_GB2312" w:hAnsi="宋体"/>
        </w:rPr>
        <w:t>§3.25项裁量标准</w:t>
      </w:r>
      <w:bookmarkEnd w:id="4"/>
      <w:r>
        <w:rPr>
          <w:rFonts w:hint="eastAsia" w:ascii="仿宋_GB2312" w:hAnsi="仿宋_GB2312" w:cs="仿宋_GB2312"/>
          <w:kern w:val="0"/>
          <w:szCs w:val="32"/>
        </w:rPr>
        <w:t>“近两年同类违法行为2次以下、罚款1万元以上5万元以下”，以及《广东省生态环境行政处罚自由裁量权规定》第十二条第（二）项“针对《裁量权规定》中已列明的生态环境违法行为，生态环境主管部门在进行全面调查取证并确定罚款幅度区间后，除法律、法规、规章另有规定外，可按照以下标准确定最终罚款数额：（二）罚款为一定幅度的数额的，从重处罚不得低于最高罚款数额与最低罚款数额的平均值；从轻处罚应当低于平均值，一般处罚按平均金额处罚；”</w:t>
      </w:r>
      <w:r>
        <w:rPr>
          <w:rFonts w:hint="eastAsia" w:ascii="仿宋_GB2312" w:hAnsi="仿宋_GB2312" w:cs="仿宋_GB2312"/>
          <w:szCs w:val="32"/>
        </w:rPr>
        <w:t>的规定，并结合你环境违法行为的改正情况，</w:t>
      </w:r>
      <w:r>
        <w:rPr>
          <w:rFonts w:hint="eastAsia" w:ascii="仿宋_GB2312" w:hAnsi="仿宋_GB2312" w:cs="仿宋_GB2312"/>
          <w:color w:val="000000" w:themeColor="text1"/>
          <w:szCs w:val="32"/>
        </w:rPr>
        <w:t>我局决</w:t>
      </w:r>
      <w:r>
        <w:rPr>
          <w:rFonts w:hint="eastAsia" w:ascii="仿宋_GB2312" w:hAnsi="仿宋_GB2312" w:cs="仿宋_GB2312"/>
          <w:szCs w:val="32"/>
        </w:rPr>
        <w:t>定对你</w:t>
      </w:r>
      <w:r>
        <w:rPr>
          <w:rFonts w:hint="eastAsia" w:ascii="仿宋_GB2312" w:hAnsi="仿宋"/>
          <w:szCs w:val="32"/>
        </w:rPr>
        <w:t>露天堆放</w:t>
      </w:r>
      <w:r>
        <w:rPr>
          <w:rFonts w:hint="eastAsia" w:ascii="仿宋_GB2312" w:hAnsi="仿宋_GB2312" w:cs="仿宋_GB2312"/>
          <w:color w:val="000000" w:themeColor="text1"/>
          <w:szCs w:val="21"/>
        </w:rPr>
        <w:t>干石粉</w:t>
      </w:r>
      <w:r>
        <w:rPr>
          <w:rFonts w:hint="eastAsia" w:ascii="仿宋_GB2312"/>
          <w:szCs w:val="32"/>
        </w:rPr>
        <w:t>原料</w:t>
      </w:r>
      <w:r>
        <w:rPr>
          <w:rFonts w:hint="eastAsia" w:ascii="仿宋_GB2312" w:hAnsi="仿宋"/>
          <w:color w:val="000000"/>
          <w:szCs w:val="32"/>
        </w:rPr>
        <w:t>未采取有效措施防治扬尘污染的环境违法行为，</w:t>
      </w:r>
      <w:r>
        <w:rPr>
          <w:rFonts w:hint="eastAsia" w:ascii="仿宋_GB2312" w:hAnsi="仿宋"/>
          <w:color w:val="000000"/>
          <w:kern w:val="11"/>
          <w:position w:val="-2"/>
          <w:szCs w:val="32"/>
        </w:rPr>
        <w:t>给予</w:t>
      </w:r>
      <w:r>
        <w:rPr>
          <w:rFonts w:hint="eastAsia" w:ascii="仿宋_GB2312" w:hAnsi="仿宋"/>
          <w:kern w:val="11"/>
          <w:position w:val="-2"/>
          <w:szCs w:val="32"/>
        </w:rPr>
        <w:t>罚款人民币贰万伍仟元整（</w:t>
      </w:r>
      <w:r>
        <w:rPr>
          <w:rFonts w:hint="eastAsia" w:ascii="宋体" w:hAnsi="宋体"/>
          <w:color w:val="333333"/>
          <w:kern w:val="11"/>
          <w:position w:val="-2"/>
          <w:szCs w:val="32"/>
        </w:rPr>
        <w:t>¥</w:t>
      </w:r>
      <w:r>
        <w:rPr>
          <w:rFonts w:hint="eastAsia" w:ascii="仿宋_GB2312" w:hAnsi="宋体"/>
          <w:color w:val="333333"/>
          <w:kern w:val="11"/>
          <w:position w:val="-2"/>
          <w:szCs w:val="32"/>
        </w:rPr>
        <w:t>2</w:t>
      </w:r>
      <w:r>
        <w:rPr>
          <w:rFonts w:hint="eastAsia" w:ascii="仿宋_GB2312" w:hAnsi="仿宋"/>
          <w:kern w:val="11"/>
          <w:position w:val="-2"/>
          <w:szCs w:val="32"/>
        </w:rPr>
        <w:t>5,000.00）的行政处罚。</w:t>
      </w:r>
    </w:p>
    <w:p>
      <w:pPr>
        <w:tabs>
          <w:tab w:val="left" w:pos="6804"/>
        </w:tabs>
        <w:spacing w:line="560" w:lineRule="exact"/>
        <w:ind w:firstLine="640" w:firstLineChars="200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三、处罚决定的履行方式和期限</w:t>
      </w:r>
    </w:p>
    <w:p>
      <w:pPr>
        <w:snapToGrid w:val="0"/>
        <w:spacing w:line="560" w:lineRule="exact"/>
        <w:ind w:firstLine="640" w:firstLineChars="200"/>
        <w:rPr>
          <w:rFonts w:ascii="仿宋_GB2312" w:hAnsi="宋体"/>
          <w:szCs w:val="32"/>
        </w:rPr>
      </w:pPr>
      <w:r>
        <w:rPr>
          <w:rFonts w:hint="eastAsia" w:ascii="仿宋_GB2312" w:hAnsi="宋体"/>
          <w:szCs w:val="32"/>
        </w:rPr>
        <w:t>根据《罚款决定与罚款收缴分离实施办法》的规定，限你公司在接到本处罚决定之日起</w:t>
      </w:r>
      <w:r>
        <w:rPr>
          <w:rFonts w:ascii="仿宋_GB2312" w:hAnsi="宋体"/>
          <w:szCs w:val="32"/>
        </w:rPr>
        <w:t>15</w:t>
      </w:r>
      <w:r>
        <w:rPr>
          <w:rFonts w:hint="eastAsia" w:ascii="仿宋_GB2312" w:hAnsi="宋体"/>
          <w:szCs w:val="32"/>
        </w:rPr>
        <w:t>日内，到指定银行缴纳罚款；逾期不缴纳罚款</w:t>
      </w:r>
      <w:r>
        <w:rPr>
          <w:rFonts w:ascii="仿宋_GB2312" w:hAnsi="宋体"/>
          <w:szCs w:val="32"/>
        </w:rPr>
        <w:t>,</w:t>
      </w:r>
      <w:r>
        <w:rPr>
          <w:rFonts w:hint="eastAsia" w:ascii="仿宋_GB2312" w:hAnsi="宋体"/>
          <w:szCs w:val="32"/>
        </w:rPr>
        <w:t>我局可以根据《中华人民共和国行政处罚法》第七十二条第一款第（一）项规定，每日按罚款数额的</w:t>
      </w:r>
      <w:r>
        <w:rPr>
          <w:rFonts w:ascii="仿宋_GB2312" w:hAnsi="宋体"/>
          <w:szCs w:val="32"/>
        </w:rPr>
        <w:t>3%</w:t>
      </w:r>
      <w:r>
        <w:rPr>
          <w:rFonts w:hint="eastAsia" w:ascii="仿宋_GB2312" w:hAnsi="宋体"/>
          <w:szCs w:val="32"/>
        </w:rPr>
        <w:t>加处罚款。</w:t>
      </w:r>
    </w:p>
    <w:p>
      <w:pPr>
        <w:tabs>
          <w:tab w:val="left" w:pos="6804"/>
        </w:tabs>
        <w:spacing w:line="560" w:lineRule="exact"/>
        <w:ind w:firstLine="640" w:firstLineChars="200"/>
        <w:rPr>
          <w:rFonts w:ascii="黑体" w:hAnsi="黑体" w:eastAsia="黑体"/>
          <w:position w:val="-2"/>
          <w:szCs w:val="32"/>
        </w:rPr>
      </w:pPr>
      <w:r>
        <w:rPr>
          <w:rFonts w:hint="eastAsia" w:ascii="黑体" w:hAnsi="黑体" w:eastAsia="黑体"/>
          <w:position w:val="-2"/>
          <w:szCs w:val="32"/>
        </w:rPr>
        <w:t>四、申请复议或者提起诉讼的途径和期限</w:t>
      </w:r>
    </w:p>
    <w:p>
      <w:pPr>
        <w:snapToGrid w:val="0"/>
        <w:spacing w:line="560" w:lineRule="exact"/>
        <w:ind w:firstLine="640" w:firstLineChars="200"/>
        <w:rPr>
          <w:rFonts w:ascii="仿宋_GB2312" w:hAnsi="宋体"/>
          <w:szCs w:val="32"/>
        </w:rPr>
      </w:pPr>
      <w:r>
        <w:rPr>
          <w:rFonts w:hint="eastAsia" w:ascii="仿宋_GB2312" w:hAnsi="宋体"/>
          <w:szCs w:val="32"/>
        </w:rPr>
        <w:t>你如不服本处罚决定，可以自收到本处罚决定书之日起</w:t>
      </w:r>
      <w:r>
        <w:rPr>
          <w:rFonts w:ascii="仿宋_GB2312" w:hAnsi="宋体"/>
          <w:szCs w:val="32"/>
        </w:rPr>
        <w:t>60</w:t>
      </w:r>
      <w:r>
        <w:rPr>
          <w:rFonts w:hint="eastAsia" w:ascii="仿宋_GB2312" w:hAnsi="宋体"/>
          <w:szCs w:val="32"/>
        </w:rPr>
        <w:t>日内，向湛江市人民政府申请行政复议；也可以</w:t>
      </w:r>
      <w:r>
        <w:rPr>
          <w:rFonts w:hint="eastAsia" w:ascii="仿宋_GB2312" w:hAnsi="仿宋_GB2312" w:cs="仿宋_GB2312"/>
          <w:kern w:val="0"/>
          <w:szCs w:val="32"/>
        </w:rPr>
        <w:t>自收到本决定书之日起</w:t>
      </w:r>
      <w:r>
        <w:rPr>
          <w:rFonts w:ascii="仿宋_GB2312" w:hAnsi="宋体"/>
          <w:szCs w:val="32"/>
        </w:rPr>
        <w:t>6</w:t>
      </w:r>
      <w:r>
        <w:rPr>
          <w:rFonts w:hint="eastAsia" w:ascii="仿宋_GB2312" w:hAnsi="宋体"/>
          <w:szCs w:val="32"/>
        </w:rPr>
        <w:t>个月内，直接向湛江经济开发区人民法院提起行政诉讼。</w:t>
      </w:r>
    </w:p>
    <w:p>
      <w:pPr>
        <w:widowControl/>
        <w:tabs>
          <w:tab w:val="left" w:pos="6804"/>
        </w:tabs>
        <w:adjustRightInd w:val="0"/>
        <w:snapToGrid w:val="0"/>
        <w:spacing w:line="560" w:lineRule="exact"/>
        <w:ind w:firstLine="640" w:firstLineChars="200"/>
        <w:rPr>
          <w:rFonts w:ascii="仿宋_GB2312" w:hAnsi="仿宋" w:cs="宋体"/>
          <w:kern w:val="0"/>
          <w:position w:val="-2"/>
          <w:sz w:val="24"/>
          <w:szCs w:val="24"/>
        </w:rPr>
      </w:pPr>
      <w:r>
        <w:rPr>
          <w:rFonts w:hint="eastAsia" w:ascii="仿宋_GB2312" w:hAnsi="宋体"/>
          <w:szCs w:val="32"/>
        </w:rPr>
        <w:t>申请行政复议或者提起行政诉讼，不停止行政处罚决定的执行。逾期不申请行政复议，不提起行政诉讼，又不履行本处罚决定的，我局将依法申请人民法院强制执行。</w:t>
      </w:r>
      <w:r>
        <w:rPr>
          <w:rFonts w:ascii="仿宋_GB2312" w:hAnsi="宋体"/>
          <w:szCs w:val="32"/>
        </w:rPr>
        <w:t xml:space="preserve">  </w:t>
      </w:r>
    </w:p>
    <w:p>
      <w:pPr>
        <w:tabs>
          <w:tab w:val="left" w:pos="6804"/>
        </w:tabs>
        <w:spacing w:line="560" w:lineRule="exact"/>
        <w:rPr>
          <w:rFonts w:ascii="仿宋_GB2312" w:hAnsi="仿宋" w:cs="仿宋_GB2312"/>
          <w:kern w:val="0"/>
          <w:position w:val="-2"/>
          <w:szCs w:val="32"/>
          <w:shd w:val="clear" w:color="auto" w:fill="FFFFFF"/>
        </w:rPr>
      </w:pPr>
      <w:r>
        <w:rPr>
          <w:rFonts w:hint="eastAsia" w:ascii="仿宋_GB2312" w:hAnsi="仿宋" w:cs="仿宋_GB2312"/>
          <w:kern w:val="0"/>
          <w:position w:val="-2"/>
          <w:szCs w:val="32"/>
          <w:shd w:val="clear" w:color="auto" w:fill="FFFFFF"/>
        </w:rPr>
        <w:t>（地址：廉江市廉江大道北56号  电话及传真：0759-6689797）</w:t>
      </w:r>
    </w:p>
    <w:p>
      <w:pPr>
        <w:tabs>
          <w:tab w:val="left" w:pos="6804"/>
        </w:tabs>
        <w:spacing w:line="560" w:lineRule="exact"/>
        <w:rPr>
          <w:rFonts w:ascii="仿宋_GB2312" w:hAnsi="仿宋" w:cs="仿宋_GB2312"/>
          <w:kern w:val="0"/>
          <w:position w:val="-2"/>
          <w:szCs w:val="32"/>
          <w:shd w:val="clear" w:color="auto" w:fill="FFFFFF"/>
        </w:rPr>
      </w:pPr>
    </w:p>
    <w:p>
      <w:pPr>
        <w:pStyle w:val="2"/>
        <w:spacing w:line="560" w:lineRule="exact"/>
        <w:ind w:left="640"/>
      </w:pPr>
    </w:p>
    <w:p>
      <w:pPr>
        <w:pStyle w:val="2"/>
        <w:spacing w:line="560" w:lineRule="exact"/>
        <w:ind w:left="640"/>
      </w:pPr>
    </w:p>
    <w:p>
      <w:pPr>
        <w:tabs>
          <w:tab w:val="left" w:pos="6804"/>
        </w:tabs>
        <w:spacing w:line="560" w:lineRule="exact"/>
        <w:ind w:firstLine="5280" w:firstLineChars="165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湛江市生态环境局</w:t>
      </w:r>
    </w:p>
    <w:p>
      <w:pPr>
        <w:tabs>
          <w:tab w:val="left" w:pos="6804"/>
        </w:tabs>
        <w:spacing w:line="560" w:lineRule="exact"/>
        <w:ind w:firstLine="5280" w:firstLineChars="165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2022年9月30日</w:t>
      </w:r>
    </w:p>
    <w:p>
      <w:pPr>
        <w:tabs>
          <w:tab w:val="left" w:pos="6804"/>
        </w:tabs>
        <w:spacing w:line="560" w:lineRule="exact"/>
        <w:ind w:firstLine="5280" w:firstLineChars="1650"/>
        <w:rPr>
          <w:rFonts w:ascii="仿宋_GB2312"/>
          <w:szCs w:val="32"/>
        </w:rPr>
      </w:pPr>
    </w:p>
    <w:p>
      <w:pPr>
        <w:pStyle w:val="2"/>
        <w:spacing w:line="560" w:lineRule="exact"/>
        <w:ind w:left="640"/>
      </w:pPr>
    </w:p>
    <w:p>
      <w:pPr>
        <w:pStyle w:val="2"/>
        <w:spacing w:line="560" w:lineRule="exact"/>
        <w:ind w:left="640"/>
      </w:pPr>
    </w:p>
    <w:p>
      <w:pPr>
        <w:pStyle w:val="2"/>
        <w:spacing w:line="560" w:lineRule="exact"/>
        <w:ind w:left="640"/>
      </w:pPr>
    </w:p>
    <w:p>
      <w:pPr>
        <w:pStyle w:val="2"/>
        <w:spacing w:line="560" w:lineRule="exact"/>
        <w:ind w:left="640"/>
      </w:pPr>
    </w:p>
    <w:p>
      <w:pPr>
        <w:pStyle w:val="2"/>
        <w:spacing w:line="560" w:lineRule="exact"/>
        <w:ind w:left="640"/>
      </w:pPr>
    </w:p>
    <w:p>
      <w:pPr>
        <w:pStyle w:val="2"/>
        <w:spacing w:line="560" w:lineRule="exact"/>
        <w:ind w:left="0" w:leftChars="0" w:firstLine="0" w:firstLineChars="0"/>
      </w:pPr>
    </w:p>
    <w:p>
      <w:pPr>
        <w:pStyle w:val="2"/>
        <w:spacing w:line="560" w:lineRule="exact"/>
        <w:ind w:left="640"/>
      </w:pPr>
    </w:p>
    <w:p>
      <w:pPr>
        <w:pStyle w:val="2"/>
        <w:spacing w:line="560" w:lineRule="exact"/>
        <w:ind w:left="640"/>
      </w:pPr>
    </w:p>
    <w:p>
      <w:pPr>
        <w:pStyle w:val="2"/>
        <w:spacing w:line="560" w:lineRule="exact"/>
        <w:ind w:left="640"/>
      </w:pPr>
    </w:p>
    <w:p>
      <w:pPr>
        <w:tabs>
          <w:tab w:val="left" w:pos="6804"/>
        </w:tabs>
        <w:spacing w:line="560" w:lineRule="exact"/>
        <w:rPr>
          <w:rFonts w:ascii="仿宋_GB2312" w:hAnsi="仿宋"/>
          <w:szCs w:val="32"/>
        </w:rPr>
      </w:pPr>
      <w:r>
        <w:rPr>
          <w:rFonts w:hint="eastAsia" w:ascii="仿宋_GB2312"/>
          <w:szCs w:val="32"/>
        </w:rPr>
        <w:t>公开方式：主动公开</w:t>
      </w:r>
    </w:p>
    <w:sectPr>
      <w:footerReference r:id="rId3" w:type="default"/>
      <w:footerReference r:id="rId4" w:type="even"/>
      <w:pgSz w:w="11906" w:h="16838"/>
      <w:pgMar w:top="1701" w:right="1418" w:bottom="1701" w:left="1418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小标宋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outside" w:y="1"/>
      <w:ind w:left="320" w:leftChars="100" w:right="320" w:rightChars="100"/>
      <w:rPr>
        <w:rStyle w:val="10"/>
        <w:rFonts w:ascii="宋体"/>
        <w:b/>
        <w:bCs/>
        <w:sz w:val="28"/>
      </w:rPr>
    </w:pPr>
    <w:r>
      <w:rPr>
        <w:rStyle w:val="10"/>
        <w:rFonts w:hint="eastAsia"/>
        <w:sz w:val="28"/>
      </w:rPr>
      <w:t>—</w:t>
    </w:r>
    <w:r>
      <w:rPr>
        <w:rStyle w:val="10"/>
        <w:sz w:val="28"/>
      </w:rPr>
      <w:t xml:space="preserve"> </w:t>
    </w:r>
    <w:r>
      <w:rPr>
        <w:sz w:val="28"/>
      </w:rPr>
      <w:fldChar w:fldCharType="begin"/>
    </w:r>
    <w:r>
      <w:rPr>
        <w:rStyle w:val="10"/>
        <w:sz w:val="28"/>
      </w:rPr>
      <w:instrText xml:space="preserve">PAGE  </w:instrText>
    </w:r>
    <w:r>
      <w:rPr>
        <w:sz w:val="28"/>
      </w:rPr>
      <w:fldChar w:fldCharType="separate"/>
    </w:r>
    <w:r>
      <w:rPr>
        <w:rStyle w:val="10"/>
        <w:sz w:val="28"/>
      </w:rPr>
      <w:t>4</w:t>
    </w:r>
    <w:r>
      <w:rPr>
        <w:sz w:val="28"/>
      </w:rPr>
      <w:fldChar w:fldCharType="end"/>
    </w:r>
    <w:r>
      <w:rPr>
        <w:rStyle w:val="10"/>
        <w:sz w:val="28"/>
      </w:rPr>
      <w:t xml:space="preserve"> </w:t>
    </w:r>
    <w:r>
      <w:rPr>
        <w:rStyle w:val="10"/>
        <w:rFonts w:hint="eastAsia"/>
        <w:sz w:val="28"/>
      </w:rPr>
      <w:t>—</w:t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79ED"/>
    <w:rsid w:val="00021B44"/>
    <w:rsid w:val="00021E01"/>
    <w:rsid w:val="00133A68"/>
    <w:rsid w:val="00214AA2"/>
    <w:rsid w:val="0027155C"/>
    <w:rsid w:val="00324CA1"/>
    <w:rsid w:val="00665B93"/>
    <w:rsid w:val="00693A07"/>
    <w:rsid w:val="007C1ADE"/>
    <w:rsid w:val="00874F58"/>
    <w:rsid w:val="008808A5"/>
    <w:rsid w:val="008909A8"/>
    <w:rsid w:val="008B0C7A"/>
    <w:rsid w:val="008E1086"/>
    <w:rsid w:val="0091533B"/>
    <w:rsid w:val="009D6EC3"/>
    <w:rsid w:val="00AF55BB"/>
    <w:rsid w:val="00CD4297"/>
    <w:rsid w:val="00CF79ED"/>
    <w:rsid w:val="00DC13B0"/>
    <w:rsid w:val="00E50DE9"/>
    <w:rsid w:val="00E90993"/>
    <w:rsid w:val="328E3553"/>
    <w:rsid w:val="4BCFDA92"/>
    <w:rsid w:val="76DF8FD8"/>
    <w:rsid w:val="9B8FF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after="120"/>
      <w:ind w:left="200" w:leftChars="200"/>
    </w:pPr>
    <w:rPr>
      <w:rFonts w:eastAsia="宋体"/>
      <w:sz w:val="21"/>
    </w:rPr>
  </w:style>
  <w:style w:type="paragraph" w:styleId="4">
    <w:name w:val="Body Text Indent 2"/>
    <w:basedOn w:val="1"/>
    <w:qFormat/>
    <w:uiPriority w:val="0"/>
    <w:pPr>
      <w:ind w:firstLine="600" w:firstLineChars="200"/>
    </w:pPr>
    <w:rPr>
      <w:rFonts w:ascii="宋体" w:hAnsi="宋体"/>
      <w:color w:val="000000"/>
      <w:kern w:val="0"/>
      <w:sz w:val="30"/>
      <w:szCs w:val="32"/>
    </w:rPr>
  </w:style>
  <w:style w:type="paragraph" w:styleId="5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page number"/>
    <w:basedOn w:val="9"/>
    <w:qFormat/>
    <w:uiPriority w:val="0"/>
  </w:style>
  <w:style w:type="character" w:customStyle="1" w:styleId="11">
    <w:name w:val="页脚 Char"/>
    <w:basedOn w:val="9"/>
    <w:link w:val="6"/>
    <w:qFormat/>
    <w:uiPriority w:val="0"/>
    <w:rPr>
      <w:rFonts w:ascii="Times New Roman" w:hAnsi="Times New Roman" w:eastAsia="仿宋_GB2312" w:cs="Times New Roman"/>
      <w:sz w:val="18"/>
      <w:szCs w:val="18"/>
    </w:rPr>
  </w:style>
  <w:style w:type="character" w:customStyle="1" w:styleId="12">
    <w:name w:val="页眉 Char"/>
    <w:basedOn w:val="9"/>
    <w:link w:val="7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3">
    <w:name w:val="日期 Char"/>
    <w:basedOn w:val="9"/>
    <w:link w:val="5"/>
    <w:semiHidden/>
    <w:qFormat/>
    <w:uiPriority w:val="99"/>
    <w:rPr>
      <w:rFonts w:ascii="Times New Roman" w:hAnsi="Times New Roman" w:eastAsia="仿宋_GB2312" w:cs="Times New Roman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271</Words>
  <Characters>1548</Characters>
  <Lines>12</Lines>
  <Paragraphs>3</Paragraphs>
  <TotalTime>1</TotalTime>
  <ScaleCrop>false</ScaleCrop>
  <LinksUpToDate>false</LinksUpToDate>
  <CharactersWithSpaces>1816</CharactersWithSpaces>
  <Application>WPS Office_11.8.2.9015_F1E327BC-269C-435d-A152-05C5408002CA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2022-10-12T01:40:00Z</dcterms:created>
  <dc:creator>Administrator</dc:creator>
  <cp:lastModifiedBy>曾庆峰</cp:lastModifiedBy>
  <cp:lastPrinted>2022-09-28T18:41:00Z</cp:lastPrinted>
  <dcterms:modified xsi:type="dcterms:W3CDTF">2022-10-13T02:43:07Z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2052-11.8.2.9015</vt:lpwstr>
  </property>
</Properties>
</file>